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1CEF" w14:textId="77777777" w:rsidR="00AD0071" w:rsidRDefault="00AD0071" w:rsidP="00AD0071">
      <w:pPr>
        <w:ind w:firstLine="560"/>
        <w:rPr>
          <w:rFonts w:ascii="楷体" w:hAnsi="楷体" w:hint="eastAsia"/>
        </w:rPr>
      </w:pPr>
      <w:bookmarkStart w:id="0" w:name="_Hlk213851459"/>
      <w:bookmarkEnd w:id="0"/>
    </w:p>
    <w:p w14:paraId="6ED7A6B5" w14:textId="77777777" w:rsidR="00AD0071" w:rsidRDefault="00AD0071" w:rsidP="00AD0071">
      <w:pPr>
        <w:ind w:firstLine="560"/>
        <w:jc w:val="center"/>
        <w:rPr>
          <w:rFonts w:ascii="楷体" w:hAnsi="楷体" w:hint="eastAsia"/>
        </w:rPr>
      </w:pPr>
    </w:p>
    <w:p w14:paraId="62235C32" w14:textId="77777777" w:rsidR="00AD0071" w:rsidRDefault="00AD0071" w:rsidP="00AD0071">
      <w:pPr>
        <w:ind w:firstLine="560"/>
        <w:jc w:val="center"/>
        <w:rPr>
          <w:rFonts w:ascii="楷体" w:hAnsi="楷体" w:hint="eastAsia"/>
        </w:rPr>
      </w:pPr>
    </w:p>
    <w:p w14:paraId="0194E07B" w14:textId="77777777" w:rsidR="00AD0071" w:rsidRPr="00AD0071" w:rsidRDefault="00AD0071" w:rsidP="00AD0071">
      <w:pPr>
        <w:ind w:firstLine="560"/>
        <w:jc w:val="center"/>
        <w:rPr>
          <w:rFonts w:ascii="楷体" w:eastAsia="楷体" w:hAnsi="楷体" w:hint="eastAsia"/>
        </w:rPr>
      </w:pPr>
      <w:r w:rsidRPr="00AD0071">
        <w:rPr>
          <w:rFonts w:ascii="楷体" w:eastAsia="楷体" w:hAnsi="楷体" w:hint="eastAsia"/>
          <w:noProof/>
        </w:rPr>
        <w:drawing>
          <wp:inline distT="0" distB="0" distL="0" distR="0" wp14:anchorId="5BC0CCFD" wp14:editId="0E84E97E">
            <wp:extent cx="2839720" cy="7232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0409" cy="739162"/>
                    </a:xfrm>
                    <a:prstGeom prst="rect">
                      <a:avLst/>
                    </a:prstGeom>
                  </pic:spPr>
                </pic:pic>
              </a:graphicData>
            </a:graphic>
          </wp:inline>
        </w:drawing>
      </w:r>
    </w:p>
    <w:p w14:paraId="47747AE4" w14:textId="77777777" w:rsidR="00AD0071" w:rsidRPr="00AD0071" w:rsidRDefault="00AD0071" w:rsidP="00AD0071">
      <w:pPr>
        <w:ind w:firstLine="883"/>
        <w:jc w:val="center"/>
        <w:rPr>
          <w:rFonts w:ascii="楷体" w:eastAsia="楷体" w:hAnsi="楷体" w:hint="eastAsia"/>
          <w:b/>
          <w:sz w:val="44"/>
          <w:szCs w:val="44"/>
        </w:rPr>
      </w:pPr>
    </w:p>
    <w:p w14:paraId="5A9B5D1C"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b/>
          <w:bCs/>
          <w:kern w:val="0"/>
          <w:sz w:val="44"/>
          <w:szCs w:val="44"/>
        </w:rPr>
        <w:t>川江投资有限公司参与</w:t>
      </w:r>
    </w:p>
    <w:p w14:paraId="154FF023" w14:textId="007290CF" w:rsidR="00AD0071" w:rsidRPr="00AD0071" w:rsidRDefault="004824E7" w:rsidP="00503007">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hint="eastAsia"/>
          <w:b/>
          <w:bCs/>
          <w:kern w:val="0"/>
          <w:sz w:val="44"/>
          <w:szCs w:val="44"/>
        </w:rPr>
        <w:t>通信</w:t>
      </w:r>
      <w:r w:rsidR="00AD0071" w:rsidRPr="00AD0071">
        <w:rPr>
          <w:rFonts w:ascii="楷体" w:eastAsia="楷体" w:hAnsi="楷体" w:cs="Times New Roman" w:hint="eastAsia"/>
          <w:b/>
          <w:bCs/>
          <w:kern w:val="0"/>
          <w:sz w:val="44"/>
          <w:szCs w:val="44"/>
        </w:rPr>
        <w:t>ETF</w:t>
      </w:r>
      <w:r>
        <w:rPr>
          <w:rFonts w:ascii="楷体" w:eastAsia="楷体" w:hAnsi="楷体" w:cs="Times New Roman" w:hint="eastAsia"/>
          <w:b/>
          <w:bCs/>
          <w:kern w:val="0"/>
          <w:sz w:val="44"/>
          <w:szCs w:val="44"/>
        </w:rPr>
        <w:t>华夏</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515050</w:t>
      </w:r>
      <w:r w:rsidR="00AD0071" w:rsidRPr="00AD0071">
        <w:rPr>
          <w:rFonts w:ascii="楷体" w:eastAsia="楷体" w:hAnsi="楷体" w:cs="Times New Roman" w:hint="eastAsia"/>
          <w:b/>
          <w:bCs/>
          <w:kern w:val="0"/>
          <w:sz w:val="44"/>
          <w:szCs w:val="44"/>
        </w:rPr>
        <w:t>.S</w:t>
      </w:r>
      <w:r>
        <w:rPr>
          <w:rFonts w:ascii="楷体" w:eastAsia="楷体" w:hAnsi="楷体" w:cs="Times New Roman" w:hint="eastAsia"/>
          <w:b/>
          <w:bCs/>
          <w:kern w:val="0"/>
          <w:sz w:val="44"/>
          <w:szCs w:val="44"/>
        </w:rPr>
        <w:t>H</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通信</w:t>
      </w:r>
      <w:r w:rsidR="00AD0071" w:rsidRPr="00AD0071">
        <w:rPr>
          <w:rFonts w:ascii="楷体" w:eastAsia="楷体" w:hAnsi="楷体" w:cs="Times New Roman" w:hint="eastAsia"/>
          <w:b/>
          <w:bCs/>
          <w:kern w:val="0"/>
          <w:sz w:val="44"/>
          <w:szCs w:val="44"/>
        </w:rPr>
        <w:t>ETF</w:t>
      </w:r>
      <w:r>
        <w:rPr>
          <w:rFonts w:ascii="楷体" w:eastAsia="楷体" w:hAnsi="楷体" w:cs="Times New Roman" w:hint="eastAsia"/>
          <w:b/>
          <w:bCs/>
          <w:kern w:val="0"/>
          <w:sz w:val="44"/>
          <w:szCs w:val="44"/>
        </w:rPr>
        <w:t>国泰</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515880</w:t>
      </w:r>
      <w:r w:rsidR="00AD0071" w:rsidRPr="00AD0071">
        <w:rPr>
          <w:rFonts w:ascii="楷体" w:eastAsia="楷体" w:hAnsi="楷体" w:cs="Times New Roman" w:hint="eastAsia"/>
          <w:b/>
          <w:bCs/>
          <w:kern w:val="0"/>
          <w:sz w:val="44"/>
          <w:szCs w:val="44"/>
        </w:rPr>
        <w:t>.S</w:t>
      </w:r>
      <w:r>
        <w:rPr>
          <w:rFonts w:ascii="楷体" w:eastAsia="楷体" w:hAnsi="楷体" w:cs="Times New Roman" w:hint="eastAsia"/>
          <w:b/>
          <w:bCs/>
          <w:kern w:val="0"/>
          <w:sz w:val="44"/>
          <w:szCs w:val="44"/>
        </w:rPr>
        <w:t>H</w:t>
      </w:r>
      <w:r w:rsidR="00AD0071" w:rsidRPr="00AD0071">
        <w:rPr>
          <w:rFonts w:ascii="楷体" w:eastAsia="楷体" w:hAnsi="楷体" w:cs="Times New Roman" w:hint="eastAsia"/>
          <w:b/>
          <w:bCs/>
          <w:kern w:val="0"/>
          <w:sz w:val="44"/>
          <w:szCs w:val="44"/>
        </w:rPr>
        <w:t>）</w:t>
      </w:r>
    </w:p>
    <w:p w14:paraId="36BC36F2"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hint="eastAsia"/>
          <w:b/>
          <w:bCs/>
          <w:kern w:val="0"/>
          <w:sz w:val="44"/>
          <w:szCs w:val="44"/>
        </w:rPr>
        <w:t>二级市场</w:t>
      </w:r>
    </w:p>
    <w:p w14:paraId="6D94BFA6"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b/>
          <w:bCs/>
          <w:kern w:val="0"/>
          <w:sz w:val="44"/>
          <w:szCs w:val="44"/>
        </w:rPr>
        <w:t>投资报告</w:t>
      </w:r>
    </w:p>
    <w:p w14:paraId="7E89260F" w14:textId="77777777" w:rsidR="00AD0071" w:rsidRPr="00AD0071" w:rsidRDefault="00AD0071" w:rsidP="00AD0071">
      <w:pPr>
        <w:ind w:firstLine="560"/>
        <w:rPr>
          <w:rFonts w:ascii="楷体" w:eastAsia="楷体" w:hAnsi="楷体" w:hint="eastAsia"/>
        </w:rPr>
      </w:pPr>
    </w:p>
    <w:p w14:paraId="6E85F6DF" w14:textId="77777777" w:rsidR="00AD0071" w:rsidRPr="00AD0071" w:rsidRDefault="00AD0071" w:rsidP="00AD0071">
      <w:pPr>
        <w:rPr>
          <w:rFonts w:ascii="楷体" w:eastAsia="楷体" w:hAnsi="楷体" w:hint="eastAsia"/>
        </w:rPr>
      </w:pPr>
    </w:p>
    <w:p w14:paraId="245CB8BB" w14:textId="77777777" w:rsidR="00AD0071" w:rsidRPr="00AD0071" w:rsidRDefault="00AD0071" w:rsidP="00AD0071">
      <w:pPr>
        <w:ind w:firstLine="560"/>
        <w:rPr>
          <w:rFonts w:ascii="楷体" w:eastAsia="楷体" w:hAnsi="楷体" w:hint="eastAsia"/>
        </w:rPr>
      </w:pPr>
    </w:p>
    <w:p w14:paraId="1427B12F" w14:textId="77777777" w:rsidR="00AD0071" w:rsidRPr="00AD0071" w:rsidRDefault="00AD0071" w:rsidP="00AD0071">
      <w:pPr>
        <w:ind w:firstLine="560"/>
        <w:jc w:val="center"/>
        <w:rPr>
          <w:rFonts w:ascii="楷体" w:eastAsia="楷体" w:hAnsi="楷体" w:hint="eastAsia"/>
        </w:rPr>
      </w:pPr>
    </w:p>
    <w:p w14:paraId="51C503FB" w14:textId="77777777" w:rsidR="00AD0071" w:rsidRPr="00AD0071" w:rsidRDefault="00AD0071" w:rsidP="00AD0071">
      <w:pPr>
        <w:ind w:firstLine="560"/>
        <w:jc w:val="center"/>
        <w:rPr>
          <w:rFonts w:ascii="楷体" w:eastAsia="楷体" w:hAnsi="楷体" w:hint="eastAsia"/>
        </w:rPr>
      </w:pPr>
    </w:p>
    <w:p w14:paraId="0E369EF6" w14:textId="77777777" w:rsidR="00AD0071" w:rsidRPr="00AD0071" w:rsidRDefault="00AD0071" w:rsidP="00AD0071">
      <w:pPr>
        <w:ind w:firstLine="560"/>
        <w:jc w:val="center"/>
        <w:rPr>
          <w:rFonts w:ascii="楷体" w:eastAsia="楷体" w:hAnsi="楷体" w:hint="eastAsia"/>
        </w:rPr>
      </w:pPr>
    </w:p>
    <w:p w14:paraId="607CF09F" w14:textId="574E3381" w:rsidR="00AD0071" w:rsidRPr="00AD0071" w:rsidRDefault="00AD0071" w:rsidP="00503007">
      <w:pPr>
        <w:spacing w:line="360" w:lineRule="auto"/>
        <w:ind w:firstLine="720"/>
        <w:jc w:val="center"/>
        <w:rPr>
          <w:rFonts w:ascii="楷体" w:eastAsia="楷体" w:hAnsi="楷体" w:hint="eastAsia"/>
          <w:sz w:val="32"/>
          <w:szCs w:val="32"/>
        </w:rPr>
      </w:pPr>
      <w:r w:rsidRPr="00AD0071">
        <w:rPr>
          <w:rFonts w:ascii="楷体" w:eastAsia="楷体" w:hAnsi="楷体" w:hint="eastAsia"/>
          <w:sz w:val="32"/>
          <w:szCs w:val="32"/>
        </w:rPr>
        <w:t>202</w:t>
      </w:r>
      <w:r w:rsidR="004824E7">
        <w:rPr>
          <w:rFonts w:ascii="楷体" w:eastAsia="楷体" w:hAnsi="楷体" w:hint="eastAsia"/>
          <w:sz w:val="32"/>
          <w:szCs w:val="32"/>
        </w:rPr>
        <w:t>6</w:t>
      </w:r>
      <w:r w:rsidRPr="00AD0071">
        <w:rPr>
          <w:rFonts w:ascii="楷体" w:eastAsia="楷体" w:hAnsi="楷体" w:hint="eastAsia"/>
          <w:sz w:val="32"/>
          <w:szCs w:val="32"/>
        </w:rPr>
        <w:t>年</w:t>
      </w:r>
      <w:r w:rsidR="004824E7">
        <w:rPr>
          <w:rFonts w:ascii="楷体" w:eastAsia="楷体" w:hAnsi="楷体" w:hint="eastAsia"/>
          <w:sz w:val="32"/>
          <w:szCs w:val="32"/>
        </w:rPr>
        <w:t>5</w:t>
      </w:r>
      <w:r w:rsidRPr="00AD0071">
        <w:rPr>
          <w:rFonts w:ascii="楷体" w:eastAsia="楷体" w:hAnsi="楷体" w:hint="eastAsia"/>
          <w:sz w:val="32"/>
          <w:szCs w:val="32"/>
        </w:rPr>
        <w:t>月</w:t>
      </w:r>
    </w:p>
    <w:p w14:paraId="3427F8E0" w14:textId="77777777" w:rsidR="00AD0071" w:rsidRPr="00AD0071" w:rsidRDefault="00AD0071" w:rsidP="00503007">
      <w:pPr>
        <w:spacing w:line="360" w:lineRule="auto"/>
        <w:ind w:firstLine="640"/>
        <w:jc w:val="center"/>
        <w:rPr>
          <w:rFonts w:ascii="楷体" w:eastAsia="楷体" w:hAnsi="楷体" w:hint="eastAsia"/>
          <w:sz w:val="32"/>
          <w:szCs w:val="32"/>
        </w:rPr>
      </w:pPr>
      <w:r w:rsidRPr="00AD0071">
        <w:rPr>
          <w:rFonts w:ascii="楷体" w:eastAsia="楷体" w:hAnsi="楷体"/>
          <w:sz w:val="32"/>
          <w:szCs w:val="32"/>
        </w:rPr>
        <w:t>川江投资有限公司</w:t>
      </w:r>
    </w:p>
    <w:p w14:paraId="1657315B" w14:textId="433545F6" w:rsidR="00503007" w:rsidRPr="00503007" w:rsidRDefault="00AD0071" w:rsidP="00503007">
      <w:pPr>
        <w:widowControl/>
        <w:ind w:firstLine="560"/>
        <w:rPr>
          <w:rFonts w:ascii="楷体" w:hAnsi="楷体" w:hint="eastAsia"/>
        </w:rPr>
      </w:pPr>
      <w:r>
        <w:rPr>
          <w:rFonts w:ascii="楷体" w:hAnsi="楷体"/>
        </w:rPr>
        <w:br w:type="page"/>
      </w:r>
    </w:p>
    <w:sdt>
      <w:sdtPr>
        <w:rPr>
          <w:rFonts w:asciiTheme="minorHAnsi" w:eastAsiaTheme="minorEastAsia" w:hAnsiTheme="minorHAnsi" w:cstheme="minorBidi"/>
          <w:color w:val="auto"/>
          <w:kern w:val="2"/>
          <w:sz w:val="22"/>
          <w:szCs w:val="24"/>
          <w:lang w:val="zh-CN"/>
          <w14:ligatures w14:val="standardContextual"/>
        </w:rPr>
        <w:id w:val="1975331516"/>
        <w:docPartObj>
          <w:docPartGallery w:val="Table of Contents"/>
          <w:docPartUnique/>
        </w:docPartObj>
      </w:sdtPr>
      <w:sdtEndPr>
        <w:rPr>
          <w:b/>
          <w:bCs/>
        </w:rPr>
      </w:sdtEndPr>
      <w:sdtContent>
        <w:p w14:paraId="729DA92E" w14:textId="75723EC4" w:rsidR="00503007" w:rsidRPr="00503007" w:rsidRDefault="00503007" w:rsidP="00503007">
          <w:pPr>
            <w:pStyle w:val="TOC"/>
            <w:spacing w:line="360" w:lineRule="auto"/>
            <w:jc w:val="center"/>
            <w:rPr>
              <w:rFonts w:ascii="楷体" w:eastAsia="楷体" w:hAnsi="楷体" w:hint="eastAsia"/>
              <w:color w:val="auto"/>
              <w:sz w:val="48"/>
              <w:szCs w:val="48"/>
            </w:rPr>
          </w:pPr>
          <w:r w:rsidRPr="00503007">
            <w:rPr>
              <w:rFonts w:ascii="楷体" w:eastAsia="楷体" w:hAnsi="楷体"/>
              <w:color w:val="auto"/>
              <w:sz w:val="48"/>
              <w:szCs w:val="48"/>
              <w:lang w:val="zh-CN"/>
            </w:rPr>
            <w:t>目录</w:t>
          </w:r>
        </w:p>
        <w:p w14:paraId="60A6B08F" w14:textId="110C6A77" w:rsidR="00503007" w:rsidRPr="004824E7" w:rsidRDefault="00503007" w:rsidP="00503007">
          <w:pPr>
            <w:pStyle w:val="TOC1"/>
            <w:spacing w:after="0" w:line="360" w:lineRule="auto"/>
            <w:rPr>
              <w:rFonts w:hint="eastAsia"/>
              <w:b w:val="0"/>
              <w:bCs w:val="0"/>
            </w:rPr>
          </w:pPr>
          <w:r w:rsidRPr="004824E7">
            <w:rPr>
              <w:rFonts w:hint="eastAsia"/>
              <w:b w:val="0"/>
              <w:bCs w:val="0"/>
            </w:rPr>
            <w:fldChar w:fldCharType="begin"/>
          </w:r>
          <w:r w:rsidRPr="004824E7">
            <w:rPr>
              <w:rFonts w:hint="eastAsia"/>
              <w:b w:val="0"/>
              <w:bCs w:val="0"/>
            </w:rPr>
            <w:instrText xml:space="preserve"> </w:instrText>
          </w:r>
          <w:r w:rsidRPr="004824E7">
            <w:rPr>
              <w:b w:val="0"/>
              <w:bCs w:val="0"/>
            </w:rPr>
            <w:instrText>TOC \o "1-2" \h \z \u</w:instrText>
          </w:r>
          <w:r w:rsidRPr="004824E7">
            <w:rPr>
              <w:rFonts w:hint="eastAsia"/>
              <w:b w:val="0"/>
              <w:bCs w:val="0"/>
            </w:rPr>
            <w:instrText xml:space="preserve"> </w:instrText>
          </w:r>
          <w:r w:rsidRPr="004824E7">
            <w:rPr>
              <w:rFonts w:hint="eastAsia"/>
              <w:b w:val="0"/>
              <w:bCs w:val="0"/>
            </w:rPr>
            <w:fldChar w:fldCharType="separate"/>
          </w:r>
          <w:hyperlink w:anchor="_Toc231144040" w:history="1">
            <w:r w:rsidRPr="004824E7">
              <w:rPr>
                <w:rStyle w:val="ac"/>
                <w:b w:val="0"/>
                <w:bCs w:val="0"/>
              </w:rPr>
              <w:t>1.</w:t>
            </w:r>
            <w:r w:rsidRPr="004824E7">
              <w:rPr>
                <w:rFonts w:hint="eastAsia"/>
                <w:b w:val="0"/>
                <w:bCs w:val="0"/>
              </w:rPr>
              <w:tab/>
            </w:r>
            <w:r w:rsidRPr="004824E7">
              <w:rPr>
                <w:rStyle w:val="ac"/>
                <w:b w:val="0"/>
                <w:bCs w:val="0"/>
              </w:rPr>
              <w:t>项目概况</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_Toc231144040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w:t>
            </w:r>
            <w:r w:rsidRPr="004824E7">
              <w:rPr>
                <w:rFonts w:hint="eastAsia"/>
                <w:b w:val="0"/>
                <w:bCs w:val="0"/>
                <w:webHidden/>
              </w:rPr>
              <w:fldChar w:fldCharType="end"/>
            </w:r>
          </w:hyperlink>
        </w:p>
        <w:p w14:paraId="75D03DEE" w14:textId="20E38E41" w:rsidR="00503007" w:rsidRPr="004824E7" w:rsidRDefault="00503007" w:rsidP="00503007">
          <w:pPr>
            <w:pStyle w:val="TOC1"/>
            <w:spacing w:after="0" w:line="360" w:lineRule="auto"/>
            <w:rPr>
              <w:rFonts w:hint="eastAsia"/>
              <w:b w:val="0"/>
              <w:bCs w:val="0"/>
            </w:rPr>
          </w:pPr>
          <w:hyperlink w:anchor="_Toc231144041" w:history="1">
            <w:r w:rsidRPr="004824E7">
              <w:rPr>
                <w:rStyle w:val="ac"/>
                <w:b w:val="0"/>
                <w:bCs w:val="0"/>
              </w:rPr>
              <w:t>2.</w:t>
            </w:r>
            <w:r w:rsidRPr="004824E7">
              <w:rPr>
                <w:rFonts w:hint="eastAsia"/>
                <w:b w:val="0"/>
                <w:bCs w:val="0"/>
              </w:rPr>
              <w:tab/>
            </w:r>
            <w:r w:rsidRPr="004824E7">
              <w:rPr>
                <w:rStyle w:val="ac"/>
                <w:b w:val="0"/>
                <w:bCs w:val="0"/>
              </w:rPr>
              <w:t>投资逻辑</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_Toc231144041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5</w:t>
            </w:r>
            <w:r w:rsidRPr="004824E7">
              <w:rPr>
                <w:rFonts w:hint="eastAsia"/>
                <w:b w:val="0"/>
                <w:bCs w:val="0"/>
                <w:webHidden/>
              </w:rPr>
              <w:fldChar w:fldCharType="end"/>
            </w:r>
          </w:hyperlink>
        </w:p>
        <w:p w14:paraId="50E4C773" w14:textId="0F776140"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2" w:history="1">
            <w:r w:rsidRPr="004824E7">
              <w:rPr>
                <w:rStyle w:val="ac"/>
                <w:rFonts w:ascii="楷体" w:eastAsia="楷体" w:hAnsi="楷体"/>
                <w:noProof/>
                <w:sz w:val="28"/>
                <w:szCs w:val="28"/>
              </w:rPr>
              <w:t>2.1</w:t>
            </w:r>
            <w:r w:rsidRPr="004824E7">
              <w:rPr>
                <w:rFonts w:ascii="楷体" w:eastAsia="楷体" w:hAnsi="楷体" w:hint="eastAsia"/>
                <w:noProof/>
                <w:sz w:val="28"/>
                <w:szCs w:val="28"/>
              </w:rPr>
              <w:tab/>
            </w:r>
            <w:r w:rsidRPr="004824E7">
              <w:rPr>
                <w:rStyle w:val="ac"/>
                <w:rFonts w:ascii="楷体" w:eastAsia="楷体" w:hAnsi="楷体"/>
                <w:noProof/>
                <w:sz w:val="28"/>
                <w:szCs w:val="28"/>
              </w:rPr>
              <w:t>AI算力拉动光通信全链路需求</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_Toc231144042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73C46782" w14:textId="675C3ED4"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3" w:history="1">
            <w:r w:rsidRPr="004824E7">
              <w:rPr>
                <w:rStyle w:val="ac"/>
                <w:rFonts w:ascii="楷体" w:eastAsia="楷体" w:hAnsi="楷体"/>
                <w:noProof/>
                <w:sz w:val="28"/>
                <w:szCs w:val="28"/>
              </w:rPr>
              <w:t>2.2</w:t>
            </w:r>
            <w:r w:rsidRPr="004824E7">
              <w:rPr>
                <w:rFonts w:ascii="楷体" w:eastAsia="楷体" w:hAnsi="楷体" w:hint="eastAsia"/>
                <w:noProof/>
                <w:sz w:val="28"/>
                <w:szCs w:val="28"/>
              </w:rPr>
              <w:tab/>
            </w:r>
            <w:r w:rsidRPr="004824E7">
              <w:rPr>
                <w:rStyle w:val="ac"/>
                <w:rFonts w:ascii="楷体" w:eastAsia="楷体" w:hAnsi="楷体"/>
                <w:noProof/>
                <w:sz w:val="28"/>
                <w:szCs w:val="28"/>
              </w:rPr>
              <w:t>供需两端均可见前景广阔</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50C3D32C" w14:textId="1DD8ADEC"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4" w:history="1">
            <w:r w:rsidRPr="004824E7">
              <w:rPr>
                <w:rStyle w:val="ac"/>
                <w:rFonts w:ascii="楷体" w:eastAsia="楷体" w:hAnsi="楷体"/>
                <w:noProof/>
                <w:sz w:val="28"/>
                <w:szCs w:val="28"/>
              </w:rPr>
              <w:t>2.3</w:t>
            </w:r>
            <w:r w:rsidRPr="004824E7">
              <w:rPr>
                <w:rFonts w:ascii="楷体" w:eastAsia="楷体" w:hAnsi="楷体" w:hint="eastAsia"/>
                <w:noProof/>
                <w:sz w:val="28"/>
                <w:szCs w:val="28"/>
              </w:rPr>
              <w:tab/>
            </w:r>
            <w:r w:rsidRPr="004824E7">
              <w:rPr>
                <w:rStyle w:val="ac"/>
                <w:rFonts w:ascii="楷体" w:eastAsia="楷体" w:hAnsi="楷体"/>
                <w:noProof/>
                <w:sz w:val="28"/>
                <w:szCs w:val="28"/>
              </w:rPr>
              <w:t>产业集中度强，马太效应明显</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_Toc231144044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03891D06" w14:textId="195F9A7B"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5" w:history="1">
            <w:r w:rsidRPr="004824E7">
              <w:rPr>
                <w:rStyle w:val="ac"/>
                <w:rFonts w:ascii="楷体" w:eastAsia="楷体" w:hAnsi="楷体"/>
                <w:noProof/>
                <w:sz w:val="28"/>
                <w:szCs w:val="28"/>
              </w:rPr>
              <w:t>2.4</w:t>
            </w:r>
            <w:r w:rsidRPr="004824E7">
              <w:rPr>
                <w:rFonts w:ascii="楷体" w:eastAsia="楷体" w:hAnsi="楷体" w:hint="eastAsia"/>
                <w:noProof/>
                <w:sz w:val="28"/>
                <w:szCs w:val="28"/>
              </w:rPr>
              <w:tab/>
            </w:r>
            <w:r w:rsidRPr="004824E7">
              <w:rPr>
                <w:rStyle w:val="ac"/>
                <w:rFonts w:ascii="楷体" w:eastAsia="楷体" w:hAnsi="楷体"/>
                <w:noProof/>
                <w:sz w:val="28"/>
                <w:szCs w:val="28"/>
              </w:rPr>
              <w:t>政策支持</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_Toc231144045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3E2B2115" w14:textId="7B52B903" w:rsidR="00503007" w:rsidRPr="004824E7" w:rsidRDefault="00503007" w:rsidP="00503007">
          <w:pPr>
            <w:pStyle w:val="TOC1"/>
            <w:spacing w:after="0" w:line="360" w:lineRule="auto"/>
            <w:rPr>
              <w:rFonts w:hint="eastAsia"/>
              <w:b w:val="0"/>
              <w:bCs w:val="0"/>
            </w:rPr>
          </w:pPr>
          <w:hyperlink w:anchor="_Toc231144046" w:history="1">
            <w:r w:rsidRPr="004824E7">
              <w:rPr>
                <w:rStyle w:val="ac"/>
                <w:b w:val="0"/>
                <w:bCs w:val="0"/>
              </w:rPr>
              <w:t>3. 行业情形</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_Toc231144046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9</w:t>
            </w:r>
            <w:r w:rsidRPr="004824E7">
              <w:rPr>
                <w:rFonts w:hint="eastAsia"/>
                <w:b w:val="0"/>
                <w:bCs w:val="0"/>
                <w:webHidden/>
              </w:rPr>
              <w:fldChar w:fldCharType="end"/>
            </w:r>
          </w:hyperlink>
        </w:p>
        <w:p w14:paraId="17A0FB6C" w14:textId="59DA6AE8"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7" w:history="1">
            <w:r w:rsidRPr="004824E7">
              <w:rPr>
                <w:rStyle w:val="ac"/>
                <w:rFonts w:ascii="楷体" w:eastAsia="楷体" w:hAnsi="楷体"/>
                <w:noProof/>
                <w:sz w:val="28"/>
                <w:szCs w:val="28"/>
              </w:rPr>
              <w:t>3.1 营收</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_Toc231144047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9</w:t>
            </w:r>
            <w:r w:rsidRPr="004824E7">
              <w:rPr>
                <w:rFonts w:ascii="楷体" w:eastAsia="楷体" w:hAnsi="楷体" w:hint="eastAsia"/>
                <w:noProof/>
                <w:webHidden/>
                <w:sz w:val="28"/>
                <w:szCs w:val="28"/>
              </w:rPr>
              <w:fldChar w:fldCharType="end"/>
            </w:r>
          </w:hyperlink>
        </w:p>
        <w:p w14:paraId="15DA1B14" w14:textId="73AA47BA"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8" w:history="1">
            <w:r w:rsidRPr="004824E7">
              <w:rPr>
                <w:rStyle w:val="ac"/>
                <w:rFonts w:ascii="楷体" w:eastAsia="楷体" w:hAnsi="楷体"/>
                <w:noProof/>
                <w:sz w:val="28"/>
                <w:szCs w:val="28"/>
              </w:rPr>
              <w:t>3.2 需求侧</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_Toc231144048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12</w:t>
            </w:r>
            <w:r w:rsidRPr="004824E7">
              <w:rPr>
                <w:rFonts w:ascii="楷体" w:eastAsia="楷体" w:hAnsi="楷体" w:hint="eastAsia"/>
                <w:noProof/>
                <w:webHidden/>
                <w:sz w:val="28"/>
                <w:szCs w:val="28"/>
              </w:rPr>
              <w:fldChar w:fldCharType="end"/>
            </w:r>
          </w:hyperlink>
        </w:p>
        <w:p w14:paraId="6B4D949F" w14:textId="08F56E5E"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9" w:history="1">
            <w:r w:rsidRPr="004824E7">
              <w:rPr>
                <w:rStyle w:val="ac"/>
                <w:rFonts w:ascii="楷体" w:eastAsia="楷体" w:hAnsi="楷体" w:cs="Times New Roman"/>
                <w:noProof/>
                <w:sz w:val="28"/>
                <w:szCs w:val="28"/>
              </w:rPr>
              <w:t xml:space="preserve">3.3 </w:t>
            </w:r>
            <w:r w:rsidRPr="004824E7">
              <w:rPr>
                <w:rStyle w:val="ac"/>
                <w:rFonts w:ascii="楷体" w:eastAsia="楷体" w:hAnsi="楷体"/>
                <w:noProof/>
                <w:sz w:val="28"/>
                <w:szCs w:val="28"/>
              </w:rPr>
              <w:t>供给侧</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_Toc231144049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14</w:t>
            </w:r>
            <w:r w:rsidRPr="004824E7">
              <w:rPr>
                <w:rFonts w:ascii="楷体" w:eastAsia="楷体" w:hAnsi="楷体" w:hint="eastAsia"/>
                <w:noProof/>
                <w:webHidden/>
                <w:sz w:val="28"/>
                <w:szCs w:val="28"/>
              </w:rPr>
              <w:fldChar w:fldCharType="end"/>
            </w:r>
          </w:hyperlink>
        </w:p>
        <w:p w14:paraId="1A4B871C" w14:textId="3D70AE56"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0" w:history="1">
            <w:r w:rsidRPr="004824E7">
              <w:rPr>
                <w:rStyle w:val="ac"/>
                <w:rFonts w:ascii="楷体" w:eastAsia="楷体" w:hAnsi="楷体"/>
                <w:noProof/>
                <w:sz w:val="28"/>
                <w:szCs w:val="28"/>
              </w:rPr>
              <w:t>3.4 市场空间测算</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_Toc231144050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30</w:t>
            </w:r>
            <w:r w:rsidRPr="004824E7">
              <w:rPr>
                <w:rFonts w:ascii="楷体" w:eastAsia="楷体" w:hAnsi="楷体" w:hint="eastAsia"/>
                <w:noProof/>
                <w:webHidden/>
                <w:sz w:val="28"/>
                <w:szCs w:val="28"/>
              </w:rPr>
              <w:fldChar w:fldCharType="end"/>
            </w:r>
          </w:hyperlink>
        </w:p>
        <w:p w14:paraId="5E8AEDA6" w14:textId="058B9CA0"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1" w:history="1">
            <w:r w:rsidRPr="004824E7">
              <w:rPr>
                <w:rStyle w:val="ac"/>
                <w:rFonts w:ascii="楷体" w:eastAsia="楷体" w:hAnsi="楷体"/>
                <w:noProof/>
                <w:sz w:val="28"/>
                <w:szCs w:val="28"/>
              </w:rPr>
              <w:t>3.5 市场格局</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_Toc231144051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31</w:t>
            </w:r>
            <w:r w:rsidRPr="004824E7">
              <w:rPr>
                <w:rFonts w:ascii="楷体" w:eastAsia="楷体" w:hAnsi="楷体" w:hint="eastAsia"/>
                <w:noProof/>
                <w:webHidden/>
                <w:sz w:val="28"/>
                <w:szCs w:val="28"/>
              </w:rPr>
              <w:fldChar w:fldCharType="end"/>
            </w:r>
          </w:hyperlink>
        </w:p>
        <w:p w14:paraId="12CBE727" w14:textId="379575A6" w:rsidR="00503007" w:rsidRPr="004824E7" w:rsidRDefault="00503007" w:rsidP="00503007">
          <w:pPr>
            <w:pStyle w:val="TOC1"/>
            <w:spacing w:after="0" w:line="360" w:lineRule="auto"/>
            <w:rPr>
              <w:rFonts w:hint="eastAsia"/>
              <w:b w:val="0"/>
              <w:bCs w:val="0"/>
            </w:rPr>
          </w:pPr>
          <w:hyperlink w:anchor="_Toc231144052" w:history="1">
            <w:r w:rsidRPr="004824E7">
              <w:rPr>
                <w:rStyle w:val="ac"/>
                <w:b w:val="0"/>
                <w:bCs w:val="0"/>
              </w:rPr>
              <w:t>4. 市场复盘</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_Toc231144052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34</w:t>
            </w:r>
            <w:r w:rsidRPr="004824E7">
              <w:rPr>
                <w:rFonts w:hint="eastAsia"/>
                <w:b w:val="0"/>
                <w:bCs w:val="0"/>
                <w:webHidden/>
              </w:rPr>
              <w:fldChar w:fldCharType="end"/>
            </w:r>
          </w:hyperlink>
        </w:p>
        <w:p w14:paraId="336F8196" w14:textId="54E3D13B"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3" w:history="1">
            <w:r w:rsidRPr="004824E7">
              <w:rPr>
                <w:rStyle w:val="ac"/>
                <w:rFonts w:ascii="楷体" w:eastAsia="楷体" w:hAnsi="楷体"/>
                <w:noProof/>
                <w:sz w:val="28"/>
                <w:szCs w:val="28"/>
              </w:rPr>
              <w:t>4.1 历史回顾</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34</w:t>
            </w:r>
            <w:r w:rsidRPr="004824E7">
              <w:rPr>
                <w:rFonts w:ascii="楷体" w:eastAsia="楷体" w:hAnsi="楷体" w:hint="eastAsia"/>
                <w:noProof/>
                <w:webHidden/>
                <w:sz w:val="28"/>
                <w:szCs w:val="28"/>
              </w:rPr>
              <w:fldChar w:fldCharType="end"/>
            </w:r>
          </w:hyperlink>
        </w:p>
        <w:p w14:paraId="57CB16BB" w14:textId="706240FF"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4" w:history="1">
            <w:r w:rsidRPr="004824E7">
              <w:rPr>
                <w:rStyle w:val="ac"/>
                <w:rFonts w:ascii="楷体" w:eastAsia="楷体" w:hAnsi="楷体"/>
                <w:noProof/>
                <w:sz w:val="28"/>
                <w:szCs w:val="28"/>
              </w:rPr>
              <w:t>4.2 跟踪指标</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_Toc231144054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35</w:t>
            </w:r>
            <w:r w:rsidRPr="004824E7">
              <w:rPr>
                <w:rFonts w:ascii="楷体" w:eastAsia="楷体" w:hAnsi="楷体" w:hint="eastAsia"/>
                <w:noProof/>
                <w:webHidden/>
                <w:sz w:val="28"/>
                <w:szCs w:val="28"/>
              </w:rPr>
              <w:fldChar w:fldCharType="end"/>
            </w:r>
          </w:hyperlink>
        </w:p>
        <w:p w14:paraId="2533E977" w14:textId="1C723064" w:rsidR="00503007" w:rsidRPr="004824E7" w:rsidRDefault="00503007" w:rsidP="00503007">
          <w:pPr>
            <w:pStyle w:val="TOC1"/>
            <w:spacing w:after="0" w:line="360" w:lineRule="auto"/>
            <w:rPr>
              <w:rFonts w:hint="eastAsia"/>
              <w:b w:val="0"/>
              <w:bCs w:val="0"/>
            </w:rPr>
          </w:pPr>
          <w:hyperlink w:anchor="_Toc231144055" w:history="1">
            <w:r w:rsidRPr="004824E7">
              <w:rPr>
                <w:rStyle w:val="ac"/>
                <w:b w:val="0"/>
                <w:bCs w:val="0"/>
              </w:rPr>
              <w:t>5.</w:t>
            </w:r>
            <w:r w:rsidRPr="004824E7">
              <w:rPr>
                <w:rFonts w:hint="eastAsia"/>
                <w:b w:val="0"/>
                <w:bCs w:val="0"/>
              </w:rPr>
              <w:tab/>
            </w:r>
            <w:r w:rsidRPr="004824E7">
              <w:rPr>
                <w:rStyle w:val="ac"/>
                <w:b w:val="0"/>
                <w:bCs w:val="0"/>
              </w:rPr>
              <w:t>相关ETF概况</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_Toc231144055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36</w:t>
            </w:r>
            <w:r w:rsidRPr="004824E7">
              <w:rPr>
                <w:rFonts w:hint="eastAsia"/>
                <w:b w:val="0"/>
                <w:bCs w:val="0"/>
                <w:webHidden/>
              </w:rPr>
              <w:fldChar w:fldCharType="end"/>
            </w:r>
          </w:hyperlink>
        </w:p>
        <w:p w14:paraId="5390326D" w14:textId="04CA4250"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6" w:history="1">
            <w:r w:rsidRPr="004824E7">
              <w:rPr>
                <w:rStyle w:val="ac"/>
                <w:rFonts w:ascii="楷体" w:eastAsia="楷体" w:hAnsi="楷体"/>
                <w:noProof/>
                <w:sz w:val="28"/>
                <w:szCs w:val="28"/>
              </w:rPr>
              <w:t>5.1 通信ETF华夏（515050.SH）</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_Toc231144056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37</w:t>
            </w:r>
            <w:r w:rsidRPr="004824E7">
              <w:rPr>
                <w:rFonts w:ascii="楷体" w:eastAsia="楷体" w:hAnsi="楷体" w:hint="eastAsia"/>
                <w:noProof/>
                <w:webHidden/>
                <w:sz w:val="28"/>
                <w:szCs w:val="28"/>
              </w:rPr>
              <w:fldChar w:fldCharType="end"/>
            </w:r>
          </w:hyperlink>
        </w:p>
        <w:p w14:paraId="5DEB6247" w14:textId="6F097597"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7" w:history="1">
            <w:r w:rsidRPr="004824E7">
              <w:rPr>
                <w:rStyle w:val="ac"/>
                <w:rFonts w:ascii="楷体" w:eastAsia="楷体" w:hAnsi="楷体"/>
                <w:noProof/>
                <w:sz w:val="28"/>
                <w:szCs w:val="28"/>
              </w:rPr>
              <w:t>5.2 通信ETF国泰（515880.SH）</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_Toc231144057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39</w:t>
            </w:r>
            <w:r w:rsidRPr="004824E7">
              <w:rPr>
                <w:rFonts w:ascii="楷体" w:eastAsia="楷体" w:hAnsi="楷体" w:hint="eastAsia"/>
                <w:noProof/>
                <w:webHidden/>
                <w:sz w:val="28"/>
                <w:szCs w:val="28"/>
              </w:rPr>
              <w:fldChar w:fldCharType="end"/>
            </w:r>
          </w:hyperlink>
        </w:p>
        <w:p w14:paraId="2A26201A" w14:textId="32647146" w:rsidR="00503007" w:rsidRPr="004824E7" w:rsidRDefault="00503007" w:rsidP="00503007">
          <w:pPr>
            <w:pStyle w:val="TOC1"/>
            <w:spacing w:after="0" w:line="360" w:lineRule="auto"/>
            <w:rPr>
              <w:rFonts w:hint="eastAsia"/>
              <w:b w:val="0"/>
              <w:bCs w:val="0"/>
            </w:rPr>
          </w:pPr>
          <w:hyperlink w:anchor="_Toc231144058" w:history="1">
            <w:r w:rsidRPr="004824E7">
              <w:rPr>
                <w:rStyle w:val="ac"/>
                <w:b w:val="0"/>
                <w:bCs w:val="0"/>
              </w:rPr>
              <w:t>6.</w:t>
            </w:r>
            <w:r w:rsidRPr="004824E7">
              <w:rPr>
                <w:rFonts w:hint="eastAsia"/>
                <w:b w:val="0"/>
                <w:bCs w:val="0"/>
              </w:rPr>
              <w:tab/>
            </w:r>
            <w:r w:rsidRPr="004824E7">
              <w:rPr>
                <w:rStyle w:val="ac"/>
                <w:b w:val="0"/>
                <w:bCs w:val="0"/>
              </w:rPr>
              <w:t>交易策略</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_Toc231144058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41</w:t>
            </w:r>
            <w:r w:rsidRPr="004824E7">
              <w:rPr>
                <w:rFonts w:hint="eastAsia"/>
                <w:b w:val="0"/>
                <w:bCs w:val="0"/>
                <w:webHidden/>
              </w:rPr>
              <w:fldChar w:fldCharType="end"/>
            </w:r>
          </w:hyperlink>
        </w:p>
        <w:p w14:paraId="13AA44EA" w14:textId="6EEB3213" w:rsidR="00503007" w:rsidRPr="004824E7" w:rsidRDefault="00503007" w:rsidP="00503007">
          <w:pPr>
            <w:pStyle w:val="TOC1"/>
            <w:spacing w:after="0" w:line="360" w:lineRule="auto"/>
            <w:rPr>
              <w:rFonts w:hint="eastAsia"/>
              <w:b w:val="0"/>
              <w:bCs w:val="0"/>
            </w:rPr>
          </w:pPr>
          <w:hyperlink w:anchor="_Toc231144059" w:history="1">
            <w:r w:rsidRPr="004824E7">
              <w:rPr>
                <w:rStyle w:val="ac"/>
                <w:b w:val="0"/>
                <w:bCs w:val="0"/>
              </w:rPr>
              <w:t>7.</w:t>
            </w:r>
            <w:r w:rsidRPr="004824E7">
              <w:rPr>
                <w:rFonts w:hint="eastAsia"/>
                <w:b w:val="0"/>
                <w:bCs w:val="0"/>
              </w:rPr>
              <w:tab/>
            </w:r>
            <w:r w:rsidRPr="004824E7">
              <w:rPr>
                <w:rStyle w:val="ac"/>
                <w:b w:val="0"/>
                <w:bCs w:val="0"/>
              </w:rPr>
              <w:t>风险提示</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_Toc231144059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42</w:t>
            </w:r>
            <w:r w:rsidRPr="004824E7">
              <w:rPr>
                <w:rFonts w:hint="eastAsia"/>
                <w:b w:val="0"/>
                <w:bCs w:val="0"/>
                <w:webHidden/>
              </w:rPr>
              <w:fldChar w:fldCharType="end"/>
            </w:r>
          </w:hyperlink>
        </w:p>
        <w:p w14:paraId="062272B8" w14:textId="50F6677E"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0" w:history="1">
            <w:r w:rsidRPr="004824E7">
              <w:rPr>
                <w:rStyle w:val="ac"/>
                <w:rFonts w:ascii="楷体" w:eastAsia="楷体" w:hAnsi="楷体"/>
                <w:noProof/>
                <w:sz w:val="28"/>
                <w:szCs w:val="28"/>
              </w:rPr>
              <w:t>7.1 技术迭代与订单波动</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_Toc231144060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7297A8AD" w14:textId="7EAA5551"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1" w:history="1">
            <w:r w:rsidRPr="004824E7">
              <w:rPr>
                <w:rStyle w:val="ac"/>
                <w:rFonts w:ascii="楷体" w:eastAsia="楷体" w:hAnsi="楷体"/>
                <w:noProof/>
                <w:sz w:val="28"/>
                <w:szCs w:val="28"/>
              </w:rPr>
              <w:t>7.2 客户高度集中与议价权弱</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_Toc231144061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3F2ED8A7" w14:textId="4EB13DC1"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2" w:history="1">
            <w:r w:rsidRPr="004824E7">
              <w:rPr>
                <w:rStyle w:val="ac"/>
                <w:rFonts w:ascii="楷体" w:eastAsia="楷体" w:hAnsi="楷体"/>
                <w:noProof/>
                <w:sz w:val="28"/>
                <w:szCs w:val="28"/>
              </w:rPr>
              <w:t>7.3 地缘政治与供应链阻断导致出口管制</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_Toc231144062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033A566A" w14:textId="52D677EC"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3" w:history="1">
            <w:r w:rsidRPr="004824E7">
              <w:rPr>
                <w:rStyle w:val="ac"/>
                <w:rFonts w:ascii="楷体" w:eastAsia="楷体" w:hAnsi="楷体"/>
                <w:noProof/>
                <w:sz w:val="28"/>
                <w:szCs w:val="28"/>
              </w:rPr>
              <w:t>7.4 估值高位风险</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7011C884" w14:textId="50E38270" w:rsidR="00503007" w:rsidRPr="004824E7" w:rsidRDefault="00503007" w:rsidP="00503007">
          <w:pPr>
            <w:pStyle w:val="TOC1"/>
            <w:spacing w:after="0" w:line="360" w:lineRule="auto"/>
            <w:rPr>
              <w:rFonts w:hint="eastAsia"/>
              <w:b w:val="0"/>
              <w:bCs w:val="0"/>
            </w:rPr>
          </w:pPr>
          <w:hyperlink w:anchor="_Toc231144064" w:history="1">
            <w:r w:rsidRPr="004824E7">
              <w:rPr>
                <w:rStyle w:val="ac"/>
                <w:b w:val="0"/>
                <w:bCs w:val="0"/>
              </w:rPr>
              <w:t>8.</w:t>
            </w:r>
            <w:r w:rsidRPr="004824E7">
              <w:rPr>
                <w:rFonts w:hint="eastAsia"/>
                <w:b w:val="0"/>
                <w:bCs w:val="0"/>
              </w:rPr>
              <w:tab/>
            </w:r>
            <w:r w:rsidRPr="004824E7">
              <w:rPr>
                <w:rStyle w:val="ac"/>
                <w:b w:val="0"/>
                <w:bCs w:val="0"/>
              </w:rPr>
              <w:t>附录</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_Toc231144064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43</w:t>
            </w:r>
            <w:r w:rsidRPr="004824E7">
              <w:rPr>
                <w:rFonts w:hint="eastAsia"/>
                <w:b w:val="0"/>
                <w:bCs w:val="0"/>
                <w:webHidden/>
              </w:rPr>
              <w:fldChar w:fldCharType="end"/>
            </w:r>
          </w:hyperlink>
        </w:p>
        <w:p w14:paraId="25702F8A" w14:textId="75467001" w:rsidR="00503007" w:rsidRDefault="00503007" w:rsidP="00503007">
          <w:pPr>
            <w:spacing w:after="0" w:line="360" w:lineRule="auto"/>
            <w:rPr>
              <w:rFonts w:hint="eastAsia"/>
            </w:rPr>
          </w:pPr>
          <w:r w:rsidRPr="004824E7">
            <w:rPr>
              <w:rFonts w:ascii="楷体" w:eastAsia="楷体" w:hAnsi="楷体" w:hint="eastAsia"/>
              <w:noProof/>
              <w:sz w:val="28"/>
              <w:szCs w:val="28"/>
            </w:rPr>
            <w:fldChar w:fldCharType="end"/>
          </w:r>
        </w:p>
      </w:sdtContent>
    </w:sdt>
    <w:p w14:paraId="2B7F48C7" w14:textId="6DC9D282" w:rsidR="003679EF" w:rsidRPr="00AD0071" w:rsidRDefault="003679EF" w:rsidP="000E17A5">
      <w:pPr>
        <w:ind w:left="360" w:hanging="360"/>
        <w:rPr>
          <w:rFonts w:hint="eastAsia"/>
        </w:rPr>
      </w:pPr>
    </w:p>
    <w:p w14:paraId="256E76D2" w14:textId="77777777" w:rsidR="003679EF" w:rsidRDefault="003679EF" w:rsidP="000E17A5">
      <w:pPr>
        <w:ind w:left="360" w:hanging="360"/>
        <w:rPr>
          <w:rFonts w:hint="eastAsia"/>
        </w:rPr>
      </w:pPr>
    </w:p>
    <w:p w14:paraId="051FA27B" w14:textId="77777777" w:rsidR="003679EF" w:rsidRDefault="003679EF" w:rsidP="000E17A5">
      <w:pPr>
        <w:ind w:left="360" w:hanging="360"/>
        <w:rPr>
          <w:rFonts w:hint="eastAsia"/>
        </w:rPr>
      </w:pPr>
    </w:p>
    <w:p w14:paraId="52268AD8" w14:textId="77777777" w:rsidR="003679EF" w:rsidRDefault="003679EF" w:rsidP="000E17A5">
      <w:pPr>
        <w:ind w:left="360" w:hanging="360"/>
        <w:rPr>
          <w:rFonts w:hint="eastAsia"/>
        </w:rPr>
      </w:pPr>
    </w:p>
    <w:p w14:paraId="1A31236D" w14:textId="77777777" w:rsidR="003679EF" w:rsidRDefault="003679EF" w:rsidP="000E17A5">
      <w:pPr>
        <w:ind w:left="360" w:hanging="360"/>
        <w:rPr>
          <w:rFonts w:hint="eastAsia"/>
        </w:rPr>
      </w:pPr>
    </w:p>
    <w:p w14:paraId="3B48C8F3" w14:textId="77777777" w:rsidR="003679EF" w:rsidRDefault="003679EF" w:rsidP="000E17A5">
      <w:pPr>
        <w:ind w:left="360" w:hanging="360"/>
        <w:rPr>
          <w:rFonts w:hint="eastAsia"/>
        </w:rPr>
      </w:pPr>
    </w:p>
    <w:p w14:paraId="4C3248B1" w14:textId="77777777" w:rsidR="003679EF" w:rsidRDefault="003679EF" w:rsidP="000E17A5">
      <w:pPr>
        <w:ind w:left="360" w:hanging="360"/>
        <w:rPr>
          <w:rFonts w:hint="eastAsia"/>
        </w:rPr>
      </w:pPr>
    </w:p>
    <w:p w14:paraId="79E9AE44" w14:textId="77777777" w:rsidR="003679EF" w:rsidRDefault="003679EF" w:rsidP="000E17A5">
      <w:pPr>
        <w:ind w:left="360" w:hanging="360"/>
        <w:rPr>
          <w:rFonts w:hint="eastAsia"/>
        </w:rPr>
      </w:pPr>
    </w:p>
    <w:p w14:paraId="72F96C0B" w14:textId="77777777" w:rsidR="003679EF" w:rsidRDefault="003679EF" w:rsidP="000E17A5">
      <w:pPr>
        <w:ind w:left="360" w:hanging="360"/>
        <w:rPr>
          <w:rFonts w:hint="eastAsia"/>
        </w:rPr>
      </w:pPr>
    </w:p>
    <w:p w14:paraId="61BB52AC" w14:textId="77777777" w:rsidR="003679EF" w:rsidRDefault="003679EF" w:rsidP="00AD0071">
      <w:pPr>
        <w:rPr>
          <w:rFonts w:hint="eastAsia"/>
        </w:rPr>
      </w:pPr>
    </w:p>
    <w:p w14:paraId="6BE91CDF" w14:textId="77777777" w:rsidR="00503007" w:rsidRDefault="00503007" w:rsidP="00AD0071">
      <w:pPr>
        <w:rPr>
          <w:rFonts w:hint="eastAsia"/>
        </w:rPr>
      </w:pPr>
    </w:p>
    <w:p w14:paraId="14B53FAE" w14:textId="77777777" w:rsidR="00503007" w:rsidRDefault="00503007" w:rsidP="00AD0071">
      <w:pPr>
        <w:rPr>
          <w:rFonts w:hint="eastAsia"/>
        </w:rPr>
      </w:pPr>
    </w:p>
    <w:p w14:paraId="56845350" w14:textId="77777777" w:rsidR="00503007" w:rsidRDefault="00503007" w:rsidP="00AD0071">
      <w:pPr>
        <w:rPr>
          <w:rFonts w:hint="eastAsia"/>
        </w:rPr>
      </w:pPr>
    </w:p>
    <w:p w14:paraId="69D7125A" w14:textId="77777777" w:rsidR="00503007" w:rsidRDefault="00503007" w:rsidP="00AD0071">
      <w:pPr>
        <w:rPr>
          <w:rFonts w:hint="eastAsia"/>
        </w:rPr>
      </w:pPr>
    </w:p>
    <w:p w14:paraId="60D38D06" w14:textId="77777777" w:rsidR="00503007" w:rsidRDefault="00503007" w:rsidP="00AD0071">
      <w:pPr>
        <w:rPr>
          <w:rFonts w:hint="eastAsia"/>
        </w:rPr>
      </w:pPr>
    </w:p>
    <w:p w14:paraId="3084B11F" w14:textId="77777777" w:rsidR="00503007" w:rsidRDefault="00503007" w:rsidP="00AD0071">
      <w:pPr>
        <w:rPr>
          <w:rFonts w:hint="eastAsia"/>
        </w:rPr>
      </w:pPr>
    </w:p>
    <w:p w14:paraId="5FB5564A" w14:textId="77777777" w:rsidR="00503007" w:rsidRDefault="00503007" w:rsidP="00AD0071">
      <w:pPr>
        <w:rPr>
          <w:rFonts w:hint="eastAsia"/>
        </w:rPr>
      </w:pPr>
    </w:p>
    <w:p w14:paraId="0FDE0FC0" w14:textId="77777777" w:rsidR="00503007" w:rsidRDefault="00503007" w:rsidP="00AD0071">
      <w:pPr>
        <w:rPr>
          <w:rFonts w:hint="eastAsia"/>
        </w:rPr>
      </w:pPr>
    </w:p>
    <w:p w14:paraId="6D8DCC3F" w14:textId="77777777" w:rsidR="00503007" w:rsidRDefault="00503007" w:rsidP="00AD0071">
      <w:pPr>
        <w:rPr>
          <w:rFonts w:hint="eastAsia"/>
        </w:rPr>
      </w:pPr>
    </w:p>
    <w:p w14:paraId="161D30A2" w14:textId="45FA16BB" w:rsidR="00E95841" w:rsidRPr="00826554" w:rsidRDefault="00CF6ACF" w:rsidP="000E17A5">
      <w:pPr>
        <w:pStyle w:val="1"/>
        <w:numPr>
          <w:ilvl w:val="0"/>
          <w:numId w:val="1"/>
        </w:numPr>
        <w:rPr>
          <w:rFonts w:ascii="楷体" w:eastAsia="楷体" w:hAnsi="楷体" w:hint="eastAsia"/>
          <w:b/>
          <w:bCs/>
          <w:color w:val="auto"/>
          <w:sz w:val="36"/>
          <w:szCs w:val="36"/>
        </w:rPr>
      </w:pPr>
      <w:bookmarkStart w:id="1" w:name="_Toc231143510"/>
      <w:bookmarkStart w:id="2" w:name="_Toc231144040"/>
      <w:r w:rsidRPr="00826554">
        <w:rPr>
          <w:rFonts w:ascii="楷体" w:eastAsia="楷体" w:hAnsi="楷体" w:hint="eastAsia"/>
          <w:b/>
          <w:bCs/>
          <w:color w:val="auto"/>
          <w:sz w:val="36"/>
          <w:szCs w:val="36"/>
        </w:rPr>
        <w:lastRenderedPageBreak/>
        <w:t>项目</w:t>
      </w:r>
      <w:r w:rsidR="00CA16CA" w:rsidRPr="00826554">
        <w:rPr>
          <w:rFonts w:ascii="楷体" w:eastAsia="楷体" w:hAnsi="楷体" w:hint="eastAsia"/>
          <w:b/>
          <w:bCs/>
          <w:color w:val="auto"/>
          <w:sz w:val="36"/>
          <w:szCs w:val="36"/>
        </w:rPr>
        <w:t>概况</w:t>
      </w:r>
      <w:bookmarkEnd w:id="1"/>
      <w:bookmarkEnd w:id="2"/>
    </w:p>
    <w:p w14:paraId="2BB85DB4" w14:textId="77777777" w:rsidR="00CF6ACF" w:rsidRPr="00396B2A" w:rsidRDefault="00CF6ACF" w:rsidP="00CF6ACF">
      <w:pPr>
        <w:pStyle w:val="af2"/>
        <w:rPr>
          <w:sz w:val="16"/>
          <w:szCs w:val="13"/>
        </w:rPr>
      </w:pPr>
      <w:r w:rsidRPr="00396B2A">
        <w:rPr>
          <w:rFonts w:ascii="楷体" w:hAnsi="楷体"/>
          <w:szCs w:val="13"/>
        </w:rPr>
        <w:t>表</w:t>
      </w:r>
      <w:r w:rsidRPr="00396B2A">
        <w:rPr>
          <w:rFonts w:ascii="楷体" w:hAnsi="楷体" w:hint="eastAsia"/>
          <w:szCs w:val="13"/>
        </w:rPr>
        <w:t>：</w:t>
      </w:r>
      <w:r w:rsidRPr="00396B2A">
        <w:rPr>
          <w:rFonts w:ascii="楷体" w:hAnsi="楷体"/>
          <w:szCs w:val="13"/>
        </w:rPr>
        <w:t>项目要素表</w:t>
      </w:r>
    </w:p>
    <w:tbl>
      <w:tblPr>
        <w:tblStyle w:val="120"/>
        <w:tblW w:w="0" w:type="auto"/>
        <w:jc w:val="center"/>
        <w:tblLook w:val="04A0" w:firstRow="1" w:lastRow="0" w:firstColumn="1" w:lastColumn="0" w:noHBand="0" w:noVBand="1"/>
      </w:tblPr>
      <w:tblGrid>
        <w:gridCol w:w="1980"/>
        <w:gridCol w:w="6257"/>
      </w:tblGrid>
      <w:tr w:rsidR="00CF6ACF" w14:paraId="574CC507" w14:textId="77777777" w:rsidTr="007C22B5">
        <w:trPr>
          <w:trHeight w:val="491"/>
          <w:jc w:val="center"/>
        </w:trPr>
        <w:tc>
          <w:tcPr>
            <w:tcW w:w="1980" w:type="dxa"/>
            <w:vAlign w:val="center"/>
          </w:tcPr>
          <w:p w14:paraId="5AEF9E67" w14:textId="77777777" w:rsidR="00CF6ACF" w:rsidRDefault="00CF6ACF" w:rsidP="007C22B5">
            <w:pPr>
              <w:pStyle w:val="af2"/>
            </w:pPr>
            <w:r>
              <w:rPr>
                <w:rFonts w:ascii="楷体" w:hAnsi="楷体"/>
              </w:rPr>
              <w:t>投资标的</w:t>
            </w:r>
          </w:p>
        </w:tc>
        <w:tc>
          <w:tcPr>
            <w:tcW w:w="6257" w:type="dxa"/>
            <w:vAlign w:val="center"/>
          </w:tcPr>
          <w:p w14:paraId="359CB15B" w14:textId="0382847F" w:rsidR="00CF6ACF" w:rsidRDefault="00CF6ACF" w:rsidP="007C22B5">
            <w:pPr>
              <w:pStyle w:val="af2"/>
            </w:pPr>
            <w:bookmarkStart w:id="3" w:name="OLE_LINK3"/>
            <w:r>
              <w:rPr>
                <w:rFonts w:ascii="楷体" w:hAnsi="楷体" w:hint="eastAsia"/>
              </w:rPr>
              <w:t>通信</w:t>
            </w:r>
            <w:r w:rsidRPr="00DA6ADB">
              <w:rPr>
                <w:rFonts w:ascii="楷体" w:hAnsi="楷体" w:hint="eastAsia"/>
              </w:rPr>
              <w:t>ETF</w:t>
            </w:r>
            <w:r>
              <w:rPr>
                <w:rFonts w:ascii="楷体" w:hAnsi="楷体" w:hint="eastAsia"/>
              </w:rPr>
              <w:t>华夏</w:t>
            </w:r>
            <w:r w:rsidRPr="00DA6ADB">
              <w:rPr>
                <w:rFonts w:ascii="楷体" w:hAnsi="楷体" w:hint="eastAsia"/>
              </w:rPr>
              <w:t>（</w:t>
            </w:r>
            <w:r>
              <w:rPr>
                <w:rFonts w:ascii="楷体" w:hAnsi="楷体" w:hint="eastAsia"/>
              </w:rPr>
              <w:t>515050</w:t>
            </w:r>
            <w:r w:rsidRPr="00DA6ADB">
              <w:rPr>
                <w:rFonts w:ascii="楷体" w:hAnsi="楷体" w:hint="eastAsia"/>
              </w:rPr>
              <w:t>.S</w:t>
            </w:r>
            <w:r>
              <w:rPr>
                <w:rFonts w:ascii="楷体" w:hAnsi="楷体" w:hint="eastAsia"/>
              </w:rPr>
              <w:t>H</w:t>
            </w:r>
            <w:r w:rsidRPr="00DA6ADB">
              <w:rPr>
                <w:rFonts w:ascii="楷体" w:hAnsi="楷体" w:hint="eastAsia"/>
              </w:rPr>
              <w:t>）</w:t>
            </w:r>
            <w:r>
              <w:rPr>
                <w:rFonts w:ascii="楷体" w:hAnsi="楷体" w:hint="eastAsia"/>
              </w:rPr>
              <w:t>、通信ETF国泰</w:t>
            </w:r>
            <w:r w:rsidRPr="00DA6ADB">
              <w:rPr>
                <w:rFonts w:ascii="楷体" w:hAnsi="楷体" w:hint="eastAsia"/>
              </w:rPr>
              <w:t>（</w:t>
            </w:r>
            <w:r>
              <w:rPr>
                <w:rFonts w:ascii="楷体" w:hAnsi="楷体" w:hint="eastAsia"/>
              </w:rPr>
              <w:t>515880</w:t>
            </w:r>
            <w:r w:rsidRPr="00DA6ADB">
              <w:rPr>
                <w:rFonts w:ascii="楷体" w:hAnsi="楷体" w:hint="eastAsia"/>
              </w:rPr>
              <w:t>.S</w:t>
            </w:r>
            <w:r>
              <w:rPr>
                <w:rFonts w:ascii="楷体" w:hAnsi="楷体" w:hint="eastAsia"/>
              </w:rPr>
              <w:t>H</w:t>
            </w:r>
            <w:r w:rsidRPr="00DA6ADB">
              <w:rPr>
                <w:rFonts w:ascii="楷体" w:hAnsi="楷体" w:hint="eastAsia"/>
              </w:rPr>
              <w:t>）</w:t>
            </w:r>
            <w:bookmarkEnd w:id="3"/>
          </w:p>
        </w:tc>
      </w:tr>
      <w:tr w:rsidR="00CF6ACF" w14:paraId="629A7FE9" w14:textId="77777777" w:rsidTr="007C22B5">
        <w:trPr>
          <w:trHeight w:val="169"/>
          <w:jc w:val="center"/>
        </w:trPr>
        <w:tc>
          <w:tcPr>
            <w:tcW w:w="1980" w:type="dxa"/>
            <w:vAlign w:val="center"/>
          </w:tcPr>
          <w:p w14:paraId="372F76A2" w14:textId="77777777" w:rsidR="00CF6ACF" w:rsidRDefault="00CF6ACF" w:rsidP="007C22B5">
            <w:pPr>
              <w:pStyle w:val="af2"/>
            </w:pPr>
            <w:r>
              <w:rPr>
                <w:rFonts w:ascii="楷体" w:hAnsi="楷体"/>
              </w:rPr>
              <w:t>投资主体</w:t>
            </w:r>
          </w:p>
        </w:tc>
        <w:tc>
          <w:tcPr>
            <w:tcW w:w="6257" w:type="dxa"/>
            <w:vAlign w:val="center"/>
          </w:tcPr>
          <w:p w14:paraId="32E6FD91" w14:textId="77777777" w:rsidR="00CF6ACF" w:rsidRDefault="00CF6ACF" w:rsidP="007C22B5">
            <w:pPr>
              <w:pStyle w:val="af2"/>
            </w:pPr>
            <w:r>
              <w:rPr>
                <w:rFonts w:ascii="楷体" w:hAnsi="楷体"/>
              </w:rPr>
              <w:t>川江投资有限公司</w:t>
            </w:r>
          </w:p>
        </w:tc>
      </w:tr>
      <w:tr w:rsidR="00CF6ACF" w14:paraId="0296D5AC" w14:textId="77777777" w:rsidTr="007C22B5">
        <w:trPr>
          <w:trHeight w:val="89"/>
          <w:jc w:val="center"/>
        </w:trPr>
        <w:tc>
          <w:tcPr>
            <w:tcW w:w="1980" w:type="dxa"/>
            <w:vAlign w:val="center"/>
          </w:tcPr>
          <w:p w14:paraId="5C29FE7C" w14:textId="77777777" w:rsidR="00CF6ACF" w:rsidRDefault="00CF6ACF" w:rsidP="007C22B5">
            <w:pPr>
              <w:pStyle w:val="af2"/>
            </w:pPr>
            <w:r>
              <w:rPr>
                <w:rFonts w:ascii="楷体" w:hAnsi="楷体"/>
              </w:rPr>
              <w:t>投资方式</w:t>
            </w:r>
          </w:p>
        </w:tc>
        <w:tc>
          <w:tcPr>
            <w:tcW w:w="6257" w:type="dxa"/>
            <w:vAlign w:val="center"/>
          </w:tcPr>
          <w:p w14:paraId="5214CA04" w14:textId="77777777" w:rsidR="00CF6ACF" w:rsidRDefault="00CF6ACF" w:rsidP="007C22B5">
            <w:pPr>
              <w:pStyle w:val="af2"/>
            </w:pPr>
            <w:r>
              <w:rPr>
                <w:rFonts w:ascii="楷体" w:hAnsi="楷体"/>
              </w:rPr>
              <w:t>二级市场股权投资</w:t>
            </w:r>
          </w:p>
        </w:tc>
      </w:tr>
      <w:tr w:rsidR="00CF6ACF" w14:paraId="1B10A629" w14:textId="77777777" w:rsidTr="007C22B5">
        <w:trPr>
          <w:trHeight w:val="60"/>
          <w:jc w:val="center"/>
        </w:trPr>
        <w:tc>
          <w:tcPr>
            <w:tcW w:w="1980" w:type="dxa"/>
            <w:vAlign w:val="center"/>
          </w:tcPr>
          <w:p w14:paraId="6F8FCF45" w14:textId="77777777" w:rsidR="00CF6ACF" w:rsidRDefault="00CF6ACF" w:rsidP="007C22B5">
            <w:pPr>
              <w:pStyle w:val="af2"/>
            </w:pPr>
            <w:r>
              <w:rPr>
                <w:rFonts w:ascii="楷体" w:hAnsi="楷体"/>
              </w:rPr>
              <w:t>投资通道</w:t>
            </w:r>
          </w:p>
        </w:tc>
        <w:tc>
          <w:tcPr>
            <w:tcW w:w="6257" w:type="dxa"/>
            <w:vAlign w:val="center"/>
          </w:tcPr>
          <w:p w14:paraId="7B0F7537" w14:textId="77777777" w:rsidR="00CF6ACF" w:rsidRDefault="00CF6ACF" w:rsidP="007C22B5">
            <w:pPr>
              <w:pStyle w:val="af2"/>
            </w:pPr>
            <w:r>
              <w:rPr>
                <w:rFonts w:ascii="楷体" w:hAnsi="楷体"/>
              </w:rPr>
              <w:t>川江证券账户</w:t>
            </w:r>
          </w:p>
        </w:tc>
      </w:tr>
      <w:tr w:rsidR="00CF6ACF" w14:paraId="5B5075AF" w14:textId="77777777" w:rsidTr="007C22B5">
        <w:trPr>
          <w:trHeight w:val="60"/>
          <w:jc w:val="center"/>
        </w:trPr>
        <w:tc>
          <w:tcPr>
            <w:tcW w:w="1980" w:type="dxa"/>
            <w:vAlign w:val="center"/>
          </w:tcPr>
          <w:p w14:paraId="68C32B03" w14:textId="77777777" w:rsidR="00CF6ACF" w:rsidRDefault="00CF6ACF" w:rsidP="007C22B5">
            <w:pPr>
              <w:pStyle w:val="af2"/>
            </w:pPr>
            <w:r>
              <w:rPr>
                <w:rFonts w:ascii="楷体" w:hAnsi="楷体"/>
              </w:rPr>
              <w:t>投资金额</w:t>
            </w:r>
          </w:p>
        </w:tc>
        <w:tc>
          <w:tcPr>
            <w:tcW w:w="6257" w:type="dxa"/>
            <w:vAlign w:val="center"/>
          </w:tcPr>
          <w:p w14:paraId="2256142B" w14:textId="77777777" w:rsidR="00CF6ACF" w:rsidRDefault="00CF6ACF" w:rsidP="007C22B5">
            <w:pPr>
              <w:pStyle w:val="af2"/>
            </w:pPr>
            <w:r>
              <w:rPr>
                <w:rFonts w:ascii="楷体" w:hAnsi="楷体" w:hint="eastAsia"/>
              </w:rPr>
              <w:t>单票不超过500万元</w:t>
            </w:r>
          </w:p>
        </w:tc>
      </w:tr>
      <w:tr w:rsidR="00CF6ACF" w14:paraId="668A7327" w14:textId="77777777" w:rsidTr="007C22B5">
        <w:trPr>
          <w:trHeight w:val="60"/>
          <w:jc w:val="center"/>
        </w:trPr>
        <w:tc>
          <w:tcPr>
            <w:tcW w:w="1980" w:type="dxa"/>
            <w:vAlign w:val="center"/>
          </w:tcPr>
          <w:p w14:paraId="38BFA007" w14:textId="77777777" w:rsidR="00CF6ACF" w:rsidRDefault="00CF6ACF" w:rsidP="007C22B5">
            <w:pPr>
              <w:pStyle w:val="af2"/>
            </w:pPr>
            <w:r>
              <w:rPr>
                <w:rFonts w:ascii="楷体" w:hAnsi="楷体"/>
              </w:rPr>
              <w:t>交易策略</w:t>
            </w:r>
          </w:p>
        </w:tc>
        <w:tc>
          <w:tcPr>
            <w:tcW w:w="6257" w:type="dxa"/>
            <w:vAlign w:val="center"/>
          </w:tcPr>
          <w:p w14:paraId="2A6B0423" w14:textId="77777777" w:rsidR="00CF6ACF" w:rsidRDefault="00CF6ACF" w:rsidP="007C22B5">
            <w:pPr>
              <w:pStyle w:val="af2"/>
            </w:pPr>
            <w:r>
              <w:rPr>
                <w:rFonts w:ascii="楷体" w:hAnsi="楷体"/>
              </w:rPr>
              <w:t>波段交易，波段交易可循环执行</w:t>
            </w:r>
          </w:p>
        </w:tc>
      </w:tr>
      <w:tr w:rsidR="00CF6ACF" w14:paraId="37ACB5A3" w14:textId="77777777" w:rsidTr="007C22B5">
        <w:trPr>
          <w:trHeight w:val="60"/>
          <w:jc w:val="center"/>
        </w:trPr>
        <w:tc>
          <w:tcPr>
            <w:tcW w:w="1980" w:type="dxa"/>
            <w:vAlign w:val="center"/>
          </w:tcPr>
          <w:p w14:paraId="68708119" w14:textId="77777777" w:rsidR="00CF6ACF" w:rsidRDefault="00CF6ACF" w:rsidP="007C22B5">
            <w:pPr>
              <w:pStyle w:val="af2"/>
            </w:pPr>
            <w:r>
              <w:rPr>
                <w:rFonts w:ascii="楷体" w:hAnsi="楷体"/>
              </w:rPr>
              <w:t>投资期限</w:t>
            </w:r>
          </w:p>
        </w:tc>
        <w:tc>
          <w:tcPr>
            <w:tcW w:w="6257" w:type="dxa"/>
            <w:vAlign w:val="center"/>
          </w:tcPr>
          <w:p w14:paraId="3F15856E" w14:textId="77777777" w:rsidR="00CF6ACF" w:rsidRDefault="00CF6ACF" w:rsidP="007C22B5">
            <w:pPr>
              <w:pStyle w:val="af2"/>
            </w:pPr>
            <w:r>
              <w:rPr>
                <w:rFonts w:ascii="楷体" w:hAnsi="楷体" w:hint="eastAsia"/>
              </w:rPr>
              <w:t>1</w:t>
            </w:r>
            <w:r>
              <w:rPr>
                <w:rFonts w:ascii="楷体" w:hAnsi="楷体"/>
              </w:rPr>
              <w:t>2个月，到期讨论后</w:t>
            </w:r>
            <w:r>
              <w:rPr>
                <w:rFonts w:ascii="楷体" w:hAnsi="楷体" w:hint="eastAsia"/>
              </w:rPr>
              <w:t>续期或结项</w:t>
            </w:r>
          </w:p>
        </w:tc>
      </w:tr>
      <w:tr w:rsidR="00CF6ACF" w14:paraId="23EE69FF" w14:textId="77777777" w:rsidTr="007C22B5">
        <w:trPr>
          <w:trHeight w:val="374"/>
          <w:jc w:val="center"/>
        </w:trPr>
        <w:tc>
          <w:tcPr>
            <w:tcW w:w="1980" w:type="dxa"/>
            <w:vAlign w:val="center"/>
          </w:tcPr>
          <w:p w14:paraId="77C0FE89" w14:textId="77777777" w:rsidR="00CF6ACF" w:rsidRDefault="00CF6ACF" w:rsidP="007C22B5">
            <w:pPr>
              <w:pStyle w:val="af2"/>
            </w:pPr>
            <w:r>
              <w:rPr>
                <w:rFonts w:ascii="楷体" w:hAnsi="楷体"/>
              </w:rPr>
              <w:t>退出策略</w:t>
            </w:r>
          </w:p>
        </w:tc>
        <w:tc>
          <w:tcPr>
            <w:tcW w:w="6257" w:type="dxa"/>
            <w:vAlign w:val="center"/>
          </w:tcPr>
          <w:p w14:paraId="41F1C32F" w14:textId="77777777" w:rsidR="00CF6ACF" w:rsidRDefault="00CF6ACF" w:rsidP="007C22B5">
            <w:pPr>
              <w:pStyle w:val="af2"/>
            </w:pPr>
            <w:r>
              <w:rPr>
                <w:rFonts w:ascii="楷体" w:hAnsi="楷体"/>
              </w:rPr>
              <w:t>（1）非到期退出：公司基本面</w:t>
            </w:r>
            <w:r>
              <w:rPr>
                <w:rFonts w:ascii="楷体" w:hAnsi="楷体" w:hint="eastAsia"/>
              </w:rPr>
              <w:t>或行业</w:t>
            </w:r>
            <w:r>
              <w:rPr>
                <w:rFonts w:ascii="楷体" w:hAnsi="楷体"/>
              </w:rPr>
              <w:t>出现重大恶化后平仓</w:t>
            </w:r>
            <w:r>
              <w:rPr>
                <w:rFonts w:ascii="楷体" w:hAnsi="楷体" w:hint="eastAsia"/>
              </w:rPr>
              <w:t>，触及12%止损点平仓。</w:t>
            </w:r>
          </w:p>
          <w:p w14:paraId="72D9ADD3" w14:textId="77777777" w:rsidR="00CF6ACF" w:rsidRDefault="00CF6ACF" w:rsidP="007C22B5">
            <w:pPr>
              <w:pStyle w:val="af2"/>
            </w:pPr>
            <w:r>
              <w:rPr>
                <w:rFonts w:ascii="楷体" w:hAnsi="楷体"/>
              </w:rPr>
              <w:t>（2）到期退出：按策略执行。</w:t>
            </w:r>
          </w:p>
        </w:tc>
      </w:tr>
    </w:tbl>
    <w:p w14:paraId="4F12F9C2" w14:textId="06A03234" w:rsidR="00E21864" w:rsidRDefault="00396B2A" w:rsidP="00E21864">
      <w:pPr>
        <w:rPr>
          <w:rFonts w:ascii="楷体" w:eastAsia="楷体" w:hAnsi="楷体" w:hint="eastAsia"/>
          <w:sz w:val="28"/>
          <w:szCs w:val="28"/>
        </w:rPr>
      </w:pPr>
      <w:r>
        <w:rPr>
          <w:rFonts w:ascii="楷体" w:eastAsia="楷体" w:hAnsi="楷体" w:hint="eastAsia"/>
          <w:sz w:val="28"/>
          <w:szCs w:val="28"/>
        </w:rPr>
        <w:t>补记：</w:t>
      </w:r>
      <w:r w:rsidR="00CA16CA" w:rsidRPr="00E063B8">
        <w:rPr>
          <w:rFonts w:ascii="楷体" w:eastAsia="楷体" w:hAnsi="楷体" w:hint="eastAsia"/>
          <w:sz w:val="28"/>
          <w:szCs w:val="28"/>
        </w:rPr>
        <w:t>2026年以来，光通信-光互连作为AI算力的血管和神经，正逐渐成为算力基建业务中高确定性，强爆发力的环节。可由于市场上暂无专门聚焦光通信的ETF产品，故而我们希望选取通信ETF作为代替。通信ETF覆盖了光通信，光模块，数据中心互联等关键</w:t>
      </w:r>
      <w:r w:rsidR="005D0B3A" w:rsidRPr="00E063B8">
        <w:rPr>
          <w:rFonts w:ascii="楷体" w:eastAsia="楷体" w:hAnsi="楷体" w:hint="eastAsia"/>
          <w:sz w:val="28"/>
          <w:szCs w:val="28"/>
        </w:rPr>
        <w:t>产业</w:t>
      </w:r>
      <w:r w:rsidR="00CA16CA" w:rsidRPr="00E063B8">
        <w:rPr>
          <w:rFonts w:ascii="楷体" w:eastAsia="楷体" w:hAnsi="楷体" w:hint="eastAsia"/>
          <w:sz w:val="28"/>
          <w:szCs w:val="28"/>
        </w:rPr>
        <w:t>。其权重构成紧密贴合光模块产业链。因此我们选择通信ETF作为跟踪光通信产业景气和AI算力硬件β的配置工具</w:t>
      </w:r>
    </w:p>
    <w:p w14:paraId="7CCDE62A" w14:textId="77777777" w:rsidR="00E21864" w:rsidRDefault="00E21864" w:rsidP="00E21864">
      <w:pPr>
        <w:rPr>
          <w:rFonts w:ascii="楷体" w:eastAsia="楷体" w:hAnsi="楷体" w:hint="eastAsia"/>
          <w:sz w:val="28"/>
          <w:szCs w:val="28"/>
        </w:rPr>
      </w:pPr>
    </w:p>
    <w:p w14:paraId="67B7A140" w14:textId="77777777" w:rsidR="00E21864" w:rsidRDefault="00E21864" w:rsidP="00E21864">
      <w:pPr>
        <w:rPr>
          <w:rFonts w:ascii="楷体" w:eastAsia="楷体" w:hAnsi="楷体" w:hint="eastAsia"/>
          <w:sz w:val="28"/>
          <w:szCs w:val="28"/>
        </w:rPr>
      </w:pPr>
    </w:p>
    <w:p w14:paraId="6BD8F98C" w14:textId="77777777" w:rsidR="00E21864" w:rsidRDefault="00E21864" w:rsidP="00E21864">
      <w:pPr>
        <w:rPr>
          <w:rFonts w:ascii="楷体" w:eastAsia="楷体" w:hAnsi="楷体" w:hint="eastAsia"/>
          <w:sz w:val="28"/>
          <w:szCs w:val="28"/>
        </w:rPr>
      </w:pPr>
    </w:p>
    <w:p w14:paraId="23F13D8C" w14:textId="77777777" w:rsidR="00E21864" w:rsidRDefault="00E21864" w:rsidP="00E21864">
      <w:pPr>
        <w:rPr>
          <w:rFonts w:ascii="楷体" w:eastAsia="楷体" w:hAnsi="楷体" w:hint="eastAsia"/>
          <w:sz w:val="28"/>
          <w:szCs w:val="28"/>
        </w:rPr>
      </w:pPr>
    </w:p>
    <w:p w14:paraId="7558AA9F" w14:textId="77777777" w:rsidR="00805009" w:rsidRPr="00E21864" w:rsidRDefault="00805009" w:rsidP="00E21864">
      <w:pPr>
        <w:rPr>
          <w:rFonts w:ascii="楷体" w:eastAsia="楷体" w:hAnsi="楷体" w:hint="eastAsia"/>
          <w:sz w:val="28"/>
          <w:szCs w:val="28"/>
        </w:rPr>
      </w:pPr>
    </w:p>
    <w:p w14:paraId="3CD34E1C" w14:textId="6420881F" w:rsidR="00E95841" w:rsidRPr="004178C4" w:rsidRDefault="000E17A5" w:rsidP="00B434BD">
      <w:pPr>
        <w:pStyle w:val="1"/>
        <w:numPr>
          <w:ilvl w:val="0"/>
          <w:numId w:val="1"/>
        </w:numPr>
        <w:rPr>
          <w:rFonts w:ascii="楷体" w:eastAsia="楷体" w:hAnsi="楷体" w:hint="eastAsia"/>
          <w:b/>
          <w:bCs/>
          <w:color w:val="auto"/>
          <w:sz w:val="36"/>
          <w:szCs w:val="36"/>
        </w:rPr>
      </w:pPr>
      <w:bookmarkStart w:id="4" w:name="_Toc231143511"/>
      <w:bookmarkStart w:id="5" w:name="_Toc231144041"/>
      <w:r w:rsidRPr="004178C4">
        <w:rPr>
          <w:rFonts w:ascii="楷体" w:eastAsia="楷体" w:hAnsi="楷体" w:hint="eastAsia"/>
          <w:b/>
          <w:bCs/>
          <w:color w:val="auto"/>
          <w:sz w:val="36"/>
          <w:szCs w:val="36"/>
        </w:rPr>
        <w:lastRenderedPageBreak/>
        <w:t>投资逻辑</w:t>
      </w:r>
      <w:bookmarkEnd w:id="4"/>
      <w:bookmarkEnd w:id="5"/>
    </w:p>
    <w:p w14:paraId="23E9B46C" w14:textId="6EE9F59F" w:rsidR="00B434BD" w:rsidRPr="00E063B8" w:rsidRDefault="00512148" w:rsidP="00512148">
      <w:pPr>
        <w:pStyle w:val="2"/>
        <w:numPr>
          <w:ilvl w:val="1"/>
          <w:numId w:val="1"/>
        </w:numPr>
        <w:rPr>
          <w:rFonts w:ascii="楷体" w:eastAsia="楷体" w:hAnsi="楷体" w:hint="eastAsia"/>
          <w:b/>
          <w:bCs/>
          <w:color w:val="auto"/>
          <w:sz w:val="32"/>
          <w:szCs w:val="32"/>
        </w:rPr>
      </w:pPr>
      <w:bookmarkStart w:id="6" w:name="_Toc231143512"/>
      <w:bookmarkStart w:id="7" w:name="_Toc231144042"/>
      <w:r w:rsidRPr="00E063B8">
        <w:rPr>
          <w:rFonts w:ascii="楷体" w:eastAsia="楷体" w:hAnsi="楷体" w:hint="eastAsia"/>
          <w:b/>
          <w:bCs/>
          <w:color w:val="auto"/>
          <w:sz w:val="32"/>
          <w:szCs w:val="32"/>
        </w:rPr>
        <w:t>AI算力拉动光通信全链路需求</w:t>
      </w:r>
      <w:bookmarkEnd w:id="6"/>
      <w:bookmarkEnd w:id="7"/>
    </w:p>
    <w:p w14:paraId="1F54F0D1" w14:textId="6704C0FD" w:rsidR="003738CC" w:rsidRPr="00E21864" w:rsidRDefault="0000204C" w:rsidP="003738CC">
      <w:pPr>
        <w:rPr>
          <w:rFonts w:ascii="楷体" w:eastAsia="楷体" w:hAnsi="楷体" w:hint="eastAsia"/>
          <w:sz w:val="28"/>
          <w:szCs w:val="28"/>
        </w:rPr>
      </w:pPr>
      <w:r w:rsidRPr="00E21864">
        <w:rPr>
          <w:rFonts w:ascii="楷体" w:eastAsia="楷体" w:hAnsi="楷体" w:hint="eastAsia"/>
          <w:sz w:val="28"/>
          <w:szCs w:val="28"/>
        </w:rPr>
        <w:t>从2023年gpt问世以来，各大云服务厂商就在强力扩充自身算力规模。</w:t>
      </w:r>
      <w:r w:rsidR="003738CC" w:rsidRPr="00E21864">
        <w:rPr>
          <w:rFonts w:ascii="楷体" w:eastAsia="楷体" w:hAnsi="楷体" w:hint="eastAsia"/>
          <w:sz w:val="28"/>
          <w:szCs w:val="28"/>
        </w:rPr>
        <w:t>2026年初claude code和openclaw</w:t>
      </w:r>
      <w:r w:rsidRPr="00E21864">
        <w:rPr>
          <w:rFonts w:ascii="楷体" w:eastAsia="楷体" w:hAnsi="楷体" w:hint="eastAsia"/>
          <w:sz w:val="28"/>
          <w:szCs w:val="28"/>
        </w:rPr>
        <w:t>等智能体问世之后，对于算力的紧缺更进一步。</w:t>
      </w:r>
      <w:r w:rsidR="00307DF9" w:rsidRPr="00E21864">
        <w:rPr>
          <w:rFonts w:ascii="楷体" w:eastAsia="楷体" w:hAnsi="楷体" w:hint="eastAsia"/>
          <w:sz w:val="28"/>
          <w:szCs w:val="28"/>
        </w:rPr>
        <w:t>海外四云capex增速达到高峰，国内通信增速也达到近年峰值，拐点远未得见</w:t>
      </w:r>
    </w:p>
    <w:p w14:paraId="057C8292" w14:textId="19D1E892" w:rsidR="006949C5" w:rsidRPr="00E21864" w:rsidRDefault="009A6825" w:rsidP="006949C5">
      <w:pPr>
        <w:pStyle w:val="2"/>
        <w:numPr>
          <w:ilvl w:val="1"/>
          <w:numId w:val="1"/>
        </w:numPr>
        <w:rPr>
          <w:rFonts w:ascii="楷体" w:eastAsia="楷体" w:hAnsi="楷体" w:hint="eastAsia"/>
          <w:b/>
          <w:bCs/>
          <w:color w:val="auto"/>
          <w:sz w:val="32"/>
          <w:szCs w:val="32"/>
        </w:rPr>
      </w:pPr>
      <w:bookmarkStart w:id="8" w:name="_Toc231143513"/>
      <w:bookmarkStart w:id="9" w:name="_Toc231144043"/>
      <w:r w:rsidRPr="00E21864">
        <w:rPr>
          <w:rFonts w:ascii="楷体" w:eastAsia="楷体" w:hAnsi="楷体" w:hint="eastAsia"/>
          <w:b/>
          <w:bCs/>
          <w:color w:val="auto"/>
          <w:sz w:val="32"/>
          <w:szCs w:val="32"/>
        </w:rPr>
        <w:t>供需两端均可见</w:t>
      </w:r>
      <w:r w:rsidR="006949C5" w:rsidRPr="00E21864">
        <w:rPr>
          <w:rFonts w:ascii="楷体" w:eastAsia="楷体" w:hAnsi="楷体" w:hint="eastAsia"/>
          <w:b/>
          <w:bCs/>
          <w:color w:val="auto"/>
          <w:sz w:val="32"/>
          <w:szCs w:val="32"/>
        </w:rPr>
        <w:t>前景广阔</w:t>
      </w:r>
      <w:bookmarkEnd w:id="8"/>
      <w:bookmarkEnd w:id="9"/>
    </w:p>
    <w:p w14:paraId="70F2EC46" w14:textId="1F6B990E" w:rsidR="006949C5" w:rsidRPr="00E21864" w:rsidRDefault="006949C5" w:rsidP="006949C5">
      <w:pPr>
        <w:rPr>
          <w:rFonts w:ascii="楷体" w:eastAsia="楷体" w:hAnsi="楷体" w:hint="eastAsia"/>
          <w:sz w:val="28"/>
          <w:szCs w:val="32"/>
        </w:rPr>
      </w:pPr>
      <w:r w:rsidRPr="00E21864">
        <w:rPr>
          <w:rFonts w:ascii="楷体" w:eastAsia="楷体" w:hAnsi="楷体" w:hint="eastAsia"/>
          <w:sz w:val="28"/>
          <w:szCs w:val="32"/>
        </w:rPr>
        <w:t>AI数通光模块供给方面，从上游材料，中游器件，下游成品均宣布告急</w:t>
      </w:r>
      <w:r w:rsidR="00411A74" w:rsidRPr="00E21864">
        <w:rPr>
          <w:rFonts w:ascii="楷体" w:eastAsia="楷体" w:hAnsi="楷体" w:hint="eastAsia"/>
          <w:sz w:val="28"/>
          <w:szCs w:val="32"/>
        </w:rPr>
        <w:t>，短期内量价齐升格局确定，戴维斯双击时刻已至</w:t>
      </w:r>
    </w:p>
    <w:p w14:paraId="63F5A616" w14:textId="70D6CF5C" w:rsidR="00411A74" w:rsidRPr="00E21864" w:rsidRDefault="00411A74" w:rsidP="006949C5">
      <w:pPr>
        <w:rPr>
          <w:rFonts w:ascii="楷体" w:eastAsia="楷体" w:hAnsi="楷体" w:hint="eastAsia"/>
          <w:sz w:val="28"/>
          <w:szCs w:val="32"/>
        </w:rPr>
      </w:pPr>
      <w:r w:rsidRPr="00E21864">
        <w:rPr>
          <w:rFonts w:ascii="楷体" w:eastAsia="楷体" w:hAnsi="楷体" w:hint="eastAsia"/>
          <w:sz w:val="28"/>
          <w:szCs w:val="32"/>
        </w:rPr>
        <w:t>AI数通光模块需求方面，四大云厂</w:t>
      </w:r>
      <w:r w:rsidR="00142ADE" w:rsidRPr="00E21864">
        <w:rPr>
          <w:rFonts w:ascii="楷体" w:eastAsia="楷体" w:hAnsi="楷体" w:hint="eastAsia"/>
          <w:sz w:val="28"/>
          <w:szCs w:val="32"/>
        </w:rPr>
        <w:t>Capex近乎翻倍，全球云服务商总capex接近万亿，长协锁定层出不穷，中期需求强力且确定。</w:t>
      </w:r>
    </w:p>
    <w:p w14:paraId="356209A5" w14:textId="11039BDB" w:rsidR="00B46A83" w:rsidRPr="00E21864" w:rsidRDefault="00B46A83" w:rsidP="00B46A83">
      <w:pPr>
        <w:pStyle w:val="2"/>
        <w:numPr>
          <w:ilvl w:val="1"/>
          <w:numId w:val="1"/>
        </w:numPr>
        <w:rPr>
          <w:rFonts w:ascii="楷体" w:eastAsia="楷体" w:hAnsi="楷体" w:hint="eastAsia"/>
          <w:b/>
          <w:bCs/>
          <w:color w:val="auto"/>
          <w:sz w:val="32"/>
          <w:szCs w:val="32"/>
        </w:rPr>
      </w:pPr>
      <w:bookmarkStart w:id="10" w:name="_Toc231143514"/>
      <w:bookmarkStart w:id="11" w:name="_Toc231144044"/>
      <w:r w:rsidRPr="00E21864">
        <w:rPr>
          <w:rFonts w:ascii="楷体" w:eastAsia="楷体" w:hAnsi="楷体" w:hint="eastAsia"/>
          <w:b/>
          <w:bCs/>
          <w:color w:val="auto"/>
          <w:sz w:val="32"/>
          <w:szCs w:val="32"/>
        </w:rPr>
        <w:t>产业集中度强，马太效应明显</w:t>
      </w:r>
      <w:bookmarkEnd w:id="10"/>
      <w:bookmarkEnd w:id="11"/>
    </w:p>
    <w:p w14:paraId="65431E54" w14:textId="076A2A5C" w:rsidR="00B46A83" w:rsidRPr="00E21864" w:rsidRDefault="007E7FBD" w:rsidP="00B46A83">
      <w:pPr>
        <w:rPr>
          <w:rFonts w:ascii="楷体" w:eastAsia="楷体" w:hAnsi="楷体" w:hint="eastAsia"/>
          <w:sz w:val="28"/>
          <w:szCs w:val="32"/>
        </w:rPr>
      </w:pPr>
      <w:r w:rsidRPr="00E21864">
        <w:rPr>
          <w:rFonts w:ascii="楷体" w:eastAsia="楷体" w:hAnsi="楷体" w:hint="eastAsia"/>
          <w:sz w:val="28"/>
          <w:szCs w:val="32"/>
        </w:rPr>
        <w:t>全产业已经形成以中际旭创，新易盛，光迅科技，lumentum和Finisar为主的几大寡头，</w:t>
      </w:r>
      <w:r w:rsidR="00AA0E70" w:rsidRPr="00E21864">
        <w:rPr>
          <w:rFonts w:ascii="楷体" w:eastAsia="楷体" w:hAnsi="楷体" w:hint="eastAsia"/>
          <w:sz w:val="28"/>
          <w:szCs w:val="32"/>
        </w:rPr>
        <w:t>市场格局清晰，强者恒强特性显著。</w:t>
      </w:r>
      <w:r w:rsidRPr="00E21864">
        <w:rPr>
          <w:rFonts w:ascii="楷体" w:eastAsia="楷体" w:hAnsi="楷体" w:hint="eastAsia"/>
          <w:sz w:val="28"/>
          <w:szCs w:val="32"/>
        </w:rPr>
        <w:t>且高速光模块技术壁垒高</w:t>
      </w:r>
      <w:r w:rsidR="00AA0E70" w:rsidRPr="00E21864">
        <w:rPr>
          <w:rFonts w:ascii="楷体" w:eastAsia="楷体" w:hAnsi="楷体" w:hint="eastAsia"/>
          <w:sz w:val="28"/>
          <w:szCs w:val="32"/>
        </w:rPr>
        <w:t>，</w:t>
      </w:r>
      <w:r w:rsidR="00337324" w:rsidRPr="00E21864">
        <w:rPr>
          <w:rFonts w:ascii="楷体" w:eastAsia="楷体" w:hAnsi="楷体" w:hint="eastAsia"/>
          <w:sz w:val="28"/>
          <w:szCs w:val="32"/>
        </w:rPr>
        <w:t>订单可见度清晰，</w:t>
      </w:r>
      <w:r w:rsidR="00AA0E70" w:rsidRPr="00E21864">
        <w:rPr>
          <w:rFonts w:ascii="楷体" w:eastAsia="楷体" w:hAnsi="楷体" w:hint="eastAsia"/>
          <w:sz w:val="28"/>
          <w:szCs w:val="32"/>
        </w:rPr>
        <w:t>不易陷入过量供给和价格内卷。</w:t>
      </w:r>
    </w:p>
    <w:p w14:paraId="58C873F2" w14:textId="16EBDE5D" w:rsidR="00AA0E70" w:rsidRPr="00E21864" w:rsidRDefault="00AA0E70" w:rsidP="00AA0E70">
      <w:pPr>
        <w:pStyle w:val="2"/>
        <w:numPr>
          <w:ilvl w:val="1"/>
          <w:numId w:val="1"/>
        </w:numPr>
        <w:rPr>
          <w:rFonts w:ascii="楷体" w:eastAsia="楷体" w:hAnsi="楷体" w:hint="eastAsia"/>
          <w:b/>
          <w:bCs/>
          <w:color w:val="auto"/>
          <w:sz w:val="32"/>
          <w:szCs w:val="32"/>
        </w:rPr>
      </w:pPr>
      <w:bookmarkStart w:id="12" w:name="_Toc231143515"/>
      <w:bookmarkStart w:id="13" w:name="_Toc231144045"/>
      <w:r w:rsidRPr="00E21864">
        <w:rPr>
          <w:rFonts w:ascii="楷体" w:eastAsia="楷体" w:hAnsi="楷体" w:hint="eastAsia"/>
          <w:b/>
          <w:bCs/>
          <w:color w:val="auto"/>
          <w:sz w:val="32"/>
          <w:szCs w:val="32"/>
        </w:rPr>
        <w:t>政策支持</w:t>
      </w:r>
      <w:bookmarkEnd w:id="12"/>
      <w:bookmarkEnd w:id="13"/>
    </w:p>
    <w:p w14:paraId="36C057D4"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AI基础设施已被提升到国家战略层面。华西证券年度策略指出，国务院2025年7-8月连续发布AI相关文件，从顶层设计到产业落地的政策框架已基本成型。今年十五五期间，中央也明确提出了承接</w:t>
      </w:r>
      <w:r w:rsidRPr="00E21864">
        <w:rPr>
          <w:rFonts w:ascii="楷体" w:eastAsia="楷体" w:hAnsi="楷体" w:hint="eastAsia"/>
          <w:sz w:val="28"/>
          <w:szCs w:val="28"/>
        </w:rPr>
        <w:lastRenderedPageBreak/>
        <w:t>十四五总体规划，继续加强加快全国算力网络和基础设施以适配AI新发展格局的要求。</w:t>
      </w:r>
    </w:p>
    <w:p w14:paraId="0BF62913"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政策层面的核心逻辑是：算力基础设施类似于高铁、电网，是数字经济时代的新型"基建"。中国要通过"东数西算"工程和算力枢纽节点建设，系统性地布局智算中心网络。</w:t>
      </w:r>
    </w:p>
    <w:p w14:paraId="7D927532"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这带来的直接利好是：政策驱动的算力建设需求独立于市场化Capex周期，提供了一个额外的需求安全垫。即使海外云商Capex短期波动，国内政策驱动的算力建设仍在持续推进，从而形成从产业界到国家基建层面的双轮驱动。</w:t>
      </w:r>
    </w:p>
    <w:p w14:paraId="3F54B255" w14:textId="77777777" w:rsidR="00116DDF" w:rsidRPr="00547A82" w:rsidRDefault="00116DDF" w:rsidP="005D0B3A">
      <w:pPr>
        <w:rPr>
          <w:rFonts w:ascii="楷体" w:eastAsia="楷体" w:hAnsi="楷体" w:hint="eastAsia"/>
          <w:szCs w:val="22"/>
        </w:rPr>
      </w:pPr>
    </w:p>
    <w:p w14:paraId="76A70150" w14:textId="77777777" w:rsidR="004257C6" w:rsidRPr="00396B2A" w:rsidRDefault="004257C6" w:rsidP="005D0B3A">
      <w:pPr>
        <w:pStyle w:val="af"/>
        <w:ind w:left="360"/>
        <w:jc w:val="center"/>
        <w:rPr>
          <w:rFonts w:ascii="楷体" w:eastAsia="楷体" w:hAnsi="楷体" w:hint="eastAsia"/>
          <w:sz w:val="16"/>
          <w:szCs w:val="16"/>
        </w:rPr>
      </w:pPr>
      <w:r w:rsidRPr="00396B2A">
        <w:rPr>
          <w:rFonts w:ascii="楷体" w:eastAsia="楷体" w:hAnsi="楷体" w:hint="eastAsia"/>
          <w:sz w:val="21"/>
          <w:szCs w:val="16"/>
        </w:rPr>
        <w:t>表：中央政策</w:t>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38151600" w14:textId="77777777" w:rsidTr="008C2D90">
        <w:tc>
          <w:tcPr>
            <w:tcW w:w="2694" w:type="dxa"/>
            <w:tcBorders>
              <w:bottom w:val="single" w:sz="4" w:space="0" w:color="auto"/>
            </w:tcBorders>
          </w:tcPr>
          <w:p w14:paraId="7FEA478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Borders>
              <w:bottom w:val="single" w:sz="4" w:space="0" w:color="auto"/>
            </w:tcBorders>
          </w:tcPr>
          <w:p w14:paraId="59C714C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Borders>
              <w:bottom w:val="single" w:sz="4" w:space="0" w:color="auto"/>
            </w:tcBorders>
          </w:tcPr>
          <w:p w14:paraId="4575178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2630B545" w14:textId="77777777" w:rsidTr="008C2D90">
        <w:tc>
          <w:tcPr>
            <w:tcW w:w="2694" w:type="dxa"/>
            <w:tcBorders>
              <w:bottom w:val="nil"/>
            </w:tcBorders>
          </w:tcPr>
          <w:p w14:paraId="1BF9C40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《中共中央关于制定国民经济和社会发展第十五个五年规划和二〇三五年远景目标的建议》</w:t>
            </w:r>
          </w:p>
        </w:tc>
        <w:tc>
          <w:tcPr>
            <w:tcW w:w="2127" w:type="dxa"/>
            <w:tcBorders>
              <w:bottom w:val="nil"/>
            </w:tcBorders>
          </w:tcPr>
          <w:p w14:paraId="57E346E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w:t>
            </w:r>
          </w:p>
        </w:tc>
        <w:tc>
          <w:tcPr>
            <w:tcW w:w="5528" w:type="dxa"/>
            <w:tcBorders>
              <w:bottom w:val="nil"/>
            </w:tcBorders>
          </w:tcPr>
          <w:p w14:paraId="45248C8C"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适度超前建设新型基础设施；推进信息通信网络、全国一体化算力网、重大科技基础设施等建设和集约高效利用</w:t>
            </w:r>
          </w:p>
        </w:tc>
      </w:tr>
      <w:tr w:rsidR="004257C6" w:rsidRPr="00805009" w14:paraId="315FE758" w14:textId="77777777" w:rsidTr="008C2D90">
        <w:tc>
          <w:tcPr>
            <w:tcW w:w="2694" w:type="dxa"/>
            <w:tcBorders>
              <w:bottom w:val="single" w:sz="4" w:space="0" w:color="auto"/>
            </w:tcBorders>
          </w:tcPr>
          <w:p w14:paraId="35A6ECD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《中华人民共和国国民经济和社会发展第十五个五年规划和2035年远景目标纲要》</w:t>
            </w:r>
          </w:p>
        </w:tc>
        <w:tc>
          <w:tcPr>
            <w:tcW w:w="2127" w:type="dxa"/>
            <w:tcBorders>
              <w:bottom w:val="single" w:sz="4" w:space="0" w:color="auto"/>
            </w:tcBorders>
          </w:tcPr>
          <w:p w14:paraId="5FD7ABB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国务院/全国人大</w:t>
            </w:r>
          </w:p>
        </w:tc>
        <w:tc>
          <w:tcPr>
            <w:tcW w:w="5528" w:type="dxa"/>
            <w:tcBorders>
              <w:bottom w:val="single" w:sz="4" w:space="0" w:color="auto"/>
            </w:tcBorders>
          </w:tcPr>
          <w:p w14:paraId="6FE4A376"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提升数智化发展水平单独成篇；强化算力算法数据高效供给；建设新一代超算、通算、智算设施体系；论证建设超大规模智算集群；推动算力设施市场化运营；支持政府购买算力服务、算力租赁；推动绿色电力与算力协同布局；建设算力监测调度平台；培育自主可控软硬件生态；创新发展标准化可扩展的智算云服务</w:t>
            </w:r>
          </w:p>
        </w:tc>
      </w:tr>
      <w:tr w:rsidR="004257C6" w:rsidRPr="00805009" w14:paraId="74D9E2B4" w14:textId="77777777" w:rsidTr="008C2D90">
        <w:tc>
          <w:tcPr>
            <w:tcW w:w="2694" w:type="dxa"/>
            <w:tcBorders>
              <w:bottom w:val="single" w:sz="4" w:space="0" w:color="auto"/>
            </w:tcBorders>
          </w:tcPr>
          <w:p w14:paraId="473AF003"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《关于推动新型信息基础设施协调发展有关事项的通知》</w:t>
            </w:r>
          </w:p>
        </w:tc>
        <w:tc>
          <w:tcPr>
            <w:tcW w:w="2127" w:type="dxa"/>
            <w:tcBorders>
              <w:bottom w:val="single" w:sz="4" w:space="0" w:color="auto"/>
            </w:tcBorders>
          </w:tcPr>
          <w:p w14:paraId="3B1683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w:t>
            </w:r>
          </w:p>
          <w:p w14:paraId="69B21D66" w14:textId="77777777" w:rsidR="004257C6" w:rsidRPr="00805009" w:rsidRDefault="004257C6" w:rsidP="00FD1EE3">
            <w:pPr>
              <w:jc w:val="center"/>
              <w:rPr>
                <w:rFonts w:ascii="楷体" w:eastAsia="楷体" w:hAnsi="楷体" w:hint="eastAsia"/>
                <w:sz w:val="21"/>
                <w:szCs w:val="21"/>
              </w:rPr>
            </w:pPr>
          </w:p>
        </w:tc>
        <w:tc>
          <w:tcPr>
            <w:tcW w:w="5528" w:type="dxa"/>
            <w:tcBorders>
              <w:bottom w:val="single" w:sz="4" w:space="0" w:color="auto"/>
            </w:tcBorders>
          </w:tcPr>
          <w:p w14:paraId="411F9D14" w14:textId="3E484761" w:rsidR="004257C6" w:rsidRPr="00805009" w:rsidRDefault="004257C6" w:rsidP="004D7A83">
            <w:pPr>
              <w:rPr>
                <w:rFonts w:ascii="楷体" w:eastAsia="楷体" w:hAnsi="楷体" w:hint="eastAsia"/>
                <w:sz w:val="21"/>
                <w:szCs w:val="21"/>
              </w:rPr>
            </w:pPr>
            <w:r w:rsidRPr="00805009">
              <w:rPr>
                <w:rFonts w:ascii="楷体" w:eastAsia="楷体" w:hAnsi="楷体" w:hint="eastAsia"/>
                <w:sz w:val="21"/>
                <w:szCs w:val="21"/>
              </w:rPr>
              <w:t>深化5G、千兆光网规模部署；推进5G-A、万兆光网建设；建设100万个50G-PON端口；加快5G-A规模商用（建设50万个基站）；加强6G技术研发、标准研制和应用验证；统筹推进卫星互联网星座建设；完善民用空间基础设施</w:t>
            </w:r>
          </w:p>
        </w:tc>
      </w:tr>
      <w:tr w:rsidR="004257C6" w:rsidRPr="00805009" w14:paraId="6042D3A8" w14:textId="77777777" w:rsidTr="008C2D90">
        <w:tc>
          <w:tcPr>
            <w:tcW w:w="2694" w:type="dxa"/>
            <w:tcBorders>
              <w:top w:val="single" w:sz="4" w:space="0" w:color="auto"/>
            </w:tcBorders>
          </w:tcPr>
          <w:p w14:paraId="65DAF67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深入实施 “东数西算” 工程加快构建全国一体化算力网的实施意见</w:t>
            </w:r>
          </w:p>
        </w:tc>
        <w:tc>
          <w:tcPr>
            <w:tcW w:w="2127" w:type="dxa"/>
            <w:tcBorders>
              <w:top w:val="single" w:sz="4" w:space="0" w:color="auto"/>
            </w:tcBorders>
          </w:tcPr>
          <w:p w14:paraId="1C2D525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国家发改委等五部门</w:t>
            </w:r>
          </w:p>
        </w:tc>
        <w:tc>
          <w:tcPr>
            <w:tcW w:w="5528" w:type="dxa"/>
            <w:tcBorders>
              <w:top w:val="single" w:sz="4" w:space="0" w:color="auto"/>
            </w:tcBorders>
          </w:tcPr>
          <w:p w14:paraId="1AA2527A" w14:textId="75E72469" w:rsidR="004257C6" w:rsidRPr="00805009" w:rsidRDefault="004257C6" w:rsidP="004D7A83">
            <w:pPr>
              <w:rPr>
                <w:rFonts w:ascii="楷体" w:eastAsia="楷体" w:hAnsi="楷体" w:hint="eastAsia"/>
                <w:sz w:val="21"/>
                <w:szCs w:val="21"/>
              </w:rPr>
            </w:pPr>
            <w:r w:rsidRPr="00805009">
              <w:rPr>
                <w:rFonts w:ascii="楷体" w:eastAsia="楷体" w:hAnsi="楷体"/>
                <w:sz w:val="21"/>
                <w:szCs w:val="21"/>
              </w:rPr>
              <w:t>到 2025 年底，通用算力、智能算力、超级算力等多元算力加速集聚，国家枢纽节点地区各类新增算力占全国新增算力的 60% 以上，国家枢纽节点算力资源使用率显著超过全国平均水平</w:t>
            </w:r>
          </w:p>
        </w:tc>
      </w:tr>
      <w:tr w:rsidR="004257C6" w:rsidRPr="00805009" w14:paraId="1E2E4154" w14:textId="77777777" w:rsidTr="008C2D90">
        <w:tc>
          <w:tcPr>
            <w:tcW w:w="2694" w:type="dxa"/>
          </w:tcPr>
          <w:p w14:paraId="7EBEBCD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算力基础设施高质量发展行动计划</w:t>
            </w:r>
          </w:p>
        </w:tc>
        <w:tc>
          <w:tcPr>
            <w:tcW w:w="2127" w:type="dxa"/>
          </w:tcPr>
          <w:p w14:paraId="765FFBD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工信部等六部门</w:t>
            </w:r>
          </w:p>
        </w:tc>
        <w:tc>
          <w:tcPr>
            <w:tcW w:w="5528" w:type="dxa"/>
          </w:tcPr>
          <w:p w14:paraId="5B4C6E3F"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年算力规模超过 300EFLOPS，智能算力占比达到 35%。推动算力结构多元配置，逐步提升智能算力占比，推动智能算力与通用算力协同，满足不同类型算力业务需求</w:t>
            </w:r>
          </w:p>
        </w:tc>
      </w:tr>
      <w:tr w:rsidR="004257C6" w:rsidRPr="00805009" w14:paraId="796B975E" w14:textId="77777777" w:rsidTr="008C2D90">
        <w:tc>
          <w:tcPr>
            <w:tcW w:w="2694" w:type="dxa"/>
          </w:tcPr>
          <w:p w14:paraId="6F8CF03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数字中国建设整体布局规划</w:t>
            </w:r>
          </w:p>
        </w:tc>
        <w:tc>
          <w:tcPr>
            <w:tcW w:w="2127" w:type="dxa"/>
          </w:tcPr>
          <w:p w14:paraId="0CE8000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w:t>
            </w:r>
          </w:p>
        </w:tc>
        <w:tc>
          <w:tcPr>
            <w:tcW w:w="5528" w:type="dxa"/>
          </w:tcPr>
          <w:p w14:paraId="3B5650EE"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系统优化算力基础设施布局，促进东西部算力高效互补和协同联动，引导通用数据中心超算中心、智能计算中心、边缘数据中心等合理梯次布局</w:t>
            </w:r>
          </w:p>
        </w:tc>
      </w:tr>
      <w:tr w:rsidR="004257C6" w:rsidRPr="00805009" w14:paraId="6FFC4494" w14:textId="77777777" w:rsidTr="008C2D90">
        <w:tc>
          <w:tcPr>
            <w:tcW w:w="2694" w:type="dxa"/>
          </w:tcPr>
          <w:p w14:paraId="2F9AFA5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国家发展改革委等部门关于同意京津冀地区启动建设全国一体化算力网络国家枢纽节点的复函</w:t>
            </w:r>
          </w:p>
        </w:tc>
        <w:tc>
          <w:tcPr>
            <w:tcW w:w="2127" w:type="dxa"/>
          </w:tcPr>
          <w:p w14:paraId="6782CBE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国家发改委等四部门</w:t>
            </w:r>
          </w:p>
        </w:tc>
        <w:tc>
          <w:tcPr>
            <w:tcW w:w="5528" w:type="dxa"/>
          </w:tcPr>
          <w:p w14:paraId="1FD6014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同意在京津冀地区启动建设全国一体化算力网络国家枢纽节点，发展高密度高能效、低碳数据中心集群，通过云网协同、云边协同等优化数据中心供给结构，扩展算力增长空间，实现大规模算力部署</w:t>
            </w:r>
          </w:p>
        </w:tc>
      </w:tr>
      <w:tr w:rsidR="004257C6" w:rsidRPr="00805009" w14:paraId="538E8EB7" w14:textId="77777777" w:rsidTr="008C2D90">
        <w:tc>
          <w:tcPr>
            <w:tcW w:w="2694" w:type="dxa"/>
          </w:tcPr>
          <w:p w14:paraId="3BDFD3A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国家信息化规划</w:t>
            </w:r>
          </w:p>
        </w:tc>
        <w:tc>
          <w:tcPr>
            <w:tcW w:w="2127" w:type="dxa"/>
          </w:tcPr>
          <w:p w14:paraId="14C7B1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中央网络安全和信息化委员会</w:t>
            </w:r>
          </w:p>
        </w:tc>
        <w:tc>
          <w:tcPr>
            <w:tcW w:w="5528" w:type="dxa"/>
          </w:tcPr>
          <w:p w14:paraId="4BF00F7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统筹建设面向区块链和人工智能等的算力和算法中心，构建具备周边环境感应能力和反馈回应能力的边缘计算节点提供低时延、高可靠强安全边缘计算服务</w:t>
            </w:r>
          </w:p>
        </w:tc>
      </w:tr>
      <w:tr w:rsidR="004257C6" w:rsidRPr="00805009" w14:paraId="0D573A71" w14:textId="77777777" w:rsidTr="008C2D90">
        <w:tc>
          <w:tcPr>
            <w:tcW w:w="2694" w:type="dxa"/>
          </w:tcPr>
          <w:p w14:paraId="1F05E2B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大数据产业发展规划</w:t>
            </w:r>
          </w:p>
        </w:tc>
        <w:tc>
          <w:tcPr>
            <w:tcW w:w="2127" w:type="dxa"/>
          </w:tcPr>
          <w:p w14:paraId="3FD65C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w:t>
            </w:r>
          </w:p>
        </w:tc>
        <w:tc>
          <w:tcPr>
            <w:tcW w:w="5528" w:type="dxa"/>
          </w:tcPr>
          <w:p w14:paraId="1DA63BF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加快构建全国一体化大数据中心体系，推进国家工业互联网大数据中心建设强化算力统筹智能调度，建设若干国家枢纽节点和大数据中心集群。建设高性能计算集群，合理部署超级计算中心</w:t>
            </w:r>
          </w:p>
        </w:tc>
      </w:tr>
    </w:tbl>
    <w:p w14:paraId="6669AE01" w14:textId="77777777" w:rsidR="004257C6" w:rsidRPr="00805009" w:rsidRDefault="004257C6" w:rsidP="005D0B3A">
      <w:pPr>
        <w:pStyle w:val="af"/>
        <w:ind w:left="360"/>
        <w:jc w:val="center"/>
        <w:rPr>
          <w:rFonts w:ascii="楷体" w:eastAsia="楷体" w:hAnsi="楷体" w:hint="eastAsia"/>
          <w:sz w:val="21"/>
          <w:szCs w:val="21"/>
        </w:rPr>
      </w:pPr>
    </w:p>
    <w:p w14:paraId="7F455BF6" w14:textId="77777777" w:rsidR="004257C6" w:rsidRPr="004824E7" w:rsidRDefault="004257C6" w:rsidP="005D0B3A">
      <w:pPr>
        <w:pStyle w:val="af"/>
        <w:ind w:left="360"/>
        <w:jc w:val="center"/>
        <w:rPr>
          <w:rFonts w:ascii="楷体" w:eastAsia="楷体" w:hAnsi="楷体" w:hint="eastAsia"/>
          <w:sz w:val="16"/>
          <w:szCs w:val="16"/>
        </w:rPr>
      </w:pPr>
      <w:r w:rsidRPr="004824E7">
        <w:rPr>
          <w:rFonts w:ascii="楷体" w:eastAsia="楷体" w:hAnsi="楷体" w:hint="eastAsia"/>
          <w:sz w:val="21"/>
          <w:szCs w:val="16"/>
        </w:rPr>
        <w:t>表：地方政策</w:t>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0A59510F" w14:textId="77777777" w:rsidTr="008C2D90">
        <w:tc>
          <w:tcPr>
            <w:tcW w:w="2694" w:type="dxa"/>
          </w:tcPr>
          <w:p w14:paraId="22E5F96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Pr>
          <w:p w14:paraId="6B9CF8B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Pr>
          <w:p w14:paraId="7FFF908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7FFDA47B" w14:textId="77777777" w:rsidTr="008C2D90">
        <w:tc>
          <w:tcPr>
            <w:tcW w:w="2694" w:type="dxa"/>
          </w:tcPr>
          <w:p w14:paraId="1F876C3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陕西省加快推动人工智能产业发展实施方案 (2024-2026 年)</w:t>
            </w:r>
          </w:p>
        </w:tc>
        <w:tc>
          <w:tcPr>
            <w:tcW w:w="2127" w:type="dxa"/>
          </w:tcPr>
          <w:p w14:paraId="294F439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陕西省</w:t>
            </w:r>
          </w:p>
        </w:tc>
        <w:tc>
          <w:tcPr>
            <w:tcW w:w="5528" w:type="dxa"/>
          </w:tcPr>
          <w:p w14:paraId="60DFAD0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整合省内算力资源，建设省级算力统筹调度平台，实现 “算力一网化、统筹一体化、调度一站式”，2026 年建设运营智能算达到 3000P 以上，可统筹的公共智能算力达到西部领先水平</w:t>
            </w:r>
          </w:p>
        </w:tc>
      </w:tr>
      <w:tr w:rsidR="004257C6" w:rsidRPr="00805009" w14:paraId="26766021" w14:textId="77777777" w:rsidTr="008C2D90">
        <w:tc>
          <w:tcPr>
            <w:tcW w:w="2694" w:type="dxa"/>
          </w:tcPr>
          <w:p w14:paraId="409BF2B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北京市算力基础设施建设实施方案 (2024-2027 年)</w:t>
            </w:r>
          </w:p>
        </w:tc>
        <w:tc>
          <w:tcPr>
            <w:tcW w:w="2127" w:type="dxa"/>
          </w:tcPr>
          <w:p w14:paraId="39BAAC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北京市</w:t>
            </w:r>
          </w:p>
        </w:tc>
        <w:tc>
          <w:tcPr>
            <w:tcW w:w="5528" w:type="dxa"/>
          </w:tcPr>
          <w:p w14:paraId="496AEF9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改变算建建设 “小散” 局面，集中建设一批智算单一大集群，到 2025 年，本市智算供给规模达到 45EFLOPS。到 2027 年，实现智算基础设施软硬件产品全栈自主可控，整体性能达到国内领先水平，具备 100% 自主可控智</w:t>
            </w:r>
            <w:r w:rsidRPr="00805009">
              <w:rPr>
                <w:rFonts w:ascii="楷体" w:eastAsia="楷体" w:hAnsi="楷体"/>
                <w:sz w:val="21"/>
                <w:szCs w:val="21"/>
              </w:rPr>
              <w:lastRenderedPageBreak/>
              <w:t>算中心建设能力</w:t>
            </w:r>
          </w:p>
        </w:tc>
      </w:tr>
      <w:tr w:rsidR="004257C6" w:rsidRPr="00805009" w14:paraId="3DFB4FCB" w14:textId="77777777" w:rsidTr="008C2D90">
        <w:tc>
          <w:tcPr>
            <w:tcW w:w="2694" w:type="dxa"/>
          </w:tcPr>
          <w:p w14:paraId="2652978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上海市智能算力基础设施高质量发展 “算力浦江” 智算行动实施方案</w:t>
            </w:r>
          </w:p>
        </w:tc>
        <w:tc>
          <w:tcPr>
            <w:tcW w:w="2127" w:type="dxa"/>
          </w:tcPr>
          <w:p w14:paraId="498BB8B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103AE1F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年，新建智算中心国产算力芯片使用占比超过 50%，国产存储使用占比超过 50%，PUE 值将降至 1.25 以下。到 2025 年，上海市智能算力规模将超过 30EFLOPS，占比达到总算力的 50% 以上，智算中心内先进存储容量占比达到 50% 以上</w:t>
            </w:r>
          </w:p>
        </w:tc>
      </w:tr>
      <w:tr w:rsidR="004257C6" w:rsidRPr="00805009" w14:paraId="6A298381" w14:textId="77777777" w:rsidTr="008C2D90">
        <w:tc>
          <w:tcPr>
            <w:tcW w:w="2694" w:type="dxa"/>
          </w:tcPr>
          <w:p w14:paraId="6D30E5C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广东省算力基础设施高质量发展行动暨 “粤算” 行动计划 (2024-2025 年)</w:t>
            </w:r>
          </w:p>
        </w:tc>
        <w:tc>
          <w:tcPr>
            <w:tcW w:w="2127" w:type="dxa"/>
          </w:tcPr>
          <w:p w14:paraId="07EBE4A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广东省</w:t>
            </w:r>
          </w:p>
        </w:tc>
        <w:tc>
          <w:tcPr>
            <w:tcW w:w="5528" w:type="dxa"/>
          </w:tcPr>
          <w:p w14:paraId="7FAEA62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年，在计算力方面，算力规模达到 38EFLOPS，智能算力占比达到 50%。建成智能计算中心 10 个，基本形成算力规模体量与数字化发展需求相适应、算力供给结构与业务需求相匹配的发展格局</w:t>
            </w:r>
          </w:p>
        </w:tc>
      </w:tr>
      <w:tr w:rsidR="004257C6" w:rsidRPr="00805009" w14:paraId="734B3365" w14:textId="77777777" w:rsidTr="008C2D90">
        <w:tc>
          <w:tcPr>
            <w:tcW w:w="2694" w:type="dxa"/>
          </w:tcPr>
          <w:p w14:paraId="55A6DB9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深圳市算力基础设施高质量发展行动计划 (2024-2025)</w:t>
            </w:r>
          </w:p>
        </w:tc>
        <w:tc>
          <w:tcPr>
            <w:tcW w:w="2127" w:type="dxa"/>
          </w:tcPr>
          <w:p w14:paraId="7D42B64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深圳市</w:t>
            </w:r>
          </w:p>
        </w:tc>
        <w:tc>
          <w:tcPr>
            <w:tcW w:w="5528" w:type="dxa"/>
          </w:tcPr>
          <w:p w14:paraId="03587348"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年，通用算力达到 14 EFLOPS (FP32)，智能算力达到 25 EFLOPS (FP16)，超算算力达到 2 EFLOPS (FP64)，存储量达到 90EB。先进存储容量占比达到 80% 以上，重点行业核心数据、重要数据灾备覆盖率达到 100%</w:t>
            </w:r>
          </w:p>
        </w:tc>
      </w:tr>
      <w:tr w:rsidR="004257C6" w:rsidRPr="00805009" w14:paraId="2A230617" w14:textId="77777777" w:rsidTr="008C2D90">
        <w:tc>
          <w:tcPr>
            <w:tcW w:w="2694" w:type="dxa"/>
          </w:tcPr>
          <w:p w14:paraId="26FFAA4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山东省数字基础设施建设行动方案 (2024-2025 年)</w:t>
            </w:r>
          </w:p>
        </w:tc>
        <w:tc>
          <w:tcPr>
            <w:tcW w:w="2127" w:type="dxa"/>
          </w:tcPr>
          <w:p w14:paraId="3933E73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山东省</w:t>
            </w:r>
          </w:p>
        </w:tc>
        <w:tc>
          <w:tcPr>
            <w:tcW w:w="5528" w:type="dxa"/>
          </w:tcPr>
          <w:p w14:paraId="173A142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年，全省数据中心在用标准机架总数达到 45 万个，总算力达到 12.5EFLOPS，智能算力占比达到 35%，算力规模达 65EB，先进存储占比达到 35% 以上</w:t>
            </w:r>
          </w:p>
        </w:tc>
      </w:tr>
      <w:tr w:rsidR="004257C6" w:rsidRPr="00805009" w14:paraId="092528CF" w14:textId="77777777" w:rsidTr="008C2D90">
        <w:tc>
          <w:tcPr>
            <w:tcW w:w="2694" w:type="dxa"/>
          </w:tcPr>
          <w:p w14:paraId="1CAD5A8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河南省重大新型基础设施建设提速行动方案 (2023-2025 年)</w:t>
            </w:r>
          </w:p>
        </w:tc>
        <w:tc>
          <w:tcPr>
            <w:tcW w:w="2127" w:type="dxa"/>
          </w:tcPr>
          <w:p w14:paraId="4175B88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河南省</w:t>
            </w:r>
          </w:p>
        </w:tc>
        <w:tc>
          <w:tcPr>
            <w:tcW w:w="5528" w:type="dxa"/>
          </w:tcPr>
          <w:p w14:paraId="5C35706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年智算和超算算力规模超过 2000PFLOPS，高性能算力占比超过 30%。持续提升国家超算郑州中心超算能力，建设智算中心和郑州城市算力网调度中心，资源利用率达到 70%</w:t>
            </w:r>
          </w:p>
        </w:tc>
      </w:tr>
      <w:tr w:rsidR="004257C6" w:rsidRPr="00805009" w14:paraId="50FCC6FB" w14:textId="77777777" w:rsidTr="008C2D90">
        <w:tc>
          <w:tcPr>
            <w:tcW w:w="2694" w:type="dxa"/>
          </w:tcPr>
          <w:p w14:paraId="719B526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临港新片区加快构建算力产业生态行动方案 (2023-2025 年)</w:t>
            </w:r>
          </w:p>
        </w:tc>
        <w:tc>
          <w:tcPr>
            <w:tcW w:w="2127" w:type="dxa"/>
          </w:tcPr>
          <w:p w14:paraId="6EB63FD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60BD15DE"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年，新片区算力供给形成以智算算力为主、基础算力和超算算力协同的多元算力供给体系，总算力超过 5EFLOPS (FP32)，AI 算力占比达到 80%，新建数据中心 PUE 控制在 1.25 以内</w:t>
            </w:r>
          </w:p>
        </w:tc>
      </w:tr>
      <w:tr w:rsidR="004257C6" w:rsidRPr="00805009" w14:paraId="6CAC0FA5" w14:textId="77777777" w:rsidTr="008C2D90">
        <w:tc>
          <w:tcPr>
            <w:tcW w:w="2694" w:type="dxa"/>
          </w:tcPr>
          <w:p w14:paraId="0C6A632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面向全国的算力保障基地建设规划</w:t>
            </w:r>
          </w:p>
        </w:tc>
        <w:tc>
          <w:tcPr>
            <w:tcW w:w="2127" w:type="dxa"/>
          </w:tcPr>
          <w:p w14:paraId="686A8C1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贵州</w:t>
            </w:r>
            <w:r w:rsidRPr="00805009">
              <w:rPr>
                <w:rFonts w:ascii="楷体" w:eastAsia="楷体" w:hAnsi="楷体" w:hint="eastAsia"/>
                <w:sz w:val="21"/>
                <w:szCs w:val="21"/>
              </w:rPr>
              <w:t>省</w:t>
            </w:r>
          </w:p>
        </w:tc>
        <w:tc>
          <w:tcPr>
            <w:tcW w:w="5528" w:type="dxa"/>
          </w:tcPr>
          <w:p w14:paraId="5A8CF55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围绕高可靠、高可用目标，从备份中心提升为计算中心、效益中心，重点布局智算基础设施，形成低时延人工智能算力基地、全国低成本中心、高安全中心，到 2024 年通用算力、智算算力、超算算力的总规模达到 5EFLOPS</w:t>
            </w:r>
          </w:p>
        </w:tc>
      </w:tr>
    </w:tbl>
    <w:p w14:paraId="617C0C1F" w14:textId="0EE7C186" w:rsidR="00512148" w:rsidRPr="00396B2A" w:rsidRDefault="004257C6" w:rsidP="00AA0E70">
      <w:pPr>
        <w:rPr>
          <w:rFonts w:ascii="楷体" w:eastAsia="楷体" w:hAnsi="楷体" w:hint="eastAsia"/>
          <w:sz w:val="18"/>
          <w:szCs w:val="18"/>
        </w:rPr>
      </w:pPr>
      <w:r w:rsidRPr="00396B2A">
        <w:rPr>
          <w:rFonts w:ascii="楷体" w:eastAsia="楷体" w:hAnsi="楷体" w:hint="eastAsia"/>
          <w:sz w:val="21"/>
          <w:szCs w:val="18"/>
        </w:rPr>
        <w:t>信息来源：银河证券</w:t>
      </w:r>
    </w:p>
    <w:p w14:paraId="6901273D" w14:textId="3B9E24AD" w:rsidR="00E95841" w:rsidRPr="002D419C" w:rsidRDefault="000E17A5" w:rsidP="00B434BD">
      <w:pPr>
        <w:pStyle w:val="1"/>
        <w:rPr>
          <w:rFonts w:ascii="楷体" w:eastAsia="楷体" w:hAnsi="楷体" w:hint="eastAsia"/>
          <w:b/>
          <w:bCs/>
          <w:color w:val="auto"/>
          <w:sz w:val="36"/>
          <w:szCs w:val="36"/>
        </w:rPr>
      </w:pPr>
      <w:bookmarkStart w:id="14" w:name="_Toc231143516"/>
      <w:bookmarkStart w:id="15" w:name="_Toc231144046"/>
      <w:r w:rsidRPr="002D419C">
        <w:rPr>
          <w:rFonts w:ascii="楷体" w:eastAsia="楷体" w:hAnsi="楷体" w:hint="eastAsia"/>
          <w:b/>
          <w:bCs/>
          <w:color w:val="auto"/>
          <w:sz w:val="36"/>
          <w:szCs w:val="36"/>
        </w:rPr>
        <w:lastRenderedPageBreak/>
        <w:t>3. 行业情形</w:t>
      </w:r>
      <w:bookmarkEnd w:id="14"/>
      <w:bookmarkEnd w:id="15"/>
    </w:p>
    <w:p w14:paraId="6C4B4073" w14:textId="75FE1D75" w:rsidR="00E95841" w:rsidRPr="00586E39" w:rsidRDefault="000E17A5">
      <w:pPr>
        <w:pStyle w:val="2"/>
        <w:rPr>
          <w:rFonts w:ascii="楷体" w:eastAsia="楷体" w:hAnsi="楷体" w:hint="eastAsia"/>
          <w:b/>
          <w:bCs/>
          <w:color w:val="auto"/>
          <w:sz w:val="32"/>
          <w:szCs w:val="32"/>
        </w:rPr>
      </w:pPr>
      <w:bookmarkStart w:id="16" w:name="_Toc231143517"/>
      <w:bookmarkStart w:id="17" w:name="_Toc231144047"/>
      <w:r w:rsidRPr="00586E39">
        <w:rPr>
          <w:rFonts w:ascii="楷体" w:eastAsia="楷体" w:hAnsi="楷体" w:hint="eastAsia"/>
          <w:b/>
          <w:bCs/>
          <w:color w:val="auto"/>
          <w:sz w:val="32"/>
          <w:szCs w:val="32"/>
        </w:rPr>
        <w:t>3.1 营收</w:t>
      </w:r>
      <w:bookmarkEnd w:id="16"/>
      <w:bookmarkEnd w:id="17"/>
    </w:p>
    <w:p w14:paraId="453435BA" w14:textId="6BF7EAB3"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782450C1" wp14:editId="243AE3F7">
            <wp:extent cx="5274310" cy="2315210"/>
            <wp:effectExtent l="0" t="0" r="2540" b="8890"/>
            <wp:docPr id="163914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072" name="图片 1"/>
                    <pic:cNvPicPr>
                      <a:picLocks noChangeAspect="1"/>
                    </pic:cNvPicPr>
                  </pic:nvPicPr>
                  <pic:blipFill>
                    <a:blip r:embed="rId9"/>
                    <a:stretch>
                      <a:fillRect/>
                    </a:stretch>
                  </pic:blipFill>
                  <pic:spPr>
                    <a:xfrm>
                      <a:off x="0" y="0"/>
                      <a:ext cx="5274310" cy="2315210"/>
                    </a:xfrm>
                    <a:prstGeom prst="rect">
                      <a:avLst/>
                    </a:prstGeom>
                  </pic:spPr>
                </pic:pic>
              </a:graphicData>
            </a:graphic>
          </wp:inline>
        </w:drawing>
      </w:r>
    </w:p>
    <w:p w14:paraId="7EFDF7EF" w14:textId="7F14AD3E"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营收情况上看，26(Q1)为年度营收峰值，营收增速峰值</w:t>
      </w:r>
      <w:r w:rsidR="00045FBD" w:rsidRPr="00586E39">
        <w:rPr>
          <w:rFonts w:ascii="楷体" w:eastAsia="楷体" w:hAnsi="楷体" w:hint="eastAsia"/>
          <w:sz w:val="28"/>
          <w:szCs w:val="28"/>
        </w:rPr>
        <w:t>.</w:t>
      </w:r>
    </w:p>
    <w:p w14:paraId="701D8415" w14:textId="77777777"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自25Q1国产算力崛起以来，扣非归母增速常态化高于归母增速，利润结构改善，第二曲线增长强劲，核心业务健康。</w:t>
      </w:r>
    </w:p>
    <w:p w14:paraId="37610800" w14:textId="5F88A470"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利润情况上看，26(Q1)为年度净利润（扣非）峰值及增速峰值</w:t>
      </w:r>
      <w:r w:rsidR="00045FBD" w:rsidRPr="00586E39">
        <w:rPr>
          <w:rFonts w:ascii="楷体" w:eastAsia="楷体" w:hAnsi="楷体" w:hint="eastAsia"/>
          <w:sz w:val="28"/>
          <w:szCs w:val="28"/>
        </w:rPr>
        <w:t>。</w:t>
      </w:r>
    </w:p>
    <w:p w14:paraId="207CB0E8" w14:textId="77777777"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分板块来看，2025 年营收同比增速前五的板块为光模块、通信 PCB、网络设备商、激光行业以及物联网模组及方案，归母净利润增速前五的板块为光模块、通信 PCB、网络设备商、IDC、物联网模组及方案。</w:t>
      </w:r>
    </w:p>
    <w:p w14:paraId="6A9B8401" w14:textId="77777777"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2026Q1，光模块、通信 PCB、激光行业、光纤光缆、网络设备商板块业绩高增，营收、归母净利润同比增速均位列前五。板块主要受益于AI发展</w:t>
      </w:r>
    </w:p>
    <w:p w14:paraId="6B23FE64"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lastRenderedPageBreak/>
        <w:drawing>
          <wp:inline distT="0" distB="0" distL="0" distR="0" wp14:anchorId="0FE17312" wp14:editId="57083050">
            <wp:extent cx="5274310" cy="2059940"/>
            <wp:effectExtent l="0" t="0" r="2540" b="0"/>
            <wp:docPr id="4143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868" name="图片 1"/>
                    <pic:cNvPicPr>
                      <a:picLocks noChangeAspect="1"/>
                    </pic:cNvPicPr>
                  </pic:nvPicPr>
                  <pic:blipFill>
                    <a:blip r:embed="rId10"/>
                    <a:stretch>
                      <a:fillRect/>
                    </a:stretch>
                  </pic:blipFill>
                  <pic:spPr>
                    <a:xfrm>
                      <a:off x="0" y="0"/>
                      <a:ext cx="5274310" cy="2059940"/>
                    </a:xfrm>
                    <a:prstGeom prst="rect">
                      <a:avLst/>
                    </a:prstGeom>
                  </pic:spPr>
                </pic:pic>
              </a:graphicData>
            </a:graphic>
          </wp:inline>
        </w:drawing>
      </w:r>
    </w:p>
    <w:p w14:paraId="5EE32EF9"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70323E6F" wp14:editId="52920C34">
            <wp:extent cx="5274310" cy="1913890"/>
            <wp:effectExtent l="0" t="0" r="2540" b="0"/>
            <wp:docPr id="143372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862" name="图片 1"/>
                    <pic:cNvPicPr>
                      <a:picLocks noChangeAspect="1"/>
                    </pic:cNvPicPr>
                  </pic:nvPicPr>
                  <pic:blipFill>
                    <a:blip r:embed="rId11"/>
                    <a:stretch>
                      <a:fillRect/>
                    </a:stretch>
                  </pic:blipFill>
                  <pic:spPr>
                    <a:xfrm>
                      <a:off x="0" y="0"/>
                      <a:ext cx="5274310" cy="1913890"/>
                    </a:xfrm>
                    <a:prstGeom prst="rect">
                      <a:avLst/>
                    </a:prstGeom>
                  </pic:spPr>
                </pic:pic>
              </a:graphicData>
            </a:graphic>
          </wp:inline>
        </w:drawing>
      </w:r>
    </w:p>
    <w:p w14:paraId="4C8DEEFB" w14:textId="2A53E9FC"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毛利率角度：光模块及器件、通信 PCB 等板块 25 年实现同比增长，毛利率提升比例分别为 3.68PCT 和 3.39PCT。2025 全年与 26Q1 毛利率分别同比增长 0.43PCT、0.36PCT。</w:t>
      </w:r>
      <w:r w:rsidR="00586E39">
        <w:rPr>
          <w:rFonts w:ascii="楷体" w:eastAsia="楷体" w:hAnsi="楷体" w:hint="eastAsia"/>
          <w:sz w:val="28"/>
          <w:szCs w:val="28"/>
        </w:rPr>
        <w:t>产业获利格局</w:t>
      </w:r>
      <w:r w:rsidR="00553045">
        <w:rPr>
          <w:rFonts w:ascii="楷体" w:eastAsia="楷体" w:hAnsi="楷体" w:hint="eastAsia"/>
          <w:sz w:val="28"/>
          <w:szCs w:val="28"/>
        </w:rPr>
        <w:t>持续优化</w:t>
      </w:r>
    </w:p>
    <w:p w14:paraId="7C15FBEE" w14:textId="77777777" w:rsidR="00E95841" w:rsidRPr="00547A82" w:rsidRDefault="00CA16CA">
      <w:pPr>
        <w:tabs>
          <w:tab w:val="left" w:pos="1601"/>
        </w:tabs>
        <w:rPr>
          <w:rFonts w:ascii="楷体" w:eastAsia="楷体" w:hAnsi="楷体" w:hint="eastAsia"/>
          <w:szCs w:val="22"/>
        </w:rPr>
      </w:pPr>
      <w:r w:rsidRPr="00547A82">
        <w:rPr>
          <w:rFonts w:ascii="楷体" w:eastAsia="楷体" w:hAnsi="楷体" w:hint="eastAsia"/>
          <w:sz w:val="28"/>
          <w:szCs w:val="22"/>
        </w:rPr>
        <w:tab/>
      </w:r>
    </w:p>
    <w:p w14:paraId="2B5943D8" w14:textId="77777777" w:rsidR="00AA38A5" w:rsidRPr="00547A82" w:rsidRDefault="00AA38A5">
      <w:pPr>
        <w:tabs>
          <w:tab w:val="left" w:pos="1601"/>
        </w:tabs>
        <w:rPr>
          <w:rFonts w:ascii="楷体" w:eastAsia="楷体" w:hAnsi="楷体" w:hint="eastAsia"/>
          <w:szCs w:val="22"/>
        </w:rPr>
      </w:pPr>
    </w:p>
    <w:p w14:paraId="19C50504" w14:textId="77777777" w:rsidR="00AA38A5" w:rsidRPr="00547A82" w:rsidRDefault="00AA38A5">
      <w:pPr>
        <w:tabs>
          <w:tab w:val="left" w:pos="1601"/>
        </w:tabs>
        <w:rPr>
          <w:rFonts w:ascii="楷体" w:eastAsia="楷体" w:hAnsi="楷体" w:hint="eastAsia"/>
          <w:szCs w:val="22"/>
        </w:rPr>
      </w:pPr>
    </w:p>
    <w:p w14:paraId="5701DEDA" w14:textId="77777777" w:rsidR="00AA38A5" w:rsidRPr="00547A82" w:rsidRDefault="00AA38A5">
      <w:pPr>
        <w:tabs>
          <w:tab w:val="left" w:pos="1601"/>
        </w:tabs>
        <w:rPr>
          <w:rFonts w:ascii="楷体" w:eastAsia="楷体" w:hAnsi="楷体" w:hint="eastAsia"/>
          <w:szCs w:val="22"/>
        </w:rPr>
      </w:pPr>
    </w:p>
    <w:p w14:paraId="10CC7D45" w14:textId="77777777" w:rsidR="00AA38A5" w:rsidRPr="00547A82" w:rsidRDefault="00AA38A5">
      <w:pPr>
        <w:tabs>
          <w:tab w:val="left" w:pos="1601"/>
        </w:tabs>
        <w:rPr>
          <w:rFonts w:ascii="楷体" w:eastAsia="楷体" w:hAnsi="楷体" w:hint="eastAsia"/>
          <w:szCs w:val="22"/>
        </w:rPr>
      </w:pPr>
    </w:p>
    <w:p w14:paraId="21AF6FB1" w14:textId="77777777" w:rsidR="00DA400F" w:rsidRPr="00547A82" w:rsidRDefault="00DA400F">
      <w:pPr>
        <w:tabs>
          <w:tab w:val="left" w:pos="1601"/>
        </w:tabs>
        <w:rPr>
          <w:rFonts w:ascii="楷体" w:eastAsia="楷体" w:hAnsi="楷体" w:hint="eastAsia"/>
          <w:szCs w:val="22"/>
        </w:rPr>
      </w:pPr>
    </w:p>
    <w:p w14:paraId="1477759F" w14:textId="77777777" w:rsidR="00DA400F" w:rsidRPr="00547A82" w:rsidRDefault="00DA400F">
      <w:pPr>
        <w:tabs>
          <w:tab w:val="left" w:pos="1601"/>
        </w:tabs>
        <w:rPr>
          <w:rFonts w:ascii="楷体" w:eastAsia="楷体" w:hAnsi="楷体" w:hint="eastAsia"/>
          <w:szCs w:val="22"/>
        </w:rPr>
      </w:pPr>
    </w:p>
    <w:p w14:paraId="3AA355D3" w14:textId="77777777" w:rsidR="00DA400F" w:rsidRPr="00547A82" w:rsidRDefault="00DA400F">
      <w:pPr>
        <w:tabs>
          <w:tab w:val="left" w:pos="1601"/>
        </w:tabs>
        <w:rPr>
          <w:rFonts w:ascii="楷体" w:eastAsia="楷体" w:hAnsi="楷体" w:hint="eastAsia"/>
          <w:szCs w:val="22"/>
        </w:rPr>
      </w:pPr>
    </w:p>
    <w:p w14:paraId="726ED71D" w14:textId="169464B5" w:rsidR="00E95841" w:rsidRPr="00396B2A" w:rsidRDefault="00CA16CA">
      <w:pPr>
        <w:tabs>
          <w:tab w:val="left" w:pos="1601"/>
        </w:tabs>
        <w:jc w:val="center"/>
        <w:rPr>
          <w:rFonts w:ascii="楷体" w:eastAsia="楷体" w:hAnsi="楷体" w:hint="eastAsia"/>
          <w:sz w:val="16"/>
          <w:szCs w:val="16"/>
        </w:rPr>
      </w:pPr>
      <w:r w:rsidRPr="00396B2A">
        <w:rPr>
          <w:rFonts w:ascii="楷体" w:eastAsia="楷体" w:hAnsi="楷体" w:hint="eastAsia"/>
          <w:sz w:val="21"/>
          <w:szCs w:val="16"/>
        </w:rPr>
        <w:lastRenderedPageBreak/>
        <w:t>表：25-26Q1</w:t>
      </w:r>
      <w:r w:rsidR="00AA38A5" w:rsidRPr="00396B2A">
        <w:rPr>
          <w:rFonts w:ascii="楷体" w:eastAsia="楷体" w:hAnsi="楷体" w:hint="eastAsia"/>
          <w:sz w:val="21"/>
          <w:szCs w:val="16"/>
        </w:rPr>
        <w:t>通信行业</w:t>
      </w:r>
      <w:r w:rsidRPr="00396B2A">
        <w:rPr>
          <w:rFonts w:ascii="楷体" w:eastAsia="楷体" w:hAnsi="楷体" w:hint="eastAsia"/>
          <w:sz w:val="21"/>
          <w:szCs w:val="16"/>
        </w:rPr>
        <w:t>细分板块营收及利润统计</w:t>
      </w:r>
    </w:p>
    <w:tbl>
      <w:tblPr>
        <w:tblStyle w:val="ab"/>
        <w:tblW w:w="10852" w:type="dxa"/>
        <w:tblInd w:w="-1281" w:type="dxa"/>
        <w:tblLook w:val="04A0" w:firstRow="1" w:lastRow="0" w:firstColumn="1" w:lastColumn="0" w:noHBand="0" w:noVBand="1"/>
      </w:tblPr>
      <w:tblGrid>
        <w:gridCol w:w="1843"/>
        <w:gridCol w:w="1452"/>
        <w:gridCol w:w="1185"/>
        <w:gridCol w:w="960"/>
        <w:gridCol w:w="846"/>
        <w:gridCol w:w="846"/>
        <w:gridCol w:w="741"/>
        <w:gridCol w:w="1076"/>
        <w:gridCol w:w="1076"/>
        <w:gridCol w:w="846"/>
      </w:tblGrid>
      <w:tr w:rsidR="00E95841" w:rsidRPr="00553045" w14:paraId="5FE31FB0" w14:textId="77777777">
        <w:trPr>
          <w:trHeight w:val="285"/>
        </w:trPr>
        <w:tc>
          <w:tcPr>
            <w:tcW w:w="1843" w:type="dxa"/>
            <w:noWrap/>
          </w:tcPr>
          <w:p w14:paraId="213F64E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指标</w:t>
            </w:r>
          </w:p>
        </w:tc>
        <w:tc>
          <w:tcPr>
            <w:tcW w:w="1452" w:type="dxa"/>
            <w:noWrap/>
          </w:tcPr>
          <w:p w14:paraId="180EC50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光模块及器件</w:t>
            </w:r>
          </w:p>
        </w:tc>
        <w:tc>
          <w:tcPr>
            <w:tcW w:w="1185" w:type="dxa"/>
            <w:noWrap/>
          </w:tcPr>
          <w:p w14:paraId="09A8EEC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通信PCB\&amp;CLL</w:t>
            </w:r>
          </w:p>
        </w:tc>
        <w:tc>
          <w:tcPr>
            <w:tcW w:w="960" w:type="dxa"/>
            <w:noWrap/>
          </w:tcPr>
          <w:p w14:paraId="30DD880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光纤光缆</w:t>
            </w:r>
          </w:p>
        </w:tc>
        <w:tc>
          <w:tcPr>
            <w:tcW w:w="844" w:type="dxa"/>
            <w:noWrap/>
          </w:tcPr>
          <w:p w14:paraId="3DB8942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激光行业</w:t>
            </w:r>
          </w:p>
        </w:tc>
        <w:tc>
          <w:tcPr>
            <w:tcW w:w="844" w:type="dxa"/>
            <w:noWrap/>
          </w:tcPr>
          <w:p w14:paraId="6D17FED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IDC</w:t>
            </w:r>
          </w:p>
        </w:tc>
        <w:tc>
          <w:tcPr>
            <w:tcW w:w="728" w:type="dxa"/>
            <w:noWrap/>
          </w:tcPr>
          <w:p w14:paraId="4C998A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通信芯片</w:t>
            </w:r>
          </w:p>
        </w:tc>
        <w:tc>
          <w:tcPr>
            <w:tcW w:w="1076" w:type="dxa"/>
            <w:noWrap/>
          </w:tcPr>
          <w:p w14:paraId="3951004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网络设备商</w:t>
            </w:r>
          </w:p>
        </w:tc>
        <w:tc>
          <w:tcPr>
            <w:tcW w:w="1076" w:type="dxa"/>
            <w:noWrap/>
          </w:tcPr>
          <w:p w14:paraId="7384F73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基础电信运营商</w:t>
            </w:r>
          </w:p>
        </w:tc>
        <w:tc>
          <w:tcPr>
            <w:tcW w:w="844" w:type="dxa"/>
            <w:noWrap/>
          </w:tcPr>
          <w:p w14:paraId="4F0DCFA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物联网</w:t>
            </w:r>
          </w:p>
        </w:tc>
      </w:tr>
      <w:tr w:rsidR="00E95841" w:rsidRPr="00553045" w14:paraId="7BBB0CBF" w14:textId="77777777">
        <w:trPr>
          <w:trHeight w:val="285"/>
        </w:trPr>
        <w:tc>
          <w:tcPr>
            <w:tcW w:w="1843" w:type="dxa"/>
            <w:noWrap/>
          </w:tcPr>
          <w:p w14:paraId="274398B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2025营收(亿元)</w:t>
            </w:r>
          </w:p>
        </w:tc>
        <w:tc>
          <w:tcPr>
            <w:tcW w:w="1452" w:type="dxa"/>
            <w:noWrap/>
          </w:tcPr>
          <w:p w14:paraId="6746DFB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1111.95</w:t>
            </w:r>
          </w:p>
        </w:tc>
        <w:tc>
          <w:tcPr>
            <w:tcW w:w="1185" w:type="dxa"/>
            <w:noWrap/>
          </w:tcPr>
          <w:p w14:paraId="2501B95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1273.09</w:t>
            </w:r>
          </w:p>
        </w:tc>
        <w:tc>
          <w:tcPr>
            <w:tcW w:w="960" w:type="dxa"/>
            <w:noWrap/>
          </w:tcPr>
          <w:p w14:paraId="4E2FFF1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1414.36</w:t>
            </w:r>
          </w:p>
        </w:tc>
        <w:tc>
          <w:tcPr>
            <w:tcW w:w="844" w:type="dxa"/>
            <w:noWrap/>
          </w:tcPr>
          <w:p w14:paraId="225B0AC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311.9</w:t>
            </w:r>
          </w:p>
        </w:tc>
        <w:tc>
          <w:tcPr>
            <w:tcW w:w="844" w:type="dxa"/>
            <w:noWrap/>
          </w:tcPr>
          <w:p w14:paraId="19BA195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362.25</w:t>
            </w:r>
          </w:p>
        </w:tc>
        <w:tc>
          <w:tcPr>
            <w:tcW w:w="728" w:type="dxa"/>
            <w:noWrap/>
          </w:tcPr>
          <w:p w14:paraId="136AE14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65.14</w:t>
            </w:r>
          </w:p>
        </w:tc>
        <w:tc>
          <w:tcPr>
            <w:tcW w:w="1076" w:type="dxa"/>
            <w:noWrap/>
          </w:tcPr>
          <w:p w14:paraId="0651C70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11936.96</w:t>
            </w:r>
          </w:p>
        </w:tc>
        <w:tc>
          <w:tcPr>
            <w:tcW w:w="1076" w:type="dxa"/>
            <w:noWrap/>
          </w:tcPr>
          <w:p w14:paraId="0A4DF8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19663.35</w:t>
            </w:r>
          </w:p>
        </w:tc>
        <w:tc>
          <w:tcPr>
            <w:tcW w:w="844" w:type="dxa"/>
            <w:noWrap/>
          </w:tcPr>
          <w:p w14:paraId="6C36572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416.4</w:t>
            </w:r>
          </w:p>
        </w:tc>
      </w:tr>
      <w:tr w:rsidR="00E95841" w:rsidRPr="00553045" w14:paraId="24C51405" w14:textId="77777777">
        <w:trPr>
          <w:trHeight w:val="285"/>
        </w:trPr>
        <w:tc>
          <w:tcPr>
            <w:tcW w:w="1843" w:type="dxa"/>
            <w:shd w:val="clear" w:color="auto" w:fill="92D050"/>
            <w:noWrap/>
          </w:tcPr>
          <w:p w14:paraId="51E4EC9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2025营收YoY(%)</w:t>
            </w:r>
          </w:p>
        </w:tc>
        <w:tc>
          <w:tcPr>
            <w:tcW w:w="1452" w:type="dxa"/>
            <w:shd w:val="clear" w:color="auto" w:fill="FFC000"/>
            <w:noWrap/>
          </w:tcPr>
          <w:p w14:paraId="5655BB7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63.09</w:t>
            </w:r>
          </w:p>
        </w:tc>
        <w:tc>
          <w:tcPr>
            <w:tcW w:w="1185" w:type="dxa"/>
            <w:shd w:val="clear" w:color="auto" w:fill="92D050"/>
            <w:noWrap/>
          </w:tcPr>
          <w:p w14:paraId="3205B7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40.16</w:t>
            </w:r>
          </w:p>
        </w:tc>
        <w:tc>
          <w:tcPr>
            <w:tcW w:w="960" w:type="dxa"/>
            <w:shd w:val="clear" w:color="auto" w:fill="92D050"/>
            <w:noWrap/>
          </w:tcPr>
          <w:p w14:paraId="2050DEE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10.88</w:t>
            </w:r>
          </w:p>
        </w:tc>
        <w:tc>
          <w:tcPr>
            <w:tcW w:w="844" w:type="dxa"/>
            <w:shd w:val="clear" w:color="auto" w:fill="92D050"/>
            <w:noWrap/>
          </w:tcPr>
          <w:p w14:paraId="5983846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20.17</w:t>
            </w:r>
          </w:p>
        </w:tc>
        <w:tc>
          <w:tcPr>
            <w:tcW w:w="844" w:type="dxa"/>
            <w:shd w:val="clear" w:color="auto" w:fill="92D050"/>
            <w:noWrap/>
          </w:tcPr>
          <w:p w14:paraId="257A55E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-1.92</w:t>
            </w:r>
          </w:p>
        </w:tc>
        <w:tc>
          <w:tcPr>
            <w:tcW w:w="728" w:type="dxa"/>
            <w:shd w:val="clear" w:color="auto" w:fill="92D050"/>
            <w:noWrap/>
          </w:tcPr>
          <w:p w14:paraId="613D6E0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w:t>
            </w:r>
          </w:p>
        </w:tc>
        <w:tc>
          <w:tcPr>
            <w:tcW w:w="1076" w:type="dxa"/>
            <w:shd w:val="clear" w:color="auto" w:fill="92D050"/>
            <w:noWrap/>
          </w:tcPr>
          <w:p w14:paraId="0CB2115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37.5</w:t>
            </w:r>
          </w:p>
        </w:tc>
        <w:tc>
          <w:tcPr>
            <w:tcW w:w="1076" w:type="dxa"/>
            <w:shd w:val="clear" w:color="auto" w:fill="92D050"/>
            <w:noWrap/>
          </w:tcPr>
          <w:p w14:paraId="264F8BC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0.64</w:t>
            </w:r>
          </w:p>
        </w:tc>
        <w:tc>
          <w:tcPr>
            <w:tcW w:w="844" w:type="dxa"/>
            <w:shd w:val="clear" w:color="auto" w:fill="92D050"/>
            <w:noWrap/>
          </w:tcPr>
          <w:p w14:paraId="54B0FC1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17.76</w:t>
            </w:r>
          </w:p>
        </w:tc>
      </w:tr>
      <w:tr w:rsidR="00E95841" w:rsidRPr="00553045" w14:paraId="5E2948DD" w14:textId="77777777">
        <w:trPr>
          <w:trHeight w:val="285"/>
        </w:trPr>
        <w:tc>
          <w:tcPr>
            <w:tcW w:w="1843" w:type="dxa"/>
            <w:noWrap/>
          </w:tcPr>
          <w:p w14:paraId="379DC6B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2025归母(亿元)</w:t>
            </w:r>
          </w:p>
        </w:tc>
        <w:tc>
          <w:tcPr>
            <w:tcW w:w="1452" w:type="dxa"/>
            <w:noWrap/>
          </w:tcPr>
          <w:p w14:paraId="3ADDAF4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264.35</w:t>
            </w:r>
          </w:p>
        </w:tc>
        <w:tc>
          <w:tcPr>
            <w:tcW w:w="1185" w:type="dxa"/>
            <w:noWrap/>
          </w:tcPr>
          <w:p w14:paraId="659A0B3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181.1</w:t>
            </w:r>
          </w:p>
        </w:tc>
        <w:tc>
          <w:tcPr>
            <w:tcW w:w="960" w:type="dxa"/>
            <w:noWrap/>
          </w:tcPr>
          <w:p w14:paraId="61ADF1D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58.24</w:t>
            </w:r>
          </w:p>
        </w:tc>
        <w:tc>
          <w:tcPr>
            <w:tcW w:w="844" w:type="dxa"/>
            <w:noWrap/>
          </w:tcPr>
          <w:p w14:paraId="69236DF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18.85</w:t>
            </w:r>
          </w:p>
        </w:tc>
        <w:tc>
          <w:tcPr>
            <w:tcW w:w="844" w:type="dxa"/>
            <w:noWrap/>
          </w:tcPr>
          <w:p w14:paraId="0F3D902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62.85</w:t>
            </w:r>
          </w:p>
        </w:tc>
        <w:tc>
          <w:tcPr>
            <w:tcW w:w="728" w:type="dxa"/>
            <w:noWrap/>
          </w:tcPr>
          <w:p w14:paraId="47D07E6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-4.23</w:t>
            </w:r>
          </w:p>
        </w:tc>
        <w:tc>
          <w:tcPr>
            <w:tcW w:w="1076" w:type="dxa"/>
            <w:noWrap/>
          </w:tcPr>
          <w:p w14:paraId="248D81B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441.95</w:t>
            </w:r>
          </w:p>
        </w:tc>
        <w:tc>
          <w:tcPr>
            <w:tcW w:w="1076" w:type="dxa"/>
            <w:noWrap/>
          </w:tcPr>
          <w:p w14:paraId="63B63CF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1794.06</w:t>
            </w:r>
          </w:p>
        </w:tc>
        <w:tc>
          <w:tcPr>
            <w:tcW w:w="844" w:type="dxa"/>
            <w:noWrap/>
          </w:tcPr>
          <w:p w14:paraId="614CE63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20.55</w:t>
            </w:r>
          </w:p>
        </w:tc>
      </w:tr>
      <w:tr w:rsidR="00E95841" w:rsidRPr="00553045" w14:paraId="4727A5D3" w14:textId="77777777">
        <w:trPr>
          <w:trHeight w:val="285"/>
        </w:trPr>
        <w:tc>
          <w:tcPr>
            <w:tcW w:w="1843" w:type="dxa"/>
            <w:shd w:val="clear" w:color="auto" w:fill="92D050"/>
            <w:noWrap/>
          </w:tcPr>
          <w:p w14:paraId="70DD218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2025归母YoY(%)</w:t>
            </w:r>
          </w:p>
        </w:tc>
        <w:tc>
          <w:tcPr>
            <w:tcW w:w="1452" w:type="dxa"/>
            <w:shd w:val="clear" w:color="auto" w:fill="FFC000"/>
            <w:noWrap/>
          </w:tcPr>
          <w:p w14:paraId="6E5CDAD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117.29</w:t>
            </w:r>
          </w:p>
        </w:tc>
        <w:tc>
          <w:tcPr>
            <w:tcW w:w="1185" w:type="dxa"/>
            <w:shd w:val="clear" w:color="auto" w:fill="92D050"/>
            <w:noWrap/>
          </w:tcPr>
          <w:p w14:paraId="7B4441F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103.14</w:t>
            </w:r>
          </w:p>
        </w:tc>
        <w:tc>
          <w:tcPr>
            <w:tcW w:w="960" w:type="dxa"/>
            <w:shd w:val="clear" w:color="auto" w:fill="92D050"/>
            <w:noWrap/>
          </w:tcPr>
          <w:p w14:paraId="04A4B0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-2.23</w:t>
            </w:r>
          </w:p>
        </w:tc>
        <w:tc>
          <w:tcPr>
            <w:tcW w:w="844" w:type="dxa"/>
            <w:shd w:val="clear" w:color="auto" w:fill="92D050"/>
            <w:noWrap/>
          </w:tcPr>
          <w:p w14:paraId="3D01AEA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-26.96</w:t>
            </w:r>
          </w:p>
        </w:tc>
        <w:tc>
          <w:tcPr>
            <w:tcW w:w="844" w:type="dxa"/>
            <w:shd w:val="clear" w:color="auto" w:fill="92D050"/>
            <w:noWrap/>
          </w:tcPr>
          <w:p w14:paraId="0496C3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25.48</w:t>
            </w:r>
          </w:p>
        </w:tc>
        <w:tc>
          <w:tcPr>
            <w:tcW w:w="728" w:type="dxa"/>
            <w:shd w:val="clear" w:color="auto" w:fill="92D050"/>
            <w:noWrap/>
          </w:tcPr>
          <w:p w14:paraId="26E2FFC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-44.19</w:t>
            </w:r>
          </w:p>
        </w:tc>
        <w:tc>
          <w:tcPr>
            <w:tcW w:w="1076" w:type="dxa"/>
            <w:shd w:val="clear" w:color="auto" w:fill="92D050"/>
            <w:noWrap/>
          </w:tcPr>
          <w:p w14:paraId="6D7AF00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26.23</w:t>
            </w:r>
          </w:p>
        </w:tc>
        <w:tc>
          <w:tcPr>
            <w:tcW w:w="1076" w:type="dxa"/>
            <w:shd w:val="clear" w:color="auto" w:fill="92D050"/>
            <w:noWrap/>
          </w:tcPr>
          <w:p w14:paraId="2057E12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-0.56</w:t>
            </w:r>
          </w:p>
        </w:tc>
        <w:tc>
          <w:tcPr>
            <w:tcW w:w="844" w:type="dxa"/>
            <w:shd w:val="clear" w:color="auto" w:fill="92D050"/>
            <w:noWrap/>
          </w:tcPr>
          <w:p w14:paraId="6664E1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8.3</w:t>
            </w:r>
          </w:p>
        </w:tc>
      </w:tr>
      <w:tr w:rsidR="00E95841" w:rsidRPr="00553045" w14:paraId="0854F192" w14:textId="77777777">
        <w:trPr>
          <w:trHeight w:val="285"/>
        </w:trPr>
        <w:tc>
          <w:tcPr>
            <w:tcW w:w="1843" w:type="dxa"/>
            <w:noWrap/>
          </w:tcPr>
          <w:p w14:paraId="57116A1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2025扣非归母(亿元)</w:t>
            </w:r>
          </w:p>
        </w:tc>
        <w:tc>
          <w:tcPr>
            <w:tcW w:w="1452" w:type="dxa"/>
            <w:noWrap/>
          </w:tcPr>
          <w:p w14:paraId="521FD76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257.77</w:t>
            </w:r>
          </w:p>
        </w:tc>
        <w:tc>
          <w:tcPr>
            <w:tcW w:w="1185" w:type="dxa"/>
            <w:noWrap/>
          </w:tcPr>
          <w:p w14:paraId="2A97B5E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173.84</w:t>
            </w:r>
          </w:p>
        </w:tc>
        <w:tc>
          <w:tcPr>
            <w:tcW w:w="960" w:type="dxa"/>
            <w:noWrap/>
          </w:tcPr>
          <w:p w14:paraId="192B3CB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52.33</w:t>
            </w:r>
          </w:p>
        </w:tc>
        <w:tc>
          <w:tcPr>
            <w:tcW w:w="844" w:type="dxa"/>
            <w:noWrap/>
          </w:tcPr>
          <w:p w14:paraId="2AC3DB8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12.07</w:t>
            </w:r>
          </w:p>
        </w:tc>
        <w:tc>
          <w:tcPr>
            <w:tcW w:w="844" w:type="dxa"/>
            <w:noWrap/>
          </w:tcPr>
          <w:p w14:paraId="36C93DE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29.52</w:t>
            </w:r>
          </w:p>
        </w:tc>
        <w:tc>
          <w:tcPr>
            <w:tcW w:w="728" w:type="dxa"/>
            <w:noWrap/>
          </w:tcPr>
          <w:p w14:paraId="6158B6C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-7.83</w:t>
            </w:r>
          </w:p>
        </w:tc>
        <w:tc>
          <w:tcPr>
            <w:tcW w:w="1076" w:type="dxa"/>
            <w:noWrap/>
          </w:tcPr>
          <w:p w14:paraId="23691E2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406.16</w:t>
            </w:r>
          </w:p>
        </w:tc>
        <w:tc>
          <w:tcPr>
            <w:tcW w:w="1076" w:type="dxa"/>
            <w:noWrap/>
          </w:tcPr>
          <w:p w14:paraId="12B59B0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1669.76</w:t>
            </w:r>
          </w:p>
        </w:tc>
        <w:tc>
          <w:tcPr>
            <w:tcW w:w="844" w:type="dxa"/>
            <w:noWrap/>
          </w:tcPr>
          <w:p w14:paraId="5C0A0B0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18.54</w:t>
            </w:r>
          </w:p>
        </w:tc>
      </w:tr>
      <w:tr w:rsidR="00E95841" w:rsidRPr="00553045" w14:paraId="5764021F" w14:textId="77777777">
        <w:trPr>
          <w:trHeight w:val="285"/>
        </w:trPr>
        <w:tc>
          <w:tcPr>
            <w:tcW w:w="1843" w:type="dxa"/>
            <w:shd w:val="clear" w:color="auto" w:fill="92D050"/>
            <w:noWrap/>
          </w:tcPr>
          <w:p w14:paraId="3DC4171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2025扣非归母YoY(%)</w:t>
            </w:r>
          </w:p>
        </w:tc>
        <w:tc>
          <w:tcPr>
            <w:tcW w:w="1452" w:type="dxa"/>
            <w:shd w:val="clear" w:color="auto" w:fill="FFC000"/>
            <w:noWrap/>
          </w:tcPr>
          <w:p w14:paraId="26B7089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123.93</w:t>
            </w:r>
          </w:p>
        </w:tc>
        <w:tc>
          <w:tcPr>
            <w:tcW w:w="1185" w:type="dxa"/>
            <w:shd w:val="clear" w:color="auto" w:fill="92D050"/>
            <w:noWrap/>
          </w:tcPr>
          <w:p w14:paraId="56D1D2B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104.64</w:t>
            </w:r>
          </w:p>
        </w:tc>
        <w:tc>
          <w:tcPr>
            <w:tcW w:w="960" w:type="dxa"/>
            <w:shd w:val="clear" w:color="auto" w:fill="92D050"/>
            <w:noWrap/>
          </w:tcPr>
          <w:p w14:paraId="4A8D76F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3.47</w:t>
            </w:r>
          </w:p>
        </w:tc>
        <w:tc>
          <w:tcPr>
            <w:tcW w:w="844" w:type="dxa"/>
            <w:shd w:val="clear" w:color="auto" w:fill="92D050"/>
            <w:noWrap/>
          </w:tcPr>
          <w:p w14:paraId="301AD72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16.08</w:t>
            </w:r>
          </w:p>
        </w:tc>
        <w:tc>
          <w:tcPr>
            <w:tcW w:w="844" w:type="dxa"/>
            <w:shd w:val="clear" w:color="auto" w:fill="92D050"/>
            <w:noWrap/>
          </w:tcPr>
          <w:p w14:paraId="10BD983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w:t>
            </w:r>
          </w:p>
        </w:tc>
        <w:tc>
          <w:tcPr>
            <w:tcW w:w="728" w:type="dxa"/>
            <w:shd w:val="clear" w:color="auto" w:fill="92D050"/>
            <w:noWrap/>
          </w:tcPr>
          <w:p w14:paraId="548538A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-12.05</w:t>
            </w:r>
          </w:p>
        </w:tc>
        <w:tc>
          <w:tcPr>
            <w:tcW w:w="1076" w:type="dxa"/>
            <w:shd w:val="clear" w:color="auto" w:fill="92D050"/>
            <w:noWrap/>
          </w:tcPr>
          <w:p w14:paraId="15DBC4E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24.24</w:t>
            </w:r>
          </w:p>
        </w:tc>
        <w:tc>
          <w:tcPr>
            <w:tcW w:w="1076" w:type="dxa"/>
            <w:shd w:val="clear" w:color="auto" w:fill="92D050"/>
            <w:noWrap/>
          </w:tcPr>
          <w:p w14:paraId="2B1E728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4.26</w:t>
            </w:r>
          </w:p>
        </w:tc>
        <w:tc>
          <w:tcPr>
            <w:tcW w:w="844" w:type="dxa"/>
            <w:shd w:val="clear" w:color="auto" w:fill="92D050"/>
            <w:noWrap/>
          </w:tcPr>
          <w:p w14:paraId="4A1D0C0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23.13</w:t>
            </w:r>
          </w:p>
        </w:tc>
      </w:tr>
      <w:tr w:rsidR="00E95841" w:rsidRPr="00553045" w14:paraId="149DD968" w14:textId="77777777">
        <w:trPr>
          <w:trHeight w:val="285"/>
        </w:trPr>
        <w:tc>
          <w:tcPr>
            <w:tcW w:w="1843" w:type="dxa"/>
            <w:noWrap/>
          </w:tcPr>
          <w:p w14:paraId="32B2505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2025毛利率(%)</w:t>
            </w:r>
          </w:p>
        </w:tc>
        <w:tc>
          <w:tcPr>
            <w:tcW w:w="1452" w:type="dxa"/>
            <w:noWrap/>
          </w:tcPr>
          <w:p w14:paraId="7DC0840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36.85</w:t>
            </w:r>
          </w:p>
        </w:tc>
        <w:tc>
          <w:tcPr>
            <w:tcW w:w="1185" w:type="dxa"/>
            <w:noWrap/>
          </w:tcPr>
          <w:p w14:paraId="5D95CE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24.7</w:t>
            </w:r>
          </w:p>
        </w:tc>
        <w:tc>
          <w:tcPr>
            <w:tcW w:w="960" w:type="dxa"/>
            <w:noWrap/>
          </w:tcPr>
          <w:p w14:paraId="571BC80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18.72</w:t>
            </w:r>
          </w:p>
        </w:tc>
        <w:tc>
          <w:tcPr>
            <w:tcW w:w="844" w:type="dxa"/>
            <w:noWrap/>
          </w:tcPr>
          <w:p w14:paraId="5FD60F2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37.49</w:t>
            </w:r>
          </w:p>
        </w:tc>
        <w:tc>
          <w:tcPr>
            <w:tcW w:w="844" w:type="dxa"/>
            <w:noWrap/>
          </w:tcPr>
          <w:p w14:paraId="321158F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31.43</w:t>
            </w:r>
          </w:p>
        </w:tc>
        <w:tc>
          <w:tcPr>
            <w:tcW w:w="728" w:type="dxa"/>
            <w:noWrap/>
          </w:tcPr>
          <w:p w14:paraId="5E8EBBD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40.56</w:t>
            </w:r>
          </w:p>
        </w:tc>
        <w:tc>
          <w:tcPr>
            <w:tcW w:w="1076" w:type="dxa"/>
            <w:noWrap/>
          </w:tcPr>
          <w:p w14:paraId="24CA201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21.98</w:t>
            </w:r>
          </w:p>
        </w:tc>
        <w:tc>
          <w:tcPr>
            <w:tcW w:w="1076" w:type="dxa"/>
            <w:noWrap/>
          </w:tcPr>
          <w:p w14:paraId="793D260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27.16</w:t>
            </w:r>
          </w:p>
        </w:tc>
        <w:tc>
          <w:tcPr>
            <w:tcW w:w="844" w:type="dxa"/>
            <w:noWrap/>
          </w:tcPr>
          <w:p w14:paraId="39E801E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30.28</w:t>
            </w:r>
          </w:p>
        </w:tc>
      </w:tr>
      <w:tr w:rsidR="00E95841" w:rsidRPr="00553045" w14:paraId="0C560B10" w14:textId="77777777">
        <w:trPr>
          <w:trHeight w:val="285"/>
        </w:trPr>
        <w:tc>
          <w:tcPr>
            <w:tcW w:w="1843" w:type="dxa"/>
            <w:shd w:val="clear" w:color="auto" w:fill="92D050"/>
            <w:noWrap/>
          </w:tcPr>
          <w:p w14:paraId="06AA202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2025毛利率YoY(%)</w:t>
            </w:r>
          </w:p>
        </w:tc>
        <w:tc>
          <w:tcPr>
            <w:tcW w:w="1452" w:type="dxa"/>
            <w:shd w:val="clear" w:color="auto" w:fill="92D050"/>
            <w:noWrap/>
          </w:tcPr>
          <w:p w14:paraId="479F786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36.8</w:t>
            </w:r>
          </w:p>
        </w:tc>
        <w:tc>
          <w:tcPr>
            <w:tcW w:w="1185" w:type="dxa"/>
            <w:shd w:val="clear" w:color="auto" w:fill="92D050"/>
            <w:noWrap/>
          </w:tcPr>
          <w:p w14:paraId="4BDB5FF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24.83</w:t>
            </w:r>
          </w:p>
        </w:tc>
        <w:tc>
          <w:tcPr>
            <w:tcW w:w="960" w:type="dxa"/>
            <w:shd w:val="clear" w:color="auto" w:fill="92D050"/>
            <w:noWrap/>
          </w:tcPr>
          <w:p w14:paraId="39FD37F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18.82</w:t>
            </w:r>
          </w:p>
        </w:tc>
        <w:tc>
          <w:tcPr>
            <w:tcW w:w="844" w:type="dxa"/>
            <w:shd w:val="clear" w:color="auto" w:fill="92D050"/>
            <w:noWrap/>
          </w:tcPr>
          <w:p w14:paraId="425898C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39.25</w:t>
            </w:r>
          </w:p>
        </w:tc>
        <w:tc>
          <w:tcPr>
            <w:tcW w:w="844" w:type="dxa"/>
            <w:shd w:val="clear" w:color="auto" w:fill="92D050"/>
            <w:noWrap/>
          </w:tcPr>
          <w:p w14:paraId="5BEAF8C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31.76</w:t>
            </w:r>
          </w:p>
        </w:tc>
        <w:tc>
          <w:tcPr>
            <w:tcW w:w="728" w:type="dxa"/>
            <w:shd w:val="clear" w:color="auto" w:fill="FFC000"/>
            <w:noWrap/>
          </w:tcPr>
          <w:p w14:paraId="605660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40.83</w:t>
            </w:r>
          </w:p>
        </w:tc>
        <w:tc>
          <w:tcPr>
            <w:tcW w:w="1076" w:type="dxa"/>
            <w:shd w:val="clear" w:color="auto" w:fill="92D050"/>
            <w:noWrap/>
          </w:tcPr>
          <w:p w14:paraId="6CC2E9E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21.77</w:t>
            </w:r>
          </w:p>
        </w:tc>
        <w:tc>
          <w:tcPr>
            <w:tcW w:w="1076" w:type="dxa"/>
            <w:shd w:val="clear" w:color="auto" w:fill="92D050"/>
            <w:noWrap/>
          </w:tcPr>
          <w:p w14:paraId="0C93ECE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27.23</w:t>
            </w:r>
          </w:p>
        </w:tc>
        <w:tc>
          <w:tcPr>
            <w:tcW w:w="844" w:type="dxa"/>
            <w:shd w:val="clear" w:color="auto" w:fill="92D050"/>
            <w:noWrap/>
          </w:tcPr>
          <w:p w14:paraId="21F342C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30.19</w:t>
            </w:r>
          </w:p>
        </w:tc>
      </w:tr>
      <w:tr w:rsidR="00E95841" w:rsidRPr="00553045" w14:paraId="7D922AD3" w14:textId="77777777">
        <w:trPr>
          <w:trHeight w:val="285"/>
        </w:trPr>
        <w:tc>
          <w:tcPr>
            <w:tcW w:w="1843" w:type="dxa"/>
            <w:noWrap/>
          </w:tcPr>
          <w:p w14:paraId="5BF329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2026Q1营收(亿元)</w:t>
            </w:r>
          </w:p>
        </w:tc>
        <w:tc>
          <w:tcPr>
            <w:tcW w:w="1452" w:type="dxa"/>
            <w:noWrap/>
          </w:tcPr>
          <w:p w14:paraId="1A98424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405.2</w:t>
            </w:r>
          </w:p>
        </w:tc>
        <w:tc>
          <w:tcPr>
            <w:tcW w:w="1185" w:type="dxa"/>
            <w:noWrap/>
          </w:tcPr>
          <w:p w14:paraId="5E340B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359.6</w:t>
            </w:r>
          </w:p>
        </w:tc>
        <w:tc>
          <w:tcPr>
            <w:tcW w:w="960" w:type="dxa"/>
            <w:noWrap/>
          </w:tcPr>
          <w:p w14:paraId="0DA5D47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365.22</w:t>
            </w:r>
          </w:p>
        </w:tc>
        <w:tc>
          <w:tcPr>
            <w:tcW w:w="844" w:type="dxa"/>
            <w:noWrap/>
          </w:tcPr>
          <w:p w14:paraId="2DD5C57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86.49</w:t>
            </w:r>
          </w:p>
        </w:tc>
        <w:tc>
          <w:tcPr>
            <w:tcW w:w="844" w:type="dxa"/>
            <w:noWrap/>
          </w:tcPr>
          <w:p w14:paraId="7D04F19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86.3</w:t>
            </w:r>
          </w:p>
        </w:tc>
        <w:tc>
          <w:tcPr>
            <w:tcW w:w="728" w:type="dxa"/>
            <w:noWrap/>
          </w:tcPr>
          <w:p w14:paraId="41B62B9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17.19</w:t>
            </w:r>
          </w:p>
        </w:tc>
        <w:tc>
          <w:tcPr>
            <w:tcW w:w="1076" w:type="dxa"/>
            <w:noWrap/>
          </w:tcPr>
          <w:p w14:paraId="04B4119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3259.44</w:t>
            </w:r>
          </w:p>
        </w:tc>
        <w:tc>
          <w:tcPr>
            <w:tcW w:w="1076" w:type="dxa"/>
            <w:noWrap/>
          </w:tcPr>
          <w:p w14:paraId="0B12678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5006.96</w:t>
            </w:r>
          </w:p>
        </w:tc>
        <w:tc>
          <w:tcPr>
            <w:tcW w:w="844" w:type="dxa"/>
            <w:noWrap/>
          </w:tcPr>
          <w:p w14:paraId="5C1A71F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109.85</w:t>
            </w:r>
          </w:p>
        </w:tc>
      </w:tr>
      <w:tr w:rsidR="00E95841" w:rsidRPr="00553045" w14:paraId="607334C2" w14:textId="77777777">
        <w:trPr>
          <w:trHeight w:val="285"/>
        </w:trPr>
        <w:tc>
          <w:tcPr>
            <w:tcW w:w="1843" w:type="dxa"/>
            <w:shd w:val="clear" w:color="auto" w:fill="92D050"/>
            <w:noWrap/>
          </w:tcPr>
          <w:p w14:paraId="6B81DF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2026Q1营收MoY(%)</w:t>
            </w:r>
          </w:p>
        </w:tc>
        <w:tc>
          <w:tcPr>
            <w:tcW w:w="1452" w:type="dxa"/>
            <w:shd w:val="clear" w:color="auto" w:fill="FFC000"/>
            <w:noWrap/>
          </w:tcPr>
          <w:p w14:paraId="706E05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97.05</w:t>
            </w:r>
          </w:p>
        </w:tc>
        <w:tc>
          <w:tcPr>
            <w:tcW w:w="1185" w:type="dxa"/>
            <w:shd w:val="clear" w:color="auto" w:fill="92D050"/>
            <w:noWrap/>
          </w:tcPr>
          <w:p w14:paraId="47D1098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36.63</w:t>
            </w:r>
          </w:p>
        </w:tc>
        <w:tc>
          <w:tcPr>
            <w:tcW w:w="960" w:type="dxa"/>
            <w:shd w:val="clear" w:color="auto" w:fill="92D050"/>
            <w:noWrap/>
          </w:tcPr>
          <w:p w14:paraId="3966FE7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33.45</w:t>
            </w:r>
          </w:p>
        </w:tc>
        <w:tc>
          <w:tcPr>
            <w:tcW w:w="844" w:type="dxa"/>
            <w:shd w:val="clear" w:color="auto" w:fill="92D050"/>
            <w:noWrap/>
          </w:tcPr>
          <w:p w14:paraId="3F3D22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68.58</w:t>
            </w:r>
          </w:p>
        </w:tc>
        <w:tc>
          <w:tcPr>
            <w:tcW w:w="844" w:type="dxa"/>
            <w:shd w:val="clear" w:color="auto" w:fill="92D050"/>
            <w:noWrap/>
          </w:tcPr>
          <w:p w14:paraId="276356B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11.86</w:t>
            </w:r>
          </w:p>
        </w:tc>
        <w:tc>
          <w:tcPr>
            <w:tcW w:w="728" w:type="dxa"/>
            <w:shd w:val="clear" w:color="auto" w:fill="92D050"/>
            <w:noWrap/>
          </w:tcPr>
          <w:p w14:paraId="290255A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21.84</w:t>
            </w:r>
          </w:p>
        </w:tc>
        <w:tc>
          <w:tcPr>
            <w:tcW w:w="1076" w:type="dxa"/>
            <w:shd w:val="clear" w:color="auto" w:fill="92D050"/>
            <w:noWrap/>
          </w:tcPr>
          <w:p w14:paraId="599C400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45.17</w:t>
            </w:r>
          </w:p>
        </w:tc>
        <w:tc>
          <w:tcPr>
            <w:tcW w:w="1076" w:type="dxa"/>
            <w:shd w:val="clear" w:color="auto" w:fill="92D050"/>
            <w:noWrap/>
          </w:tcPr>
          <w:p w14:paraId="5A5149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-0.18</w:t>
            </w:r>
          </w:p>
        </w:tc>
        <w:tc>
          <w:tcPr>
            <w:tcW w:w="844" w:type="dxa"/>
            <w:shd w:val="clear" w:color="auto" w:fill="92D050"/>
            <w:noWrap/>
          </w:tcPr>
          <w:p w14:paraId="7B78B2E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16.91</w:t>
            </w:r>
          </w:p>
        </w:tc>
      </w:tr>
      <w:tr w:rsidR="00E95841" w:rsidRPr="00553045" w14:paraId="7460C6C6" w14:textId="77777777">
        <w:trPr>
          <w:trHeight w:val="285"/>
        </w:trPr>
        <w:tc>
          <w:tcPr>
            <w:tcW w:w="1843" w:type="dxa"/>
            <w:noWrap/>
          </w:tcPr>
          <w:p w14:paraId="3EBBDA3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2026Q1归母(亿元)</w:t>
            </w:r>
          </w:p>
        </w:tc>
        <w:tc>
          <w:tcPr>
            <w:tcW w:w="1452" w:type="dxa"/>
            <w:noWrap/>
          </w:tcPr>
          <w:p w14:paraId="47AEF4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106.61</w:t>
            </w:r>
          </w:p>
        </w:tc>
        <w:tc>
          <w:tcPr>
            <w:tcW w:w="1185" w:type="dxa"/>
            <w:noWrap/>
          </w:tcPr>
          <w:p w14:paraId="1DD4830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53.03</w:t>
            </w:r>
          </w:p>
        </w:tc>
        <w:tc>
          <w:tcPr>
            <w:tcW w:w="960" w:type="dxa"/>
            <w:noWrap/>
          </w:tcPr>
          <w:p w14:paraId="7CB3EFF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25.61</w:t>
            </w:r>
          </w:p>
        </w:tc>
        <w:tc>
          <w:tcPr>
            <w:tcW w:w="844" w:type="dxa"/>
            <w:noWrap/>
          </w:tcPr>
          <w:p w14:paraId="1E09048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8.4</w:t>
            </w:r>
          </w:p>
        </w:tc>
        <w:tc>
          <w:tcPr>
            <w:tcW w:w="844" w:type="dxa"/>
            <w:noWrap/>
          </w:tcPr>
          <w:p w14:paraId="5AFFCBB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12.01</w:t>
            </w:r>
          </w:p>
        </w:tc>
        <w:tc>
          <w:tcPr>
            <w:tcW w:w="728" w:type="dxa"/>
            <w:noWrap/>
          </w:tcPr>
          <w:p w14:paraId="2237246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-0.4</w:t>
            </w:r>
          </w:p>
        </w:tc>
        <w:tc>
          <w:tcPr>
            <w:tcW w:w="1076" w:type="dxa"/>
            <w:noWrap/>
          </w:tcPr>
          <w:p w14:paraId="387CD6C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129.11</w:t>
            </w:r>
          </w:p>
        </w:tc>
        <w:tc>
          <w:tcPr>
            <w:tcW w:w="1076" w:type="dxa"/>
            <w:noWrap/>
          </w:tcPr>
          <w:p w14:paraId="2848ECE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388.29</w:t>
            </w:r>
          </w:p>
        </w:tc>
        <w:tc>
          <w:tcPr>
            <w:tcW w:w="844" w:type="dxa"/>
            <w:noWrap/>
          </w:tcPr>
          <w:p w14:paraId="10B46A5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3.98</w:t>
            </w:r>
          </w:p>
        </w:tc>
      </w:tr>
      <w:tr w:rsidR="00E95841" w:rsidRPr="00553045" w14:paraId="4401FE6F" w14:textId="77777777">
        <w:trPr>
          <w:trHeight w:val="285"/>
        </w:trPr>
        <w:tc>
          <w:tcPr>
            <w:tcW w:w="1843" w:type="dxa"/>
            <w:shd w:val="clear" w:color="auto" w:fill="92D050"/>
            <w:noWrap/>
          </w:tcPr>
          <w:p w14:paraId="3FB6901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2026Q1归母MoY(%)</w:t>
            </w:r>
          </w:p>
        </w:tc>
        <w:tc>
          <w:tcPr>
            <w:tcW w:w="1452" w:type="dxa"/>
            <w:shd w:val="clear" w:color="auto" w:fill="92D050"/>
            <w:noWrap/>
          </w:tcPr>
          <w:p w14:paraId="59C2AD6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145.63</w:t>
            </w:r>
          </w:p>
        </w:tc>
        <w:tc>
          <w:tcPr>
            <w:tcW w:w="1185" w:type="dxa"/>
            <w:shd w:val="clear" w:color="auto" w:fill="92D050"/>
            <w:noWrap/>
          </w:tcPr>
          <w:p w14:paraId="1C841E1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56.54</w:t>
            </w:r>
          </w:p>
        </w:tc>
        <w:tc>
          <w:tcPr>
            <w:tcW w:w="960" w:type="dxa"/>
            <w:shd w:val="clear" w:color="auto" w:fill="92D050"/>
            <w:noWrap/>
          </w:tcPr>
          <w:p w14:paraId="13833CF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76.31</w:t>
            </w:r>
          </w:p>
        </w:tc>
        <w:tc>
          <w:tcPr>
            <w:tcW w:w="844" w:type="dxa"/>
            <w:shd w:val="clear" w:color="auto" w:fill="FFC000"/>
            <w:noWrap/>
          </w:tcPr>
          <w:p w14:paraId="2CC7673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204.68</w:t>
            </w:r>
          </w:p>
        </w:tc>
        <w:tc>
          <w:tcPr>
            <w:tcW w:w="844" w:type="dxa"/>
            <w:shd w:val="clear" w:color="auto" w:fill="92D050"/>
            <w:noWrap/>
          </w:tcPr>
          <w:p w14:paraId="78CF706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8.36</w:t>
            </w:r>
          </w:p>
        </w:tc>
        <w:tc>
          <w:tcPr>
            <w:tcW w:w="728" w:type="dxa"/>
            <w:shd w:val="clear" w:color="auto" w:fill="92D050"/>
            <w:noWrap/>
          </w:tcPr>
          <w:p w14:paraId="491763C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-74.76</w:t>
            </w:r>
          </w:p>
        </w:tc>
        <w:tc>
          <w:tcPr>
            <w:tcW w:w="1076" w:type="dxa"/>
            <w:shd w:val="clear" w:color="auto" w:fill="92D050"/>
            <w:noWrap/>
          </w:tcPr>
          <w:p w14:paraId="215B8CA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56.54</w:t>
            </w:r>
          </w:p>
        </w:tc>
        <w:tc>
          <w:tcPr>
            <w:tcW w:w="1076" w:type="dxa"/>
            <w:shd w:val="clear" w:color="auto" w:fill="92D050"/>
            <w:noWrap/>
          </w:tcPr>
          <w:p w14:paraId="502FC7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-7.77</w:t>
            </w:r>
          </w:p>
        </w:tc>
        <w:tc>
          <w:tcPr>
            <w:tcW w:w="844" w:type="dxa"/>
            <w:shd w:val="clear" w:color="auto" w:fill="92D050"/>
            <w:noWrap/>
          </w:tcPr>
          <w:p w14:paraId="5411A5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-24.39</w:t>
            </w:r>
          </w:p>
        </w:tc>
      </w:tr>
      <w:tr w:rsidR="00E95841" w:rsidRPr="00553045" w14:paraId="1BF592DB" w14:textId="77777777">
        <w:trPr>
          <w:trHeight w:val="285"/>
        </w:trPr>
        <w:tc>
          <w:tcPr>
            <w:tcW w:w="1843" w:type="dxa"/>
            <w:noWrap/>
          </w:tcPr>
          <w:p w14:paraId="1B8AC8C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2026Q1扣非归母(亿元)</w:t>
            </w:r>
          </w:p>
        </w:tc>
        <w:tc>
          <w:tcPr>
            <w:tcW w:w="1452" w:type="dxa"/>
            <w:noWrap/>
          </w:tcPr>
          <w:p w14:paraId="36448B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101.75</w:t>
            </w:r>
          </w:p>
        </w:tc>
        <w:tc>
          <w:tcPr>
            <w:tcW w:w="1185" w:type="dxa"/>
            <w:noWrap/>
          </w:tcPr>
          <w:p w14:paraId="7EAA683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51.3</w:t>
            </w:r>
          </w:p>
        </w:tc>
        <w:tc>
          <w:tcPr>
            <w:tcW w:w="960" w:type="dxa"/>
            <w:noWrap/>
          </w:tcPr>
          <w:p w14:paraId="6A6D684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25.11</w:t>
            </w:r>
          </w:p>
        </w:tc>
        <w:tc>
          <w:tcPr>
            <w:tcW w:w="844" w:type="dxa"/>
            <w:noWrap/>
          </w:tcPr>
          <w:p w14:paraId="0245C17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8.22</w:t>
            </w:r>
          </w:p>
        </w:tc>
        <w:tc>
          <w:tcPr>
            <w:tcW w:w="844" w:type="dxa"/>
            <w:noWrap/>
          </w:tcPr>
          <w:p w14:paraId="491B8D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11.72</w:t>
            </w:r>
          </w:p>
        </w:tc>
        <w:tc>
          <w:tcPr>
            <w:tcW w:w="728" w:type="dxa"/>
            <w:noWrap/>
          </w:tcPr>
          <w:p w14:paraId="41162BF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-0.84</w:t>
            </w:r>
          </w:p>
        </w:tc>
        <w:tc>
          <w:tcPr>
            <w:tcW w:w="1076" w:type="dxa"/>
            <w:noWrap/>
          </w:tcPr>
          <w:p w14:paraId="0AA0991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119.75</w:t>
            </w:r>
          </w:p>
        </w:tc>
        <w:tc>
          <w:tcPr>
            <w:tcW w:w="1076" w:type="dxa"/>
            <w:noWrap/>
          </w:tcPr>
          <w:p w14:paraId="4E1DC75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363.49</w:t>
            </w:r>
          </w:p>
        </w:tc>
        <w:tc>
          <w:tcPr>
            <w:tcW w:w="844" w:type="dxa"/>
            <w:noWrap/>
          </w:tcPr>
          <w:p w14:paraId="6775597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3.42</w:t>
            </w:r>
          </w:p>
        </w:tc>
      </w:tr>
      <w:tr w:rsidR="00E95841" w:rsidRPr="00553045" w14:paraId="7B1241A1" w14:textId="77777777">
        <w:trPr>
          <w:trHeight w:val="285"/>
        </w:trPr>
        <w:tc>
          <w:tcPr>
            <w:tcW w:w="1843" w:type="dxa"/>
            <w:shd w:val="clear" w:color="auto" w:fill="92D050"/>
            <w:noWrap/>
          </w:tcPr>
          <w:p w14:paraId="370F9BA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2026Q1扣非归母MoY(%)</w:t>
            </w:r>
          </w:p>
        </w:tc>
        <w:tc>
          <w:tcPr>
            <w:tcW w:w="1452" w:type="dxa"/>
            <w:shd w:val="clear" w:color="auto" w:fill="92D050"/>
            <w:noWrap/>
          </w:tcPr>
          <w:p w14:paraId="6CD2083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143.69</w:t>
            </w:r>
          </w:p>
        </w:tc>
        <w:tc>
          <w:tcPr>
            <w:tcW w:w="1185" w:type="dxa"/>
            <w:shd w:val="clear" w:color="auto" w:fill="92D050"/>
            <w:noWrap/>
          </w:tcPr>
          <w:p w14:paraId="5091FD9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53.45</w:t>
            </w:r>
          </w:p>
        </w:tc>
        <w:tc>
          <w:tcPr>
            <w:tcW w:w="960" w:type="dxa"/>
            <w:shd w:val="clear" w:color="auto" w:fill="92D050"/>
            <w:noWrap/>
          </w:tcPr>
          <w:p w14:paraId="0BB9B0E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116.6</w:t>
            </w:r>
          </w:p>
        </w:tc>
        <w:tc>
          <w:tcPr>
            <w:tcW w:w="844" w:type="dxa"/>
            <w:shd w:val="clear" w:color="auto" w:fill="FFC000"/>
            <w:noWrap/>
          </w:tcPr>
          <w:p w14:paraId="6DC4E9E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523.3</w:t>
            </w:r>
          </w:p>
        </w:tc>
        <w:tc>
          <w:tcPr>
            <w:tcW w:w="844" w:type="dxa"/>
            <w:shd w:val="clear" w:color="auto" w:fill="92D050"/>
            <w:noWrap/>
          </w:tcPr>
          <w:p w14:paraId="364E4E8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9.95</w:t>
            </w:r>
          </w:p>
        </w:tc>
        <w:tc>
          <w:tcPr>
            <w:tcW w:w="728" w:type="dxa"/>
            <w:shd w:val="clear" w:color="auto" w:fill="92D050"/>
            <w:noWrap/>
          </w:tcPr>
          <w:p w14:paraId="7526BA5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-66.87</w:t>
            </w:r>
          </w:p>
        </w:tc>
        <w:tc>
          <w:tcPr>
            <w:tcW w:w="1076" w:type="dxa"/>
            <w:shd w:val="clear" w:color="auto" w:fill="92D050"/>
            <w:noWrap/>
          </w:tcPr>
          <w:p w14:paraId="69C7E27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60.7</w:t>
            </w:r>
          </w:p>
        </w:tc>
        <w:tc>
          <w:tcPr>
            <w:tcW w:w="1076" w:type="dxa"/>
            <w:shd w:val="clear" w:color="auto" w:fill="92D050"/>
            <w:noWrap/>
          </w:tcPr>
          <w:p w14:paraId="3447CC1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-9.06</w:t>
            </w:r>
          </w:p>
        </w:tc>
        <w:tc>
          <w:tcPr>
            <w:tcW w:w="844" w:type="dxa"/>
            <w:shd w:val="clear" w:color="auto" w:fill="92D050"/>
            <w:noWrap/>
          </w:tcPr>
          <w:p w14:paraId="416C840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-29.08</w:t>
            </w:r>
          </w:p>
        </w:tc>
      </w:tr>
      <w:tr w:rsidR="00E95841" w:rsidRPr="00553045" w14:paraId="4A0B9814" w14:textId="77777777">
        <w:trPr>
          <w:trHeight w:val="285"/>
        </w:trPr>
        <w:tc>
          <w:tcPr>
            <w:tcW w:w="1843" w:type="dxa"/>
            <w:noWrap/>
          </w:tcPr>
          <w:p w14:paraId="066CC11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2026Q1毛利率(%)</w:t>
            </w:r>
          </w:p>
        </w:tc>
        <w:tc>
          <w:tcPr>
            <w:tcW w:w="1452" w:type="dxa"/>
            <w:noWrap/>
          </w:tcPr>
          <w:p w14:paraId="15375B2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41.29</w:t>
            </w:r>
          </w:p>
        </w:tc>
        <w:tc>
          <w:tcPr>
            <w:tcW w:w="1185" w:type="dxa"/>
            <w:noWrap/>
          </w:tcPr>
          <w:p w14:paraId="07B0C6E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25.53</w:t>
            </w:r>
          </w:p>
        </w:tc>
        <w:tc>
          <w:tcPr>
            <w:tcW w:w="960" w:type="dxa"/>
            <w:noWrap/>
          </w:tcPr>
          <w:p w14:paraId="23CC512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23.86</w:t>
            </w:r>
          </w:p>
        </w:tc>
        <w:tc>
          <w:tcPr>
            <w:tcW w:w="844" w:type="dxa"/>
            <w:noWrap/>
          </w:tcPr>
          <w:p w14:paraId="70533EC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37.58</w:t>
            </w:r>
          </w:p>
        </w:tc>
        <w:tc>
          <w:tcPr>
            <w:tcW w:w="844" w:type="dxa"/>
            <w:noWrap/>
          </w:tcPr>
          <w:p w14:paraId="449D50A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30.96</w:t>
            </w:r>
          </w:p>
        </w:tc>
        <w:tc>
          <w:tcPr>
            <w:tcW w:w="728" w:type="dxa"/>
            <w:noWrap/>
          </w:tcPr>
          <w:p w14:paraId="622C258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41.58</w:t>
            </w:r>
          </w:p>
        </w:tc>
        <w:tc>
          <w:tcPr>
            <w:tcW w:w="1076" w:type="dxa"/>
            <w:noWrap/>
          </w:tcPr>
          <w:p w14:paraId="52A9A15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21.72</w:t>
            </w:r>
          </w:p>
        </w:tc>
        <w:tc>
          <w:tcPr>
            <w:tcW w:w="1076" w:type="dxa"/>
            <w:noWrap/>
          </w:tcPr>
          <w:p w14:paraId="509F378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25.73</w:t>
            </w:r>
          </w:p>
        </w:tc>
        <w:tc>
          <w:tcPr>
            <w:tcW w:w="844" w:type="dxa"/>
            <w:noWrap/>
          </w:tcPr>
          <w:p w14:paraId="07224DB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30.24</w:t>
            </w:r>
          </w:p>
        </w:tc>
      </w:tr>
      <w:tr w:rsidR="00E95841" w:rsidRPr="00553045" w14:paraId="769C1A59" w14:textId="77777777">
        <w:trPr>
          <w:trHeight w:val="285"/>
        </w:trPr>
        <w:tc>
          <w:tcPr>
            <w:tcW w:w="1843" w:type="dxa"/>
            <w:shd w:val="clear" w:color="auto" w:fill="92D050"/>
            <w:noWrap/>
          </w:tcPr>
          <w:p w14:paraId="39D61F1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2026Q1毛利率MoY(%)</w:t>
            </w:r>
          </w:p>
        </w:tc>
        <w:tc>
          <w:tcPr>
            <w:tcW w:w="1452" w:type="dxa"/>
            <w:shd w:val="clear" w:color="auto" w:fill="92D050"/>
            <w:noWrap/>
          </w:tcPr>
          <w:p w14:paraId="6674924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41.19</w:t>
            </w:r>
          </w:p>
        </w:tc>
        <w:tc>
          <w:tcPr>
            <w:tcW w:w="1185" w:type="dxa"/>
            <w:shd w:val="clear" w:color="auto" w:fill="92D050"/>
            <w:noWrap/>
          </w:tcPr>
          <w:p w14:paraId="211D43A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25.64</w:t>
            </w:r>
          </w:p>
        </w:tc>
        <w:tc>
          <w:tcPr>
            <w:tcW w:w="960" w:type="dxa"/>
            <w:shd w:val="clear" w:color="auto" w:fill="92D050"/>
            <w:noWrap/>
          </w:tcPr>
          <w:p w14:paraId="7AB83F0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24.04</w:t>
            </w:r>
          </w:p>
        </w:tc>
        <w:tc>
          <w:tcPr>
            <w:tcW w:w="844" w:type="dxa"/>
            <w:shd w:val="clear" w:color="auto" w:fill="92D050"/>
            <w:noWrap/>
          </w:tcPr>
          <w:p w14:paraId="095774B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37.84</w:t>
            </w:r>
          </w:p>
        </w:tc>
        <w:tc>
          <w:tcPr>
            <w:tcW w:w="844" w:type="dxa"/>
            <w:shd w:val="clear" w:color="auto" w:fill="92D050"/>
            <w:noWrap/>
          </w:tcPr>
          <w:p w14:paraId="7B267E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31.11</w:t>
            </w:r>
          </w:p>
        </w:tc>
        <w:tc>
          <w:tcPr>
            <w:tcW w:w="728" w:type="dxa"/>
            <w:shd w:val="clear" w:color="auto" w:fill="FFC000"/>
            <w:noWrap/>
          </w:tcPr>
          <w:p w14:paraId="0ED5C08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41.37</w:t>
            </w:r>
          </w:p>
        </w:tc>
        <w:tc>
          <w:tcPr>
            <w:tcW w:w="1076" w:type="dxa"/>
            <w:shd w:val="clear" w:color="auto" w:fill="92D050"/>
            <w:noWrap/>
          </w:tcPr>
          <w:p w14:paraId="39470E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21.59</w:t>
            </w:r>
          </w:p>
        </w:tc>
        <w:tc>
          <w:tcPr>
            <w:tcW w:w="1076" w:type="dxa"/>
            <w:shd w:val="clear" w:color="auto" w:fill="92D050"/>
            <w:noWrap/>
          </w:tcPr>
          <w:p w14:paraId="75F78AB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26.13</w:t>
            </w:r>
          </w:p>
        </w:tc>
        <w:tc>
          <w:tcPr>
            <w:tcW w:w="844" w:type="dxa"/>
            <w:shd w:val="clear" w:color="auto" w:fill="92D050"/>
            <w:noWrap/>
          </w:tcPr>
          <w:p w14:paraId="3492964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29.99</w:t>
            </w:r>
          </w:p>
        </w:tc>
      </w:tr>
    </w:tbl>
    <w:p w14:paraId="5DABD280" w14:textId="77777777" w:rsidR="00E95841" w:rsidRPr="00396B2A" w:rsidRDefault="00CA16CA">
      <w:pPr>
        <w:rPr>
          <w:rFonts w:ascii="楷体" w:eastAsia="楷体" w:hAnsi="楷体" w:hint="eastAsia"/>
          <w:sz w:val="16"/>
          <w:szCs w:val="16"/>
        </w:rPr>
      </w:pPr>
      <w:r w:rsidRPr="00396B2A">
        <w:rPr>
          <w:rFonts w:ascii="楷体" w:eastAsia="楷体" w:hAnsi="楷体" w:hint="eastAsia"/>
          <w:sz w:val="21"/>
          <w:szCs w:val="16"/>
        </w:rPr>
        <w:t>数据来源：国泰海通研究</w:t>
      </w:r>
    </w:p>
    <w:p w14:paraId="23B7503E" w14:textId="77777777" w:rsidR="00E95841" w:rsidRPr="00547A82" w:rsidRDefault="00E95841">
      <w:pPr>
        <w:rPr>
          <w:rFonts w:ascii="楷体" w:eastAsia="楷体" w:hAnsi="楷体" w:hint="eastAsia"/>
          <w:szCs w:val="22"/>
        </w:rPr>
      </w:pPr>
    </w:p>
    <w:p w14:paraId="4A8E28E6" w14:textId="77777777" w:rsidR="00E95841" w:rsidRPr="00547A82" w:rsidRDefault="00E95841">
      <w:pPr>
        <w:rPr>
          <w:rFonts w:ascii="楷体" w:eastAsia="楷体" w:hAnsi="楷体" w:hint="eastAsia"/>
          <w:szCs w:val="22"/>
        </w:rPr>
      </w:pPr>
    </w:p>
    <w:p w14:paraId="6FE7FA64" w14:textId="3F5B4281" w:rsidR="00E95841" w:rsidRPr="00396B2A" w:rsidRDefault="00674EB7" w:rsidP="004A1FA4">
      <w:pPr>
        <w:pStyle w:val="2"/>
        <w:rPr>
          <w:rFonts w:hint="eastAsia"/>
          <w:color w:val="auto"/>
        </w:rPr>
      </w:pPr>
      <w:bookmarkStart w:id="18" w:name="_Toc231143518"/>
      <w:bookmarkStart w:id="19" w:name="_Toc231144048"/>
      <w:r w:rsidRPr="00396B2A">
        <w:rPr>
          <w:rFonts w:ascii="楷体" w:eastAsia="楷体" w:hAnsi="楷体" w:hint="eastAsia"/>
          <w:b/>
          <w:color w:val="auto"/>
          <w:sz w:val="32"/>
        </w:rPr>
        <w:lastRenderedPageBreak/>
        <w:t>3.2</w:t>
      </w:r>
      <w:r w:rsidR="004A1FA4" w:rsidRPr="00396B2A">
        <w:rPr>
          <w:rFonts w:ascii="楷体" w:eastAsia="楷体" w:hAnsi="楷体" w:hint="eastAsia"/>
          <w:b/>
          <w:color w:val="auto"/>
          <w:sz w:val="32"/>
        </w:rPr>
        <w:t xml:space="preserve"> </w:t>
      </w:r>
      <w:r w:rsidRPr="00396B2A">
        <w:rPr>
          <w:rFonts w:ascii="楷体" w:eastAsia="楷体" w:hAnsi="楷体" w:hint="eastAsia"/>
          <w:b/>
          <w:color w:val="auto"/>
          <w:sz w:val="32"/>
        </w:rPr>
        <w:t>需求侧</w:t>
      </w:r>
      <w:bookmarkEnd w:id="18"/>
      <w:bookmarkEnd w:id="19"/>
    </w:p>
    <w:p w14:paraId="317DC22B"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7EB05AD" wp14:editId="1E458F13">
            <wp:extent cx="5274310" cy="2690495"/>
            <wp:effectExtent l="0" t="0" r="2540" b="0"/>
            <wp:docPr id="129208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484" name="图片 1"/>
                    <pic:cNvPicPr>
                      <a:picLocks noChangeAspect="1"/>
                    </pic:cNvPicPr>
                  </pic:nvPicPr>
                  <pic:blipFill>
                    <a:blip r:embed="rId12"/>
                    <a:stretch>
                      <a:fillRect/>
                    </a:stretch>
                  </pic:blipFill>
                  <pic:spPr>
                    <a:xfrm>
                      <a:off x="0" y="0"/>
                      <a:ext cx="5274310" cy="2690495"/>
                    </a:xfrm>
                    <a:prstGeom prst="rect">
                      <a:avLst/>
                    </a:prstGeom>
                  </pic:spPr>
                </pic:pic>
              </a:graphicData>
            </a:graphic>
          </wp:inline>
        </w:drawing>
      </w:r>
    </w:p>
    <w:p w14:paraId="408EBE91"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6D8E7B7B" wp14:editId="0E2404A3">
            <wp:extent cx="5274310" cy="982980"/>
            <wp:effectExtent l="0" t="0" r="2540" b="7620"/>
            <wp:docPr id="193452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2237"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982980"/>
                    </a:xfrm>
                    <a:prstGeom prst="rect">
                      <a:avLst/>
                    </a:prstGeom>
                    <a:noFill/>
                    <a:ln>
                      <a:noFill/>
                    </a:ln>
                  </pic:spPr>
                </pic:pic>
              </a:graphicData>
            </a:graphic>
          </wp:inline>
        </w:drawing>
      </w:r>
    </w:p>
    <w:p w14:paraId="6D71A694" w14:textId="22C4B06F" w:rsidR="00E95841" w:rsidRPr="00A45D14" w:rsidRDefault="00CA16CA">
      <w:pPr>
        <w:rPr>
          <w:rFonts w:ascii="楷体" w:eastAsia="楷体" w:hAnsi="楷体" w:hint="eastAsia"/>
          <w:sz w:val="28"/>
          <w:szCs w:val="28"/>
        </w:rPr>
      </w:pPr>
      <w:r w:rsidRPr="00A45D14">
        <w:rPr>
          <w:rFonts w:ascii="楷体" w:eastAsia="楷体" w:hAnsi="楷体" w:hint="eastAsia"/>
          <w:sz w:val="28"/>
          <w:szCs w:val="28"/>
        </w:rPr>
        <w:t>同比增速拐点发生在24Q1，环比增速拐点发生在23Q3-Q4。此处应以环比为重。23Q4为全球AI算力投资质变点。海外四云于当时形成一致预期，开启了新一轮AI基建投资竞赛。</w:t>
      </w:r>
    </w:p>
    <w:p w14:paraId="3C107440" w14:textId="7564C77E"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w:t>
      </w:r>
      <w:r w:rsidR="00DA400F" w:rsidRPr="00396B2A">
        <w:rPr>
          <w:rFonts w:ascii="楷体" w:eastAsia="楷体" w:hAnsi="楷体" w:hint="eastAsia"/>
          <w:sz w:val="21"/>
          <w:szCs w:val="16"/>
        </w:rPr>
        <w:t>海外</w:t>
      </w:r>
      <w:r w:rsidRPr="00396B2A">
        <w:rPr>
          <w:rFonts w:ascii="楷体" w:eastAsia="楷体" w:hAnsi="楷体" w:hint="eastAsia"/>
          <w:sz w:val="21"/>
          <w:szCs w:val="16"/>
        </w:rPr>
        <w:t>四大云厂25-26开支及增长率</w:t>
      </w:r>
    </w:p>
    <w:tbl>
      <w:tblPr>
        <w:tblStyle w:val="ab"/>
        <w:tblW w:w="8931" w:type="dxa"/>
        <w:tblInd w:w="-5" w:type="dxa"/>
        <w:tblLook w:val="04A0" w:firstRow="1" w:lastRow="0" w:firstColumn="1" w:lastColumn="0" w:noHBand="0" w:noVBand="1"/>
      </w:tblPr>
      <w:tblGrid>
        <w:gridCol w:w="1135"/>
        <w:gridCol w:w="992"/>
        <w:gridCol w:w="1843"/>
        <w:gridCol w:w="1843"/>
        <w:gridCol w:w="1842"/>
        <w:gridCol w:w="1276"/>
      </w:tblGrid>
      <w:tr w:rsidR="00E95841" w:rsidRPr="00A45D14" w14:paraId="5E3D4DAB" w14:textId="77777777">
        <w:tc>
          <w:tcPr>
            <w:tcW w:w="1135" w:type="dxa"/>
          </w:tcPr>
          <w:p w14:paraId="5E489816"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四大云商</w:t>
            </w:r>
          </w:p>
        </w:tc>
        <w:tc>
          <w:tcPr>
            <w:tcW w:w="992" w:type="dxa"/>
          </w:tcPr>
          <w:p w14:paraId="21FF5FDB"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25Capex</w:t>
            </w:r>
          </w:p>
        </w:tc>
        <w:tc>
          <w:tcPr>
            <w:tcW w:w="1843" w:type="dxa"/>
          </w:tcPr>
          <w:p w14:paraId="5D0D228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26CapexE（乐观）</w:t>
            </w:r>
          </w:p>
        </w:tc>
        <w:tc>
          <w:tcPr>
            <w:tcW w:w="1843" w:type="dxa"/>
          </w:tcPr>
          <w:p w14:paraId="5BF3A52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c>
          <w:tcPr>
            <w:tcW w:w="1842" w:type="dxa"/>
          </w:tcPr>
          <w:p w14:paraId="2D13EE3D" w14:textId="07759122"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26CapexE（中</w:t>
            </w:r>
            <w:r w:rsidR="00105E3D" w:rsidRPr="00A45D14">
              <w:rPr>
                <w:rFonts w:ascii="楷体" w:eastAsia="楷体" w:hAnsi="楷体" w:hint="eastAsia"/>
                <w:sz w:val="21"/>
                <w:szCs w:val="21"/>
              </w:rPr>
              <w:t>性</w:t>
            </w:r>
            <w:r w:rsidRPr="00A45D14">
              <w:rPr>
                <w:rFonts w:ascii="楷体" w:eastAsia="楷体" w:hAnsi="楷体" w:hint="eastAsia"/>
                <w:sz w:val="21"/>
                <w:szCs w:val="21"/>
              </w:rPr>
              <w:t>）</w:t>
            </w:r>
          </w:p>
        </w:tc>
        <w:tc>
          <w:tcPr>
            <w:tcW w:w="1276" w:type="dxa"/>
          </w:tcPr>
          <w:p w14:paraId="70A7538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r>
      <w:tr w:rsidR="00E95841" w:rsidRPr="00A45D14" w14:paraId="2B2ECA1F" w14:textId="77777777">
        <w:tc>
          <w:tcPr>
            <w:tcW w:w="1135" w:type="dxa"/>
          </w:tcPr>
          <w:p w14:paraId="70D9864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谷歌</w:t>
            </w:r>
          </w:p>
        </w:tc>
        <w:tc>
          <w:tcPr>
            <w:tcW w:w="992" w:type="dxa"/>
          </w:tcPr>
          <w:p w14:paraId="6401B7A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914亿</w:t>
            </w:r>
          </w:p>
        </w:tc>
        <w:tc>
          <w:tcPr>
            <w:tcW w:w="1843" w:type="dxa"/>
          </w:tcPr>
          <w:p w14:paraId="30F025D1"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1800-1900亿</w:t>
            </w:r>
          </w:p>
        </w:tc>
        <w:tc>
          <w:tcPr>
            <w:tcW w:w="1843" w:type="dxa"/>
          </w:tcPr>
          <w:p w14:paraId="07E77EB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91.5%-102.4%</w:t>
            </w:r>
          </w:p>
        </w:tc>
        <w:tc>
          <w:tcPr>
            <w:tcW w:w="1842" w:type="dxa"/>
            <w:vAlign w:val="center"/>
          </w:tcPr>
          <w:p w14:paraId="56F530B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1279.6</w:t>
            </w:r>
          </w:p>
        </w:tc>
        <w:tc>
          <w:tcPr>
            <w:tcW w:w="1276" w:type="dxa"/>
          </w:tcPr>
          <w:p w14:paraId="175B789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BA8A1A8" w14:textId="77777777">
        <w:tc>
          <w:tcPr>
            <w:tcW w:w="1135" w:type="dxa"/>
          </w:tcPr>
          <w:p w14:paraId="3D0CCBB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亚马逊</w:t>
            </w:r>
          </w:p>
        </w:tc>
        <w:tc>
          <w:tcPr>
            <w:tcW w:w="992" w:type="dxa"/>
          </w:tcPr>
          <w:p w14:paraId="2EF138F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1318亿</w:t>
            </w:r>
          </w:p>
        </w:tc>
        <w:tc>
          <w:tcPr>
            <w:tcW w:w="1843" w:type="dxa"/>
          </w:tcPr>
          <w:p w14:paraId="7723997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2000亿</w:t>
            </w:r>
          </w:p>
        </w:tc>
        <w:tc>
          <w:tcPr>
            <w:tcW w:w="1843" w:type="dxa"/>
          </w:tcPr>
          <w:p w14:paraId="2BC2A75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51.7%</w:t>
            </w:r>
          </w:p>
        </w:tc>
        <w:tc>
          <w:tcPr>
            <w:tcW w:w="1842" w:type="dxa"/>
            <w:vAlign w:val="center"/>
          </w:tcPr>
          <w:p w14:paraId="6599C6D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1845.2</w:t>
            </w:r>
          </w:p>
        </w:tc>
        <w:tc>
          <w:tcPr>
            <w:tcW w:w="1276" w:type="dxa"/>
          </w:tcPr>
          <w:p w14:paraId="576DD59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79B80238" w14:textId="77777777">
        <w:tc>
          <w:tcPr>
            <w:tcW w:w="1135" w:type="dxa"/>
          </w:tcPr>
          <w:p w14:paraId="7F4E77A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微软</w:t>
            </w:r>
          </w:p>
        </w:tc>
        <w:tc>
          <w:tcPr>
            <w:tcW w:w="992" w:type="dxa"/>
          </w:tcPr>
          <w:p w14:paraId="005148C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842亿</w:t>
            </w:r>
          </w:p>
        </w:tc>
        <w:tc>
          <w:tcPr>
            <w:tcW w:w="1843" w:type="dxa"/>
          </w:tcPr>
          <w:p w14:paraId="49614DD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1500-1650亿</w:t>
            </w:r>
          </w:p>
        </w:tc>
        <w:tc>
          <w:tcPr>
            <w:tcW w:w="1843" w:type="dxa"/>
          </w:tcPr>
          <w:p w14:paraId="34F4D5C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78.1%-95.9%</w:t>
            </w:r>
          </w:p>
        </w:tc>
        <w:tc>
          <w:tcPr>
            <w:tcW w:w="1842" w:type="dxa"/>
            <w:vAlign w:val="center"/>
          </w:tcPr>
          <w:p w14:paraId="2FBA07E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1178.8</w:t>
            </w:r>
          </w:p>
        </w:tc>
        <w:tc>
          <w:tcPr>
            <w:tcW w:w="1276" w:type="dxa"/>
          </w:tcPr>
          <w:p w14:paraId="0ECD6C14"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0B1F4B4" w14:textId="77777777">
        <w:tc>
          <w:tcPr>
            <w:tcW w:w="1135" w:type="dxa"/>
          </w:tcPr>
          <w:p w14:paraId="233A1F1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Meta</w:t>
            </w:r>
          </w:p>
        </w:tc>
        <w:tc>
          <w:tcPr>
            <w:tcW w:w="992" w:type="dxa"/>
          </w:tcPr>
          <w:p w14:paraId="07C6D1C8"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722亿</w:t>
            </w:r>
          </w:p>
        </w:tc>
        <w:tc>
          <w:tcPr>
            <w:tcW w:w="1843" w:type="dxa"/>
          </w:tcPr>
          <w:p w14:paraId="716A89C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1150-1350亿</w:t>
            </w:r>
          </w:p>
        </w:tc>
        <w:tc>
          <w:tcPr>
            <w:tcW w:w="1843" w:type="dxa"/>
          </w:tcPr>
          <w:p w14:paraId="1F34398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59.2%-86.9%</w:t>
            </w:r>
          </w:p>
        </w:tc>
        <w:tc>
          <w:tcPr>
            <w:tcW w:w="1842" w:type="dxa"/>
            <w:vAlign w:val="center"/>
          </w:tcPr>
          <w:p w14:paraId="3190170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1010.8</w:t>
            </w:r>
          </w:p>
        </w:tc>
        <w:tc>
          <w:tcPr>
            <w:tcW w:w="1276" w:type="dxa"/>
          </w:tcPr>
          <w:p w14:paraId="7FD16F9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6E21DA21" w14:textId="77777777">
        <w:tc>
          <w:tcPr>
            <w:tcW w:w="1135" w:type="dxa"/>
          </w:tcPr>
          <w:p w14:paraId="66056DF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合计</w:t>
            </w:r>
          </w:p>
        </w:tc>
        <w:tc>
          <w:tcPr>
            <w:tcW w:w="992" w:type="dxa"/>
          </w:tcPr>
          <w:p w14:paraId="7957742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3796亿</w:t>
            </w:r>
          </w:p>
        </w:tc>
        <w:tc>
          <w:tcPr>
            <w:tcW w:w="1843" w:type="dxa"/>
          </w:tcPr>
          <w:p w14:paraId="2B0F6EC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6550-6900亿</w:t>
            </w:r>
          </w:p>
        </w:tc>
        <w:tc>
          <w:tcPr>
            <w:tcW w:w="1843" w:type="dxa"/>
          </w:tcPr>
          <w:p w14:paraId="0A18CEB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68.6%-80.5%</w:t>
            </w:r>
          </w:p>
        </w:tc>
        <w:tc>
          <w:tcPr>
            <w:tcW w:w="1842" w:type="dxa"/>
          </w:tcPr>
          <w:p w14:paraId="74BDF0F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5314亿</w:t>
            </w:r>
          </w:p>
        </w:tc>
        <w:tc>
          <w:tcPr>
            <w:tcW w:w="1276" w:type="dxa"/>
          </w:tcPr>
          <w:p w14:paraId="35D2AC1E"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bl>
    <w:p w14:paraId="23BA1F06" w14:textId="35B224A0" w:rsidR="00E95841" w:rsidRPr="00396B2A" w:rsidRDefault="007D32CC">
      <w:pPr>
        <w:ind w:firstLineChars="200" w:firstLine="420"/>
        <w:rPr>
          <w:rFonts w:ascii="楷体" w:eastAsia="楷体" w:hAnsi="楷体" w:hint="eastAsia"/>
          <w:sz w:val="16"/>
          <w:szCs w:val="16"/>
        </w:rPr>
      </w:pPr>
      <w:r w:rsidRPr="00396B2A">
        <w:rPr>
          <w:rFonts w:ascii="楷体" w:eastAsia="楷体" w:hAnsi="楷体" w:hint="eastAsia"/>
          <w:noProof/>
          <w:sz w:val="21"/>
          <w:szCs w:val="16"/>
        </w:rPr>
        <w:lastRenderedPageBreak/>
        <w:drawing>
          <wp:anchor distT="0" distB="0" distL="114300" distR="114300" simplePos="0" relativeHeight="251658240" behindDoc="0" locked="0" layoutInCell="1" allowOverlap="1" wp14:anchorId="20D8FEF2" wp14:editId="5A246A64">
            <wp:simplePos x="0" y="0"/>
            <wp:positionH relativeFrom="column">
              <wp:posOffset>-198240</wp:posOffset>
            </wp:positionH>
            <wp:positionV relativeFrom="paragraph">
              <wp:posOffset>428625</wp:posOffset>
            </wp:positionV>
            <wp:extent cx="5715000" cy="2962275"/>
            <wp:effectExtent l="0" t="0" r="0" b="9525"/>
            <wp:wrapSquare wrapText="bothSides"/>
            <wp:docPr id="742113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2962275"/>
                    </a:xfrm>
                    <a:prstGeom prst="rect">
                      <a:avLst/>
                    </a:prstGeom>
                    <a:noFill/>
                  </pic:spPr>
                </pic:pic>
              </a:graphicData>
            </a:graphic>
          </wp:anchor>
        </w:drawing>
      </w:r>
      <w:r w:rsidRPr="00396B2A">
        <w:rPr>
          <w:rFonts w:ascii="楷体" w:eastAsia="楷体" w:hAnsi="楷体" w:hint="eastAsia"/>
          <w:sz w:val="21"/>
          <w:szCs w:val="16"/>
        </w:rPr>
        <w:t>数据来源：长江证券，银河证券引trendforce</w:t>
      </w:r>
    </w:p>
    <w:p w14:paraId="1C6858B2" w14:textId="77777777" w:rsidR="007D52B6" w:rsidRPr="00547A82" w:rsidRDefault="007D52B6" w:rsidP="005D1FAB">
      <w:pPr>
        <w:rPr>
          <w:rFonts w:ascii="楷体" w:eastAsia="楷体" w:hAnsi="楷体" w:hint="eastAsia"/>
          <w:szCs w:val="22"/>
        </w:rPr>
      </w:pPr>
    </w:p>
    <w:p w14:paraId="3644E68C" w14:textId="0A547459" w:rsidR="00E95841" w:rsidRPr="00396B2A" w:rsidRDefault="00CA16CA">
      <w:pPr>
        <w:ind w:firstLineChars="200" w:firstLine="420"/>
        <w:jc w:val="center"/>
        <w:rPr>
          <w:rFonts w:ascii="楷体" w:eastAsia="楷体" w:hAnsi="楷体" w:hint="eastAsia"/>
          <w:sz w:val="16"/>
          <w:szCs w:val="16"/>
        </w:rPr>
      </w:pPr>
      <w:r w:rsidRPr="00396B2A">
        <w:rPr>
          <w:rFonts w:ascii="楷体" w:eastAsia="楷体" w:hAnsi="楷体" w:hint="eastAsia"/>
          <w:sz w:val="21"/>
          <w:szCs w:val="16"/>
        </w:rPr>
        <w:t>表：2026年海外</w:t>
      </w:r>
      <w:r w:rsidR="00F027CE" w:rsidRPr="00396B2A">
        <w:rPr>
          <w:rFonts w:ascii="楷体" w:eastAsia="楷体" w:hAnsi="楷体" w:hint="eastAsia"/>
          <w:sz w:val="21"/>
          <w:szCs w:val="16"/>
        </w:rPr>
        <w:t>九</w:t>
      </w:r>
      <w:r w:rsidRPr="00396B2A">
        <w:rPr>
          <w:rFonts w:ascii="楷体" w:eastAsia="楷体" w:hAnsi="楷体" w:hint="eastAsia"/>
          <w:sz w:val="21"/>
          <w:szCs w:val="16"/>
        </w:rPr>
        <w:t>云预计光通信投入测算（需求法测算 单位 亿美元）</w:t>
      </w:r>
    </w:p>
    <w:tbl>
      <w:tblPr>
        <w:tblW w:w="8359" w:type="dxa"/>
        <w:tblLook w:val="04A0" w:firstRow="1" w:lastRow="0" w:firstColumn="1" w:lastColumn="0" w:noHBand="0" w:noVBand="1"/>
      </w:tblPr>
      <w:tblGrid>
        <w:gridCol w:w="2263"/>
        <w:gridCol w:w="1134"/>
        <w:gridCol w:w="1134"/>
        <w:gridCol w:w="1134"/>
        <w:gridCol w:w="993"/>
        <w:gridCol w:w="850"/>
        <w:gridCol w:w="851"/>
      </w:tblGrid>
      <w:tr w:rsidR="005938E7" w:rsidRPr="00A45D14" w14:paraId="20516295" w14:textId="77777777" w:rsidTr="007D52B6">
        <w:trPr>
          <w:trHeight w:val="285"/>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4D53D7A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single" w:sz="4" w:space="0" w:color="auto"/>
              <w:left w:val="nil"/>
              <w:bottom w:val="single" w:sz="4" w:space="0" w:color="auto"/>
              <w:right w:val="single" w:sz="4" w:space="0" w:color="auto"/>
            </w:tcBorders>
            <w:noWrap/>
            <w:vAlign w:val="bottom"/>
            <w:hideMark/>
          </w:tcPr>
          <w:p w14:paraId="2484B30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谷歌</w:t>
            </w:r>
          </w:p>
        </w:tc>
        <w:tc>
          <w:tcPr>
            <w:tcW w:w="1134" w:type="dxa"/>
            <w:tcBorders>
              <w:top w:val="single" w:sz="4" w:space="0" w:color="auto"/>
              <w:left w:val="nil"/>
              <w:bottom w:val="single" w:sz="4" w:space="0" w:color="auto"/>
              <w:right w:val="single" w:sz="4" w:space="0" w:color="auto"/>
            </w:tcBorders>
            <w:noWrap/>
            <w:vAlign w:val="bottom"/>
            <w:hideMark/>
          </w:tcPr>
          <w:p w14:paraId="11D5D8F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亚马逊</w:t>
            </w:r>
          </w:p>
        </w:tc>
        <w:tc>
          <w:tcPr>
            <w:tcW w:w="1134" w:type="dxa"/>
            <w:tcBorders>
              <w:top w:val="single" w:sz="4" w:space="0" w:color="auto"/>
              <w:left w:val="nil"/>
              <w:bottom w:val="single" w:sz="4" w:space="0" w:color="auto"/>
              <w:right w:val="single" w:sz="4" w:space="0" w:color="auto"/>
            </w:tcBorders>
            <w:noWrap/>
            <w:vAlign w:val="bottom"/>
            <w:hideMark/>
          </w:tcPr>
          <w:p w14:paraId="53F103A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微软</w:t>
            </w:r>
          </w:p>
        </w:tc>
        <w:tc>
          <w:tcPr>
            <w:tcW w:w="993" w:type="dxa"/>
            <w:tcBorders>
              <w:top w:val="single" w:sz="4" w:space="0" w:color="auto"/>
              <w:left w:val="nil"/>
              <w:bottom w:val="single" w:sz="4" w:space="0" w:color="auto"/>
              <w:right w:val="single" w:sz="4" w:space="0" w:color="auto"/>
            </w:tcBorders>
            <w:noWrap/>
            <w:vAlign w:val="bottom"/>
            <w:hideMark/>
          </w:tcPr>
          <w:p w14:paraId="6026C11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meta</w:t>
            </w:r>
          </w:p>
        </w:tc>
        <w:tc>
          <w:tcPr>
            <w:tcW w:w="850" w:type="dxa"/>
            <w:tcBorders>
              <w:top w:val="single" w:sz="4" w:space="0" w:color="auto"/>
              <w:left w:val="nil"/>
              <w:bottom w:val="single" w:sz="4" w:space="0" w:color="auto"/>
              <w:right w:val="single" w:sz="4" w:space="0" w:color="auto"/>
            </w:tcBorders>
            <w:noWrap/>
            <w:vAlign w:val="bottom"/>
            <w:hideMark/>
          </w:tcPr>
          <w:p w14:paraId="49C96C0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其他</w:t>
            </w:r>
          </w:p>
        </w:tc>
        <w:tc>
          <w:tcPr>
            <w:tcW w:w="851" w:type="dxa"/>
            <w:tcBorders>
              <w:top w:val="single" w:sz="4" w:space="0" w:color="auto"/>
              <w:left w:val="nil"/>
              <w:bottom w:val="single" w:sz="4" w:space="0" w:color="auto"/>
              <w:right w:val="single" w:sz="4" w:space="0" w:color="auto"/>
            </w:tcBorders>
            <w:noWrap/>
            <w:vAlign w:val="bottom"/>
            <w:hideMark/>
          </w:tcPr>
          <w:p w14:paraId="4F4189D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总计</w:t>
            </w:r>
          </w:p>
        </w:tc>
      </w:tr>
      <w:tr w:rsidR="005938E7" w:rsidRPr="00A45D14" w14:paraId="0B73169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D3FBC6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总资本开支</w:t>
            </w:r>
          </w:p>
        </w:tc>
        <w:tc>
          <w:tcPr>
            <w:tcW w:w="1134" w:type="dxa"/>
            <w:tcBorders>
              <w:top w:val="nil"/>
              <w:left w:val="nil"/>
              <w:bottom w:val="single" w:sz="4" w:space="0" w:color="auto"/>
              <w:right w:val="single" w:sz="4" w:space="0" w:color="auto"/>
            </w:tcBorders>
            <w:noWrap/>
            <w:vAlign w:val="bottom"/>
            <w:hideMark/>
          </w:tcPr>
          <w:p w14:paraId="412C9AA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6736F36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4225A43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1650</w:t>
            </w:r>
          </w:p>
        </w:tc>
        <w:tc>
          <w:tcPr>
            <w:tcW w:w="993" w:type="dxa"/>
            <w:tcBorders>
              <w:top w:val="nil"/>
              <w:left w:val="nil"/>
              <w:bottom w:val="single" w:sz="4" w:space="0" w:color="auto"/>
              <w:right w:val="single" w:sz="4" w:space="0" w:color="auto"/>
            </w:tcBorders>
            <w:noWrap/>
            <w:vAlign w:val="bottom"/>
            <w:hideMark/>
          </w:tcPr>
          <w:p w14:paraId="3919C95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1350</w:t>
            </w:r>
          </w:p>
        </w:tc>
        <w:tc>
          <w:tcPr>
            <w:tcW w:w="850" w:type="dxa"/>
            <w:tcBorders>
              <w:top w:val="nil"/>
              <w:left w:val="nil"/>
              <w:bottom w:val="single" w:sz="4" w:space="0" w:color="auto"/>
              <w:right w:val="single" w:sz="4" w:space="0" w:color="auto"/>
            </w:tcBorders>
            <w:noWrap/>
            <w:vAlign w:val="bottom"/>
            <w:hideMark/>
          </w:tcPr>
          <w:p w14:paraId="2D4DF60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1300</w:t>
            </w:r>
          </w:p>
        </w:tc>
        <w:tc>
          <w:tcPr>
            <w:tcW w:w="851" w:type="dxa"/>
            <w:tcBorders>
              <w:top w:val="nil"/>
              <w:left w:val="nil"/>
              <w:bottom w:val="single" w:sz="4" w:space="0" w:color="auto"/>
              <w:right w:val="single" w:sz="4" w:space="0" w:color="auto"/>
            </w:tcBorders>
            <w:noWrap/>
            <w:vAlign w:val="bottom"/>
            <w:hideMark/>
          </w:tcPr>
          <w:p w14:paraId="22E377A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8300</w:t>
            </w:r>
          </w:p>
        </w:tc>
      </w:tr>
      <w:tr w:rsidR="005938E7" w:rsidRPr="00A45D14" w14:paraId="1E39C5C9"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59368A8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AI设备对Capex占比系数</w:t>
            </w:r>
          </w:p>
        </w:tc>
        <w:tc>
          <w:tcPr>
            <w:tcW w:w="1134" w:type="dxa"/>
            <w:tcBorders>
              <w:top w:val="nil"/>
              <w:left w:val="nil"/>
              <w:bottom w:val="single" w:sz="4" w:space="0" w:color="auto"/>
              <w:right w:val="single" w:sz="4" w:space="0" w:color="auto"/>
            </w:tcBorders>
            <w:noWrap/>
            <w:vAlign w:val="bottom"/>
            <w:hideMark/>
          </w:tcPr>
          <w:p w14:paraId="1C6D378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24F92C9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0631375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993" w:type="dxa"/>
            <w:tcBorders>
              <w:top w:val="nil"/>
              <w:left w:val="nil"/>
              <w:bottom w:val="single" w:sz="4" w:space="0" w:color="auto"/>
              <w:right w:val="single" w:sz="4" w:space="0" w:color="auto"/>
            </w:tcBorders>
            <w:noWrap/>
            <w:vAlign w:val="bottom"/>
            <w:hideMark/>
          </w:tcPr>
          <w:p w14:paraId="2924AFD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0" w:type="dxa"/>
            <w:tcBorders>
              <w:top w:val="nil"/>
              <w:left w:val="nil"/>
              <w:bottom w:val="single" w:sz="4" w:space="0" w:color="auto"/>
              <w:right w:val="single" w:sz="4" w:space="0" w:color="auto"/>
            </w:tcBorders>
            <w:noWrap/>
            <w:vAlign w:val="bottom"/>
            <w:hideMark/>
          </w:tcPr>
          <w:p w14:paraId="7F7A9D8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1" w:type="dxa"/>
            <w:tcBorders>
              <w:top w:val="nil"/>
              <w:left w:val="nil"/>
              <w:bottom w:val="single" w:sz="4" w:space="0" w:color="auto"/>
              <w:right w:val="single" w:sz="4" w:space="0" w:color="auto"/>
            </w:tcBorders>
            <w:noWrap/>
            <w:vAlign w:val="bottom"/>
            <w:hideMark/>
          </w:tcPr>
          <w:p w14:paraId="1DFA166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r>
      <w:tr w:rsidR="005938E7" w:rsidRPr="00A45D14" w14:paraId="6DB4224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29656020" w14:textId="543A279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投向AI</w:t>
            </w:r>
            <w:r w:rsidR="00DA400F" w:rsidRPr="00A45D14">
              <w:rPr>
                <w:rFonts w:ascii="楷体" w:eastAsia="楷体" w:hAnsi="楷体" w:cs="宋体" w:hint="eastAsia"/>
                <w:kern w:val="0"/>
                <w:sz w:val="21"/>
                <w:szCs w:val="21"/>
                <w14:ligatures w14:val="none"/>
              </w:rPr>
              <w:t>设备</w:t>
            </w:r>
            <w:r w:rsidR="0069786D" w:rsidRPr="00A45D14">
              <w:rPr>
                <w:rFonts w:ascii="楷体" w:eastAsia="楷体" w:hAnsi="楷体" w:cs="宋体" w:hint="eastAsia"/>
                <w:kern w:val="0"/>
                <w:sz w:val="21"/>
                <w:szCs w:val="21"/>
                <w14:ligatures w14:val="none"/>
              </w:rPr>
              <w:t>的支出</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312576A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0544D18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3C264BF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1196.25</w:t>
            </w:r>
          </w:p>
        </w:tc>
        <w:tc>
          <w:tcPr>
            <w:tcW w:w="993" w:type="dxa"/>
            <w:tcBorders>
              <w:top w:val="nil"/>
              <w:left w:val="nil"/>
              <w:bottom w:val="single" w:sz="4" w:space="0" w:color="auto"/>
              <w:right w:val="single" w:sz="4" w:space="0" w:color="auto"/>
            </w:tcBorders>
            <w:noWrap/>
            <w:vAlign w:val="bottom"/>
            <w:hideMark/>
          </w:tcPr>
          <w:p w14:paraId="243CC6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978.75</w:t>
            </w:r>
          </w:p>
        </w:tc>
        <w:tc>
          <w:tcPr>
            <w:tcW w:w="850" w:type="dxa"/>
            <w:tcBorders>
              <w:top w:val="nil"/>
              <w:left w:val="nil"/>
              <w:bottom w:val="single" w:sz="4" w:space="0" w:color="auto"/>
              <w:right w:val="single" w:sz="4" w:space="0" w:color="auto"/>
            </w:tcBorders>
            <w:noWrap/>
            <w:vAlign w:val="bottom"/>
            <w:hideMark/>
          </w:tcPr>
          <w:p w14:paraId="4AA292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851" w:type="dxa"/>
            <w:tcBorders>
              <w:top w:val="nil"/>
              <w:left w:val="nil"/>
              <w:bottom w:val="single" w:sz="4" w:space="0" w:color="auto"/>
              <w:right w:val="single" w:sz="4" w:space="0" w:color="auto"/>
            </w:tcBorders>
            <w:noWrap/>
            <w:vAlign w:val="bottom"/>
            <w:hideMark/>
          </w:tcPr>
          <w:p w14:paraId="59E628B2" w14:textId="33F8F40F" w:rsidR="005938E7" w:rsidRPr="00A45D14" w:rsidRDefault="0069786D"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hint="eastAsia"/>
                <w:kern w:val="0"/>
                <w:sz w:val="21"/>
                <w:szCs w:val="21"/>
                <w14:ligatures w14:val="none"/>
              </w:rPr>
              <w:t>6017.5</w:t>
            </w:r>
          </w:p>
        </w:tc>
      </w:tr>
      <w:tr w:rsidR="005938E7" w:rsidRPr="00A45D14" w14:paraId="022598E2"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32941A65" w14:textId="6C3683D8"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广义光占AI</w:t>
            </w:r>
            <w:r w:rsidR="009F0F6B" w:rsidRPr="00A45D14">
              <w:rPr>
                <w:rFonts w:ascii="楷体" w:eastAsia="楷体" w:hAnsi="楷体" w:cs="宋体" w:hint="eastAsia"/>
                <w:kern w:val="0"/>
                <w:sz w:val="21"/>
                <w:szCs w:val="21"/>
                <w14:ligatures w14:val="none"/>
              </w:rPr>
              <w:t>设备</w:t>
            </w:r>
            <w:r w:rsidRPr="00A45D14">
              <w:rPr>
                <w:rFonts w:ascii="楷体" w:eastAsia="楷体" w:hAnsi="楷体" w:cs="宋体"/>
                <w:kern w:val="0"/>
                <w:sz w:val="21"/>
                <w:szCs w:val="21"/>
                <w14:ligatures w14:val="none"/>
              </w:rPr>
              <w:t>系数</w:t>
            </w:r>
          </w:p>
        </w:tc>
        <w:tc>
          <w:tcPr>
            <w:tcW w:w="1134" w:type="dxa"/>
            <w:tcBorders>
              <w:top w:val="nil"/>
              <w:left w:val="nil"/>
              <w:bottom w:val="single" w:sz="4" w:space="0" w:color="auto"/>
              <w:right w:val="single" w:sz="4" w:space="0" w:color="auto"/>
            </w:tcBorders>
            <w:noWrap/>
            <w:vAlign w:val="bottom"/>
            <w:hideMark/>
          </w:tcPr>
          <w:p w14:paraId="76C5607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0D11C16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7D34FA5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993" w:type="dxa"/>
            <w:tcBorders>
              <w:top w:val="nil"/>
              <w:left w:val="nil"/>
              <w:bottom w:val="single" w:sz="4" w:space="0" w:color="auto"/>
              <w:right w:val="single" w:sz="4" w:space="0" w:color="auto"/>
            </w:tcBorders>
            <w:noWrap/>
            <w:vAlign w:val="bottom"/>
            <w:hideMark/>
          </w:tcPr>
          <w:p w14:paraId="74757DE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0" w:type="dxa"/>
            <w:tcBorders>
              <w:top w:val="nil"/>
              <w:left w:val="nil"/>
              <w:bottom w:val="single" w:sz="4" w:space="0" w:color="auto"/>
              <w:right w:val="single" w:sz="4" w:space="0" w:color="auto"/>
            </w:tcBorders>
            <w:noWrap/>
            <w:vAlign w:val="bottom"/>
            <w:hideMark/>
          </w:tcPr>
          <w:p w14:paraId="5A6AEE4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1" w:type="dxa"/>
            <w:tcBorders>
              <w:top w:val="nil"/>
              <w:left w:val="nil"/>
              <w:bottom w:val="single" w:sz="4" w:space="0" w:color="auto"/>
              <w:right w:val="single" w:sz="4" w:space="0" w:color="auto"/>
            </w:tcBorders>
            <w:noWrap/>
            <w:vAlign w:val="bottom"/>
            <w:hideMark/>
          </w:tcPr>
          <w:p w14:paraId="534466B9"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r>
      <w:tr w:rsidR="005938E7" w:rsidRPr="00A45D14" w14:paraId="22843E16"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7766C920" w14:textId="2CB3D7AE"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光模块占AI</w:t>
            </w:r>
            <w:r w:rsidR="009F0F6B" w:rsidRPr="00A45D14">
              <w:rPr>
                <w:rFonts w:ascii="楷体" w:eastAsia="楷体" w:hAnsi="楷体" w:cs="宋体" w:hint="eastAsia"/>
                <w:kern w:val="0"/>
                <w:sz w:val="21"/>
                <w:szCs w:val="21"/>
                <w14:ligatures w14:val="none"/>
              </w:rPr>
              <w:t>设备</w:t>
            </w:r>
            <w:r w:rsidRPr="00A45D14">
              <w:rPr>
                <w:rFonts w:ascii="楷体" w:eastAsia="楷体" w:hAnsi="楷体" w:cs="宋体"/>
                <w:kern w:val="0"/>
                <w:sz w:val="21"/>
                <w:szCs w:val="21"/>
                <w14:ligatures w14:val="none"/>
              </w:rPr>
              <w:t>系数</w:t>
            </w:r>
          </w:p>
        </w:tc>
        <w:tc>
          <w:tcPr>
            <w:tcW w:w="1134" w:type="dxa"/>
            <w:tcBorders>
              <w:top w:val="nil"/>
              <w:left w:val="nil"/>
              <w:bottom w:val="single" w:sz="4" w:space="0" w:color="auto"/>
              <w:right w:val="single" w:sz="4" w:space="0" w:color="auto"/>
            </w:tcBorders>
            <w:noWrap/>
            <w:vAlign w:val="bottom"/>
            <w:hideMark/>
          </w:tcPr>
          <w:p w14:paraId="3D3EC53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2C20B1D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7D52427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993" w:type="dxa"/>
            <w:tcBorders>
              <w:top w:val="nil"/>
              <w:left w:val="nil"/>
              <w:bottom w:val="single" w:sz="4" w:space="0" w:color="auto"/>
              <w:right w:val="single" w:sz="4" w:space="0" w:color="auto"/>
            </w:tcBorders>
            <w:noWrap/>
            <w:vAlign w:val="bottom"/>
            <w:hideMark/>
          </w:tcPr>
          <w:p w14:paraId="57CBC6A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0" w:type="dxa"/>
            <w:tcBorders>
              <w:top w:val="nil"/>
              <w:left w:val="nil"/>
              <w:bottom w:val="single" w:sz="4" w:space="0" w:color="auto"/>
              <w:right w:val="single" w:sz="4" w:space="0" w:color="auto"/>
            </w:tcBorders>
            <w:noWrap/>
            <w:vAlign w:val="bottom"/>
            <w:hideMark/>
          </w:tcPr>
          <w:p w14:paraId="3F90301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1" w:type="dxa"/>
            <w:tcBorders>
              <w:top w:val="nil"/>
              <w:left w:val="nil"/>
              <w:bottom w:val="single" w:sz="4" w:space="0" w:color="auto"/>
              <w:right w:val="single" w:sz="4" w:space="0" w:color="auto"/>
            </w:tcBorders>
            <w:noWrap/>
            <w:vAlign w:val="bottom"/>
            <w:hideMark/>
          </w:tcPr>
          <w:p w14:paraId="1992744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r>
      <w:tr w:rsidR="005938E7" w:rsidRPr="00A45D14" w14:paraId="383B451F"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464E877E" w14:textId="174DA833"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广义光通信</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 xml:space="preserve">测算 </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4DB0BAC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FFA1B2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8F00C6C" w14:textId="17E6E5CE"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77.7</w:t>
            </w:r>
            <w:r w:rsidR="0018028F" w:rsidRPr="00A45D14">
              <w:rPr>
                <w:rFonts w:ascii="楷体" w:eastAsia="楷体" w:hAnsi="楷体" w:cs="宋体" w:hint="eastAsia"/>
                <w:kern w:val="0"/>
                <w:sz w:val="21"/>
                <w:szCs w:val="21"/>
                <w14:ligatures w14:val="none"/>
              </w:rPr>
              <w:t>6</w:t>
            </w:r>
          </w:p>
        </w:tc>
        <w:tc>
          <w:tcPr>
            <w:tcW w:w="993" w:type="dxa"/>
            <w:tcBorders>
              <w:top w:val="nil"/>
              <w:left w:val="nil"/>
              <w:bottom w:val="single" w:sz="4" w:space="0" w:color="auto"/>
              <w:right w:val="single" w:sz="4" w:space="0" w:color="auto"/>
            </w:tcBorders>
            <w:noWrap/>
            <w:vAlign w:val="bottom"/>
            <w:hideMark/>
          </w:tcPr>
          <w:p w14:paraId="7C1944A0" w14:textId="7A14A0FF"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63.6</w:t>
            </w:r>
            <w:r w:rsidR="0018028F" w:rsidRPr="00A45D14">
              <w:rPr>
                <w:rFonts w:ascii="楷体" w:eastAsia="楷体" w:hAnsi="楷体" w:cs="宋体" w:hint="eastAsia"/>
                <w:kern w:val="0"/>
                <w:sz w:val="21"/>
                <w:szCs w:val="21"/>
                <w14:ligatures w14:val="none"/>
              </w:rPr>
              <w:t>2</w:t>
            </w:r>
          </w:p>
        </w:tc>
        <w:tc>
          <w:tcPr>
            <w:tcW w:w="850" w:type="dxa"/>
            <w:tcBorders>
              <w:top w:val="nil"/>
              <w:left w:val="nil"/>
              <w:bottom w:val="single" w:sz="4" w:space="0" w:color="auto"/>
              <w:right w:val="single" w:sz="4" w:space="0" w:color="auto"/>
            </w:tcBorders>
            <w:noWrap/>
            <w:vAlign w:val="bottom"/>
            <w:hideMark/>
          </w:tcPr>
          <w:p w14:paraId="706AB392" w14:textId="5B546E0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61.26</w:t>
            </w:r>
          </w:p>
        </w:tc>
        <w:tc>
          <w:tcPr>
            <w:tcW w:w="851" w:type="dxa"/>
            <w:tcBorders>
              <w:top w:val="nil"/>
              <w:left w:val="nil"/>
              <w:bottom w:val="single" w:sz="4" w:space="0" w:color="auto"/>
              <w:right w:val="single" w:sz="4" w:space="0" w:color="auto"/>
            </w:tcBorders>
            <w:noWrap/>
            <w:vAlign w:val="bottom"/>
            <w:hideMark/>
          </w:tcPr>
          <w:p w14:paraId="4877D536" w14:textId="45E29F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w:t>
            </w:r>
            <w:r w:rsidR="0069786D" w:rsidRPr="00A45D14">
              <w:rPr>
                <w:rFonts w:ascii="楷体" w:eastAsia="楷体" w:hAnsi="楷体" w:cs="宋体" w:hint="eastAsia"/>
                <w:kern w:val="0"/>
                <w:sz w:val="21"/>
                <w:szCs w:val="21"/>
                <w14:ligatures w14:val="none"/>
              </w:rPr>
              <w:t>91.14</w:t>
            </w:r>
          </w:p>
        </w:tc>
      </w:tr>
      <w:tr w:rsidR="005938E7" w:rsidRPr="00A45D14" w14:paraId="414DE032"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54D77B32" w14:textId="5696CA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光模块</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99E0B3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F207B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C39F389" w14:textId="7E41E7C8"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w:t>
            </w:r>
            <w:r w:rsidR="0018028F" w:rsidRPr="00A45D14">
              <w:rPr>
                <w:rFonts w:ascii="楷体" w:eastAsia="楷体" w:hAnsi="楷体" w:cs="宋体" w:hint="eastAsia"/>
                <w:kern w:val="0"/>
                <w:sz w:val="21"/>
                <w:szCs w:val="21"/>
                <w14:ligatures w14:val="none"/>
              </w:rPr>
              <w:t>7</w:t>
            </w:r>
          </w:p>
        </w:tc>
        <w:tc>
          <w:tcPr>
            <w:tcW w:w="993" w:type="dxa"/>
            <w:tcBorders>
              <w:top w:val="nil"/>
              <w:left w:val="nil"/>
              <w:bottom w:val="single" w:sz="4" w:space="0" w:color="auto"/>
              <w:right w:val="single" w:sz="4" w:space="0" w:color="auto"/>
            </w:tcBorders>
            <w:shd w:val="clear" w:color="auto" w:fill="70AD47" w:themeFill="accent6"/>
            <w:noWrap/>
            <w:vAlign w:val="bottom"/>
            <w:hideMark/>
          </w:tcPr>
          <w:p w14:paraId="6640B20C" w14:textId="0B42A61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34.2</w:t>
            </w:r>
            <w:r w:rsidR="0018028F" w:rsidRPr="00A45D14">
              <w:rPr>
                <w:rFonts w:ascii="楷体" w:eastAsia="楷体" w:hAnsi="楷体" w:cs="宋体" w:hint="eastAsia"/>
                <w:kern w:val="0"/>
                <w:sz w:val="21"/>
                <w:szCs w:val="21"/>
                <w14:ligatures w14:val="none"/>
              </w:rPr>
              <w:t>6</w:t>
            </w:r>
          </w:p>
        </w:tc>
        <w:tc>
          <w:tcPr>
            <w:tcW w:w="850" w:type="dxa"/>
            <w:tcBorders>
              <w:top w:val="nil"/>
              <w:left w:val="nil"/>
              <w:bottom w:val="single" w:sz="4" w:space="0" w:color="auto"/>
              <w:right w:val="single" w:sz="4" w:space="0" w:color="auto"/>
            </w:tcBorders>
            <w:shd w:val="clear" w:color="auto" w:fill="70AD47" w:themeFill="accent6"/>
            <w:noWrap/>
            <w:vAlign w:val="bottom"/>
            <w:hideMark/>
          </w:tcPr>
          <w:p w14:paraId="5AFB6A0C" w14:textId="0062A3D6"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32.9</w:t>
            </w:r>
            <w:r w:rsidR="0018028F" w:rsidRPr="00A45D14">
              <w:rPr>
                <w:rFonts w:ascii="楷体" w:eastAsia="楷体" w:hAnsi="楷体" w:cs="宋体" w:hint="eastAsia"/>
                <w:kern w:val="0"/>
                <w:sz w:val="21"/>
                <w:szCs w:val="21"/>
                <w14:ligatures w14:val="none"/>
              </w:rPr>
              <w:t>9</w:t>
            </w:r>
          </w:p>
        </w:tc>
        <w:tc>
          <w:tcPr>
            <w:tcW w:w="851" w:type="dxa"/>
            <w:tcBorders>
              <w:top w:val="nil"/>
              <w:left w:val="nil"/>
              <w:bottom w:val="single" w:sz="4" w:space="0" w:color="auto"/>
              <w:right w:val="single" w:sz="4" w:space="0" w:color="auto"/>
            </w:tcBorders>
            <w:shd w:val="clear" w:color="auto" w:fill="70AD47" w:themeFill="accent6"/>
            <w:noWrap/>
            <w:vAlign w:val="bottom"/>
            <w:hideMark/>
          </w:tcPr>
          <w:p w14:paraId="7A203994" w14:textId="37A0EE1C"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210.61</w:t>
            </w:r>
          </w:p>
        </w:tc>
      </w:tr>
      <w:tr w:rsidR="005938E7" w:rsidRPr="00A45D14" w14:paraId="26B84F9D"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39EBAB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LightCounting测算系数</w:t>
            </w:r>
          </w:p>
        </w:tc>
        <w:tc>
          <w:tcPr>
            <w:tcW w:w="1134" w:type="dxa"/>
            <w:tcBorders>
              <w:top w:val="nil"/>
              <w:left w:val="nil"/>
              <w:bottom w:val="single" w:sz="4" w:space="0" w:color="auto"/>
              <w:right w:val="single" w:sz="4" w:space="0" w:color="auto"/>
            </w:tcBorders>
            <w:noWrap/>
            <w:vAlign w:val="bottom"/>
            <w:hideMark/>
          </w:tcPr>
          <w:p w14:paraId="5B6D4B6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0AF1A6B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7395E2E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993" w:type="dxa"/>
            <w:tcBorders>
              <w:top w:val="nil"/>
              <w:left w:val="nil"/>
              <w:bottom w:val="single" w:sz="4" w:space="0" w:color="auto"/>
              <w:right w:val="single" w:sz="4" w:space="0" w:color="auto"/>
            </w:tcBorders>
            <w:noWrap/>
            <w:vAlign w:val="bottom"/>
            <w:hideMark/>
          </w:tcPr>
          <w:p w14:paraId="582F37C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0" w:type="dxa"/>
            <w:tcBorders>
              <w:top w:val="nil"/>
              <w:left w:val="nil"/>
              <w:bottom w:val="single" w:sz="4" w:space="0" w:color="auto"/>
              <w:right w:val="single" w:sz="4" w:space="0" w:color="auto"/>
            </w:tcBorders>
            <w:noWrap/>
            <w:vAlign w:val="bottom"/>
            <w:hideMark/>
          </w:tcPr>
          <w:p w14:paraId="267C72A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1" w:type="dxa"/>
            <w:tcBorders>
              <w:top w:val="nil"/>
              <w:left w:val="nil"/>
              <w:bottom w:val="single" w:sz="4" w:space="0" w:color="auto"/>
              <w:right w:val="single" w:sz="4" w:space="0" w:color="auto"/>
            </w:tcBorders>
            <w:noWrap/>
            <w:vAlign w:val="bottom"/>
            <w:hideMark/>
          </w:tcPr>
          <w:p w14:paraId="0F46B5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r>
      <w:tr w:rsidR="005938E7" w:rsidRPr="00A45D14" w14:paraId="73F46A76"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07D2F5FB" w14:textId="60F6F63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w:t>
            </w:r>
            <w:r w:rsidR="00912561" w:rsidRPr="00A45D14">
              <w:rPr>
                <w:rFonts w:ascii="楷体" w:eastAsia="楷体" w:hAnsi="楷体" w:cs="宋体" w:hint="eastAsia"/>
                <w:kern w:val="0"/>
                <w:sz w:val="21"/>
                <w:szCs w:val="21"/>
                <w14:ligatures w14:val="none"/>
              </w:rPr>
              <w:t>系数下</w:t>
            </w:r>
            <w:r w:rsidR="007D52B6" w:rsidRPr="00A45D14">
              <w:rPr>
                <w:rFonts w:ascii="楷体" w:eastAsia="楷体" w:hAnsi="楷体" w:cs="宋体" w:hint="eastAsia"/>
                <w:kern w:val="0"/>
                <w:sz w:val="21"/>
                <w:szCs w:val="21"/>
                <w14:ligatures w14:val="none"/>
              </w:rPr>
              <w:t>光模块市场空间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3335DA6"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49C7D60"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2829E13"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51.15</w:t>
            </w:r>
          </w:p>
        </w:tc>
        <w:tc>
          <w:tcPr>
            <w:tcW w:w="993" w:type="dxa"/>
            <w:tcBorders>
              <w:top w:val="nil"/>
              <w:left w:val="nil"/>
              <w:bottom w:val="nil"/>
              <w:right w:val="single" w:sz="4" w:space="0" w:color="auto"/>
            </w:tcBorders>
            <w:shd w:val="clear" w:color="auto" w:fill="70AD47" w:themeFill="accent6"/>
            <w:noWrap/>
            <w:vAlign w:val="bottom"/>
            <w:hideMark/>
          </w:tcPr>
          <w:p w14:paraId="07F6FC59"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41.85</w:t>
            </w:r>
          </w:p>
        </w:tc>
        <w:tc>
          <w:tcPr>
            <w:tcW w:w="850" w:type="dxa"/>
            <w:tcBorders>
              <w:top w:val="nil"/>
              <w:left w:val="nil"/>
              <w:bottom w:val="nil"/>
              <w:right w:val="single" w:sz="4" w:space="0" w:color="auto"/>
            </w:tcBorders>
            <w:shd w:val="clear" w:color="auto" w:fill="70AD47" w:themeFill="accent6"/>
            <w:noWrap/>
            <w:vAlign w:val="bottom"/>
            <w:hideMark/>
          </w:tcPr>
          <w:p w14:paraId="293B93B6"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41.85</w:t>
            </w:r>
          </w:p>
        </w:tc>
        <w:tc>
          <w:tcPr>
            <w:tcW w:w="851" w:type="dxa"/>
            <w:tcBorders>
              <w:top w:val="nil"/>
              <w:left w:val="nil"/>
              <w:bottom w:val="nil"/>
              <w:right w:val="single" w:sz="4" w:space="0" w:color="auto"/>
            </w:tcBorders>
            <w:shd w:val="clear" w:color="auto" w:fill="70AD47" w:themeFill="accent6"/>
            <w:noWrap/>
            <w:vAlign w:val="bottom"/>
            <w:hideMark/>
          </w:tcPr>
          <w:p w14:paraId="6D9E7B7D"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258.85</w:t>
            </w:r>
          </w:p>
        </w:tc>
      </w:tr>
      <w:tr w:rsidR="005938E7" w:rsidRPr="00A45D14" w14:paraId="309830ED"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02A51B0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四大云占全球比例约：</w:t>
            </w:r>
          </w:p>
        </w:tc>
        <w:tc>
          <w:tcPr>
            <w:tcW w:w="1134" w:type="dxa"/>
            <w:tcBorders>
              <w:top w:val="nil"/>
              <w:left w:val="nil"/>
              <w:bottom w:val="single" w:sz="4" w:space="0" w:color="auto"/>
              <w:right w:val="nil"/>
            </w:tcBorders>
            <w:noWrap/>
            <w:vAlign w:val="bottom"/>
            <w:hideMark/>
          </w:tcPr>
          <w:p w14:paraId="130B375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80%</w:t>
            </w:r>
          </w:p>
        </w:tc>
        <w:tc>
          <w:tcPr>
            <w:tcW w:w="1134" w:type="dxa"/>
            <w:tcBorders>
              <w:top w:val="single" w:sz="4" w:space="0" w:color="auto"/>
              <w:left w:val="single" w:sz="4" w:space="0" w:color="auto"/>
              <w:bottom w:val="nil"/>
              <w:right w:val="nil"/>
            </w:tcBorders>
            <w:noWrap/>
            <w:vAlign w:val="bottom"/>
            <w:hideMark/>
          </w:tcPr>
          <w:p w14:paraId="3055A20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single" w:sz="4" w:space="0" w:color="auto"/>
              <w:left w:val="nil"/>
              <w:bottom w:val="nil"/>
              <w:right w:val="nil"/>
            </w:tcBorders>
            <w:noWrap/>
            <w:vAlign w:val="bottom"/>
            <w:hideMark/>
          </w:tcPr>
          <w:p w14:paraId="6035A63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993" w:type="dxa"/>
            <w:tcBorders>
              <w:top w:val="single" w:sz="4" w:space="0" w:color="auto"/>
              <w:left w:val="nil"/>
              <w:bottom w:val="nil"/>
              <w:right w:val="nil"/>
            </w:tcBorders>
            <w:noWrap/>
            <w:vAlign w:val="bottom"/>
            <w:hideMark/>
          </w:tcPr>
          <w:p w14:paraId="05370E69"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850" w:type="dxa"/>
            <w:tcBorders>
              <w:top w:val="single" w:sz="4" w:space="0" w:color="auto"/>
              <w:left w:val="nil"/>
              <w:bottom w:val="nil"/>
              <w:right w:val="nil"/>
            </w:tcBorders>
            <w:noWrap/>
            <w:vAlign w:val="bottom"/>
            <w:hideMark/>
          </w:tcPr>
          <w:p w14:paraId="2C3097F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851" w:type="dxa"/>
            <w:tcBorders>
              <w:top w:val="single" w:sz="4" w:space="0" w:color="auto"/>
              <w:left w:val="nil"/>
              <w:bottom w:val="nil"/>
              <w:right w:val="nil"/>
            </w:tcBorders>
            <w:noWrap/>
            <w:vAlign w:val="bottom"/>
            <w:hideMark/>
          </w:tcPr>
          <w:p w14:paraId="5F4336B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r>
      <w:tr w:rsidR="005938E7" w:rsidRPr="00A45D14" w14:paraId="158D0BEE"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5999D16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全球市场份额测算（亿美元）</w:t>
            </w:r>
          </w:p>
        </w:tc>
        <w:tc>
          <w:tcPr>
            <w:tcW w:w="1134" w:type="dxa"/>
            <w:tcBorders>
              <w:top w:val="nil"/>
              <w:left w:val="nil"/>
              <w:bottom w:val="single" w:sz="4" w:space="0" w:color="auto"/>
              <w:right w:val="nil"/>
            </w:tcBorders>
            <w:shd w:val="clear" w:color="auto" w:fill="70AD47" w:themeFill="accent6"/>
            <w:noWrap/>
            <w:vAlign w:val="bottom"/>
            <w:hideMark/>
          </w:tcPr>
          <w:p w14:paraId="7D027BE8" w14:textId="3EC66792"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263.2</w:t>
            </w:r>
            <w:r w:rsidR="0018028F" w:rsidRPr="00A45D14">
              <w:rPr>
                <w:rFonts w:ascii="楷体" w:eastAsia="楷体" w:hAnsi="楷体" w:cs="宋体" w:hint="eastAsia"/>
                <w:kern w:val="0"/>
                <w:sz w:val="21"/>
                <w:szCs w:val="21"/>
                <w14:ligatures w14:val="none"/>
              </w:rPr>
              <w:t>7</w:t>
            </w:r>
          </w:p>
        </w:tc>
        <w:tc>
          <w:tcPr>
            <w:tcW w:w="1134" w:type="dxa"/>
            <w:tcBorders>
              <w:top w:val="nil"/>
              <w:left w:val="single" w:sz="4" w:space="0" w:color="auto"/>
              <w:bottom w:val="nil"/>
              <w:right w:val="nil"/>
            </w:tcBorders>
            <w:noWrap/>
            <w:vAlign w:val="bottom"/>
            <w:hideMark/>
          </w:tcPr>
          <w:p w14:paraId="6358754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nil"/>
              <w:left w:val="nil"/>
              <w:bottom w:val="nil"/>
              <w:right w:val="nil"/>
            </w:tcBorders>
            <w:noWrap/>
            <w:vAlign w:val="bottom"/>
            <w:hideMark/>
          </w:tcPr>
          <w:p w14:paraId="53982AB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p>
        </w:tc>
        <w:tc>
          <w:tcPr>
            <w:tcW w:w="993" w:type="dxa"/>
            <w:tcBorders>
              <w:top w:val="nil"/>
              <w:left w:val="nil"/>
              <w:bottom w:val="nil"/>
              <w:right w:val="nil"/>
            </w:tcBorders>
            <w:noWrap/>
            <w:vAlign w:val="bottom"/>
            <w:hideMark/>
          </w:tcPr>
          <w:p w14:paraId="0FAA927C"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c>
          <w:tcPr>
            <w:tcW w:w="850" w:type="dxa"/>
            <w:tcBorders>
              <w:top w:val="nil"/>
              <w:left w:val="nil"/>
              <w:bottom w:val="nil"/>
              <w:right w:val="nil"/>
            </w:tcBorders>
            <w:noWrap/>
            <w:vAlign w:val="bottom"/>
            <w:hideMark/>
          </w:tcPr>
          <w:p w14:paraId="1DC24BC8"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c>
          <w:tcPr>
            <w:tcW w:w="851" w:type="dxa"/>
            <w:tcBorders>
              <w:top w:val="nil"/>
              <w:left w:val="nil"/>
              <w:bottom w:val="nil"/>
              <w:right w:val="nil"/>
            </w:tcBorders>
            <w:noWrap/>
            <w:vAlign w:val="bottom"/>
            <w:hideMark/>
          </w:tcPr>
          <w:p w14:paraId="41E1FBFE"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r>
    </w:tbl>
    <w:p w14:paraId="70A1693A" w14:textId="090D6029" w:rsidR="00E95841" w:rsidRPr="00396B2A" w:rsidRDefault="00CA16CA">
      <w:pPr>
        <w:rPr>
          <w:rFonts w:ascii="楷体" w:eastAsia="楷体" w:hAnsi="楷体" w:hint="eastAsia"/>
          <w:sz w:val="16"/>
          <w:szCs w:val="16"/>
        </w:rPr>
      </w:pPr>
      <w:r w:rsidRPr="00396B2A">
        <w:rPr>
          <w:rFonts w:ascii="楷体" w:eastAsia="楷体" w:hAnsi="楷体" w:hint="eastAsia"/>
          <w:sz w:val="21"/>
          <w:szCs w:val="16"/>
        </w:rPr>
        <w:t>数据来源：kimi，gemini，lightCounting</w:t>
      </w:r>
      <w:r w:rsidR="007C4DFB" w:rsidRPr="00396B2A">
        <w:rPr>
          <w:rFonts w:ascii="楷体" w:eastAsia="楷体" w:hAnsi="楷体" w:hint="eastAsia"/>
          <w:sz w:val="21"/>
          <w:szCs w:val="16"/>
        </w:rPr>
        <w:t>，trendforce，BofA</w:t>
      </w:r>
    </w:p>
    <w:p w14:paraId="1E9CAD37" w14:textId="40471208" w:rsidR="00A056C0" w:rsidRPr="00396B2A" w:rsidRDefault="00BF5047">
      <w:pPr>
        <w:rPr>
          <w:rFonts w:ascii="楷体" w:eastAsia="楷体" w:hAnsi="楷体" w:hint="eastAsia"/>
          <w:sz w:val="16"/>
          <w:szCs w:val="16"/>
        </w:rPr>
      </w:pPr>
      <w:r w:rsidRPr="00396B2A">
        <w:rPr>
          <w:rFonts w:ascii="楷体" w:eastAsia="楷体" w:hAnsi="楷体" w:hint="eastAsia"/>
          <w:sz w:val="21"/>
          <w:szCs w:val="16"/>
        </w:rPr>
        <w:t>注：光模块和LightCounting系数口径（口径1）应只包含光模块以及光器件。广义光通</w:t>
      </w:r>
      <w:r w:rsidRPr="00396B2A">
        <w:rPr>
          <w:rFonts w:ascii="楷体" w:eastAsia="楷体" w:hAnsi="楷体" w:hint="eastAsia"/>
          <w:sz w:val="21"/>
          <w:szCs w:val="16"/>
        </w:rPr>
        <w:lastRenderedPageBreak/>
        <w:t>信占比（口径2）</w:t>
      </w:r>
      <w:r w:rsidRPr="00396B2A">
        <w:rPr>
          <w:rFonts w:ascii="楷体" w:eastAsia="楷体" w:hAnsi="楷体"/>
          <w:sz w:val="21"/>
          <w:szCs w:val="16"/>
        </w:rPr>
        <w:t>可能包含光纤缆、交换机、光</w:t>
      </w:r>
      <w:r w:rsidR="00D800EE" w:rsidRPr="00396B2A">
        <w:rPr>
          <w:rFonts w:ascii="楷体" w:eastAsia="楷体" w:hAnsi="楷体" w:hint="eastAsia"/>
          <w:sz w:val="21"/>
          <w:szCs w:val="16"/>
        </w:rPr>
        <w:t>芯片、无源器件</w:t>
      </w:r>
      <w:r w:rsidRPr="00396B2A">
        <w:rPr>
          <w:rFonts w:ascii="楷体" w:eastAsia="楷体" w:hAnsi="楷体"/>
          <w:sz w:val="21"/>
          <w:szCs w:val="16"/>
        </w:rPr>
        <w:t>、</w:t>
      </w:r>
      <w:r w:rsidR="002B5DB6" w:rsidRPr="00396B2A">
        <w:rPr>
          <w:rFonts w:ascii="楷体" w:eastAsia="楷体" w:hAnsi="楷体" w:hint="eastAsia"/>
          <w:sz w:val="21"/>
          <w:szCs w:val="16"/>
        </w:rPr>
        <w:t>其他设备，工程服务</w:t>
      </w:r>
      <w:r w:rsidRPr="00396B2A">
        <w:rPr>
          <w:rFonts w:ascii="楷体" w:eastAsia="楷体" w:hAnsi="楷体"/>
          <w:sz w:val="21"/>
          <w:szCs w:val="16"/>
        </w:rPr>
        <w:t>等更广泛的"光互联"资本化投入</w:t>
      </w:r>
      <w:r w:rsidRPr="00396B2A">
        <w:rPr>
          <w:rFonts w:ascii="楷体" w:eastAsia="楷体" w:hAnsi="楷体" w:hint="eastAsia"/>
          <w:sz w:val="21"/>
          <w:szCs w:val="16"/>
        </w:rPr>
        <w:t>。</w:t>
      </w:r>
    </w:p>
    <w:p w14:paraId="5A0B4BA1" w14:textId="2B132448" w:rsidR="00E95841" w:rsidRPr="00396B2A" w:rsidRDefault="00674EB7" w:rsidP="004A1FA4">
      <w:pPr>
        <w:pStyle w:val="2"/>
        <w:rPr>
          <w:rFonts w:hint="eastAsia"/>
          <w:color w:val="auto"/>
        </w:rPr>
      </w:pPr>
      <w:bookmarkStart w:id="20" w:name="_Toc231143519"/>
      <w:bookmarkStart w:id="21" w:name="_Toc231144049"/>
      <w:r w:rsidRPr="00396B2A">
        <w:rPr>
          <w:rFonts w:ascii="楷体" w:eastAsia="楷体" w:hAnsi="楷体" w:cs="Times New Roman"/>
          <w:b/>
          <w:color w:val="auto"/>
          <w:sz w:val="32"/>
        </w:rPr>
        <w:t>3.</w:t>
      </w:r>
      <w:r w:rsidR="004A1FA4" w:rsidRPr="00396B2A">
        <w:rPr>
          <w:rFonts w:ascii="楷体" w:eastAsia="楷体" w:hAnsi="楷体" w:cs="Times New Roman" w:hint="eastAsia"/>
          <w:b/>
          <w:color w:val="auto"/>
          <w:sz w:val="32"/>
        </w:rPr>
        <w:t xml:space="preserve">3 </w:t>
      </w:r>
      <w:r w:rsidRPr="00396B2A">
        <w:rPr>
          <w:rFonts w:ascii="楷体" w:eastAsia="楷体" w:hAnsi="楷体" w:hint="eastAsia"/>
          <w:b/>
          <w:color w:val="auto"/>
          <w:sz w:val="32"/>
        </w:rPr>
        <w:t>供给侧</w:t>
      </w:r>
      <w:bookmarkEnd w:id="20"/>
      <w:bookmarkEnd w:id="21"/>
    </w:p>
    <w:p w14:paraId="7E61434A" w14:textId="496C3EA7" w:rsidR="00E95841" w:rsidRPr="00396B2A" w:rsidRDefault="00674EB7" w:rsidP="004A1FA4">
      <w:pPr>
        <w:pStyle w:val="3"/>
        <w:rPr>
          <w:rFonts w:hint="eastAsia"/>
          <w:color w:val="auto"/>
        </w:rPr>
      </w:pPr>
      <w:r w:rsidRPr="00396B2A">
        <w:rPr>
          <w:rFonts w:ascii="楷体" w:eastAsia="楷体" w:hAnsi="楷体" w:cs="Times New Roman"/>
          <w:b/>
          <w:color w:val="auto"/>
          <w:sz w:val="30"/>
        </w:rPr>
        <w:t>3.</w:t>
      </w:r>
      <w:r w:rsidR="004A1FA4" w:rsidRPr="00396B2A">
        <w:rPr>
          <w:rFonts w:ascii="楷体" w:eastAsia="楷体" w:hAnsi="楷体" w:cs="Times New Roman" w:hint="eastAsia"/>
          <w:b/>
          <w:color w:val="auto"/>
          <w:sz w:val="30"/>
        </w:rPr>
        <w:t>3.1</w:t>
      </w:r>
      <w:r w:rsidRPr="00396B2A">
        <w:rPr>
          <w:rFonts w:ascii="楷体" w:eastAsia="楷体" w:hAnsi="楷体" w:hint="eastAsia"/>
          <w:b/>
          <w:color w:val="auto"/>
          <w:sz w:val="30"/>
        </w:rPr>
        <w:t>竞争格局良好</w:t>
      </w:r>
    </w:p>
    <w:p w14:paraId="745F6BFC" w14:textId="2ED67C4F"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表，2026全速率</w:t>
      </w:r>
      <w:r w:rsidR="00951708" w:rsidRPr="00396B2A">
        <w:rPr>
          <w:rFonts w:ascii="楷体" w:eastAsia="楷体" w:hAnsi="楷体" w:hint="eastAsia"/>
          <w:sz w:val="21"/>
          <w:szCs w:val="16"/>
        </w:rPr>
        <w:t>（包括高速率到低速率）</w:t>
      </w:r>
      <w:r w:rsidRPr="00396B2A">
        <w:rPr>
          <w:rFonts w:ascii="楷体" w:eastAsia="楷体" w:hAnsi="楷体" w:hint="eastAsia"/>
          <w:sz w:val="21"/>
          <w:szCs w:val="16"/>
        </w:rPr>
        <w:t>光模块CR5一览</w:t>
      </w:r>
    </w:p>
    <w:tbl>
      <w:tblPr>
        <w:tblStyle w:val="ab"/>
        <w:tblW w:w="9937" w:type="dxa"/>
        <w:tblInd w:w="-856" w:type="dxa"/>
        <w:tblLook w:val="04A0" w:firstRow="1" w:lastRow="0" w:firstColumn="1" w:lastColumn="0" w:noHBand="0" w:noVBand="1"/>
      </w:tblPr>
      <w:tblGrid>
        <w:gridCol w:w="2978"/>
        <w:gridCol w:w="1134"/>
        <w:gridCol w:w="1046"/>
        <w:gridCol w:w="1182"/>
        <w:gridCol w:w="951"/>
        <w:gridCol w:w="1220"/>
        <w:gridCol w:w="1562"/>
      </w:tblGrid>
      <w:tr w:rsidR="00E95841" w:rsidRPr="0043739B" w14:paraId="63624601" w14:textId="77777777">
        <w:trPr>
          <w:trHeight w:val="285"/>
        </w:trPr>
        <w:tc>
          <w:tcPr>
            <w:tcW w:w="2978" w:type="dxa"/>
            <w:noWrap/>
          </w:tcPr>
          <w:p w14:paraId="0BBE975D" w14:textId="77777777" w:rsidR="00E95841" w:rsidRPr="0043739B" w:rsidRDefault="00E95841">
            <w:pPr>
              <w:spacing w:after="0" w:line="240" w:lineRule="auto"/>
              <w:rPr>
                <w:rFonts w:ascii="楷体" w:eastAsia="楷体" w:hAnsi="楷体" w:hint="eastAsia"/>
                <w:sz w:val="21"/>
                <w:szCs w:val="21"/>
              </w:rPr>
            </w:pPr>
          </w:p>
        </w:tc>
        <w:tc>
          <w:tcPr>
            <w:tcW w:w="1134" w:type="dxa"/>
            <w:noWrap/>
          </w:tcPr>
          <w:p w14:paraId="29C1852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046" w:type="dxa"/>
            <w:noWrap/>
          </w:tcPr>
          <w:p w14:paraId="001E161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82" w:type="dxa"/>
            <w:noWrap/>
          </w:tcPr>
          <w:p w14:paraId="1D43346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lumentum</w:t>
            </w:r>
          </w:p>
        </w:tc>
        <w:tc>
          <w:tcPr>
            <w:tcW w:w="815" w:type="dxa"/>
            <w:noWrap/>
          </w:tcPr>
          <w:p w14:paraId="363EDD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Finisar</w:t>
            </w:r>
          </w:p>
        </w:tc>
        <w:tc>
          <w:tcPr>
            <w:tcW w:w="1220" w:type="dxa"/>
          </w:tcPr>
          <w:p w14:paraId="24C6CC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光迅</w:t>
            </w:r>
          </w:p>
        </w:tc>
        <w:tc>
          <w:tcPr>
            <w:tcW w:w="1562" w:type="dxa"/>
            <w:noWrap/>
          </w:tcPr>
          <w:p w14:paraId="79A8FF97"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0543874A" w14:textId="77777777">
        <w:trPr>
          <w:trHeight w:val="285"/>
        </w:trPr>
        <w:tc>
          <w:tcPr>
            <w:tcW w:w="2978" w:type="dxa"/>
            <w:noWrap/>
          </w:tcPr>
          <w:p w14:paraId="4C2481D5" w14:textId="57184FE0"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CR5情况（乐观）</w:t>
            </w:r>
          </w:p>
        </w:tc>
        <w:tc>
          <w:tcPr>
            <w:tcW w:w="1134" w:type="dxa"/>
            <w:noWrap/>
          </w:tcPr>
          <w:p w14:paraId="2F95B0A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35%</w:t>
            </w:r>
          </w:p>
        </w:tc>
        <w:tc>
          <w:tcPr>
            <w:tcW w:w="1046" w:type="dxa"/>
            <w:noWrap/>
          </w:tcPr>
          <w:p w14:paraId="1CA7D70F"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82" w:type="dxa"/>
            <w:noWrap/>
          </w:tcPr>
          <w:p w14:paraId="6DF217B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15%</w:t>
            </w:r>
          </w:p>
        </w:tc>
        <w:tc>
          <w:tcPr>
            <w:tcW w:w="815" w:type="dxa"/>
            <w:noWrap/>
          </w:tcPr>
          <w:p w14:paraId="7B859DD3"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12%</w:t>
            </w:r>
          </w:p>
        </w:tc>
        <w:tc>
          <w:tcPr>
            <w:tcW w:w="1220" w:type="dxa"/>
          </w:tcPr>
          <w:p w14:paraId="5004A4B5"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w:t>
            </w:r>
          </w:p>
        </w:tc>
        <w:tc>
          <w:tcPr>
            <w:tcW w:w="1562" w:type="dxa"/>
            <w:noWrap/>
          </w:tcPr>
          <w:p w14:paraId="5D2F93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90%</w:t>
            </w:r>
          </w:p>
        </w:tc>
      </w:tr>
      <w:tr w:rsidR="00E95841" w:rsidRPr="0043739B" w14:paraId="065836E2" w14:textId="77777777">
        <w:trPr>
          <w:trHeight w:val="285"/>
        </w:trPr>
        <w:tc>
          <w:tcPr>
            <w:tcW w:w="2978" w:type="dxa"/>
            <w:shd w:val="clear" w:color="auto" w:fill="92D050"/>
            <w:noWrap/>
          </w:tcPr>
          <w:p w14:paraId="0AA9DC41" w14:textId="2608E0F6"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CR5情况（中</w:t>
            </w:r>
            <w:r w:rsidR="00F921E8" w:rsidRPr="0043739B">
              <w:rPr>
                <w:rFonts w:ascii="楷体" w:eastAsia="楷体" w:hAnsi="楷体" w:hint="eastAsia"/>
                <w:sz w:val="21"/>
                <w:szCs w:val="21"/>
              </w:rPr>
              <w:t>性</w:t>
            </w:r>
            <w:r w:rsidRPr="0043739B">
              <w:rPr>
                <w:rFonts w:ascii="楷体" w:eastAsia="楷体" w:hAnsi="楷体"/>
                <w:sz w:val="21"/>
                <w:szCs w:val="21"/>
              </w:rPr>
              <w:t>）</w:t>
            </w:r>
          </w:p>
        </w:tc>
        <w:tc>
          <w:tcPr>
            <w:tcW w:w="1134" w:type="dxa"/>
            <w:shd w:val="clear" w:color="auto" w:fill="92D050"/>
            <w:noWrap/>
          </w:tcPr>
          <w:p w14:paraId="3173703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25%</w:t>
            </w:r>
          </w:p>
        </w:tc>
        <w:tc>
          <w:tcPr>
            <w:tcW w:w="1046" w:type="dxa"/>
            <w:shd w:val="clear" w:color="auto" w:fill="92D050"/>
            <w:noWrap/>
          </w:tcPr>
          <w:p w14:paraId="34A40C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14%</w:t>
            </w:r>
          </w:p>
        </w:tc>
        <w:tc>
          <w:tcPr>
            <w:tcW w:w="1182" w:type="dxa"/>
            <w:shd w:val="clear" w:color="auto" w:fill="92D050"/>
            <w:noWrap/>
          </w:tcPr>
          <w:p w14:paraId="146F190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11%</w:t>
            </w:r>
          </w:p>
        </w:tc>
        <w:tc>
          <w:tcPr>
            <w:tcW w:w="815" w:type="dxa"/>
            <w:shd w:val="clear" w:color="auto" w:fill="92D050"/>
            <w:noWrap/>
          </w:tcPr>
          <w:p w14:paraId="0520E8C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w:t>
            </w:r>
          </w:p>
        </w:tc>
        <w:tc>
          <w:tcPr>
            <w:tcW w:w="1220" w:type="dxa"/>
            <w:shd w:val="clear" w:color="auto" w:fill="92D050"/>
            <w:noWrap/>
          </w:tcPr>
          <w:p w14:paraId="5A8E16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562" w:type="dxa"/>
            <w:shd w:val="clear" w:color="auto" w:fill="92D050"/>
            <w:noWrap/>
          </w:tcPr>
          <w:p w14:paraId="1804AC7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64%</w:t>
            </w:r>
          </w:p>
        </w:tc>
      </w:tr>
    </w:tbl>
    <w:p w14:paraId="013E28B0" w14:textId="0C6322BB"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表，高速率（800G+）CR5 一览</w:t>
      </w:r>
    </w:p>
    <w:tbl>
      <w:tblPr>
        <w:tblStyle w:val="ab"/>
        <w:tblW w:w="9953" w:type="dxa"/>
        <w:tblInd w:w="-856" w:type="dxa"/>
        <w:tblLook w:val="04A0" w:firstRow="1" w:lastRow="0" w:firstColumn="1" w:lastColumn="0" w:noHBand="0" w:noVBand="1"/>
      </w:tblPr>
      <w:tblGrid>
        <w:gridCol w:w="2690"/>
        <w:gridCol w:w="1138"/>
        <w:gridCol w:w="1134"/>
        <w:gridCol w:w="1134"/>
        <w:gridCol w:w="1418"/>
        <w:gridCol w:w="1417"/>
        <w:gridCol w:w="1022"/>
      </w:tblGrid>
      <w:tr w:rsidR="00E95841" w:rsidRPr="0043739B" w14:paraId="2F1EAF07" w14:textId="77777777">
        <w:trPr>
          <w:trHeight w:val="285"/>
        </w:trPr>
        <w:tc>
          <w:tcPr>
            <w:tcW w:w="2690" w:type="dxa"/>
            <w:noWrap/>
          </w:tcPr>
          <w:p w14:paraId="48AB9E56"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高速率</w:t>
            </w:r>
          </w:p>
        </w:tc>
        <w:tc>
          <w:tcPr>
            <w:tcW w:w="1138" w:type="dxa"/>
            <w:noWrap/>
          </w:tcPr>
          <w:p w14:paraId="7AE61E2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134" w:type="dxa"/>
            <w:noWrap/>
          </w:tcPr>
          <w:p w14:paraId="691F024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34" w:type="dxa"/>
            <w:noWrap/>
          </w:tcPr>
          <w:p w14:paraId="65A818D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Coherent</w:t>
            </w:r>
          </w:p>
        </w:tc>
        <w:tc>
          <w:tcPr>
            <w:tcW w:w="1418" w:type="dxa"/>
            <w:noWrap/>
          </w:tcPr>
          <w:p w14:paraId="7CCECEC4"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海思/光迅</w:t>
            </w:r>
          </w:p>
        </w:tc>
        <w:tc>
          <w:tcPr>
            <w:tcW w:w="1417" w:type="dxa"/>
          </w:tcPr>
          <w:p w14:paraId="24DF386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Lumentum</w:t>
            </w:r>
          </w:p>
        </w:tc>
        <w:tc>
          <w:tcPr>
            <w:tcW w:w="1022" w:type="dxa"/>
            <w:noWrap/>
          </w:tcPr>
          <w:p w14:paraId="2283A35B"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341C3F9F" w14:textId="77777777">
        <w:trPr>
          <w:trHeight w:val="285"/>
        </w:trPr>
        <w:tc>
          <w:tcPr>
            <w:tcW w:w="2690" w:type="dxa"/>
            <w:noWrap/>
          </w:tcPr>
          <w:p w14:paraId="472D78A2" w14:textId="3B5BE4D6" w:rsidR="00E95841" w:rsidRPr="0043739B" w:rsidRDefault="00951708">
            <w:pPr>
              <w:spacing w:after="0" w:line="240" w:lineRule="auto"/>
              <w:rPr>
                <w:rFonts w:ascii="楷体" w:eastAsia="楷体" w:hAnsi="楷体" w:hint="eastAsia"/>
                <w:sz w:val="21"/>
                <w:szCs w:val="21"/>
              </w:rPr>
            </w:pPr>
            <w:r w:rsidRPr="0043739B">
              <w:rPr>
                <w:rFonts w:ascii="楷体" w:eastAsia="楷体" w:hAnsi="楷体" w:hint="eastAsia"/>
                <w:sz w:val="21"/>
                <w:szCs w:val="21"/>
              </w:rPr>
              <w:t>高</w:t>
            </w:r>
            <w:r w:rsidR="00CA16CA" w:rsidRPr="0043739B">
              <w:rPr>
                <w:rFonts w:ascii="楷体" w:eastAsia="楷体" w:hAnsi="楷体"/>
                <w:sz w:val="21"/>
                <w:szCs w:val="21"/>
              </w:rPr>
              <w:t>速率CR5情况（中</w:t>
            </w:r>
            <w:r w:rsidR="00F921E8" w:rsidRPr="0043739B">
              <w:rPr>
                <w:rFonts w:ascii="楷体" w:eastAsia="楷体" w:hAnsi="楷体" w:hint="eastAsia"/>
                <w:sz w:val="21"/>
                <w:szCs w:val="21"/>
              </w:rPr>
              <w:t>性</w:t>
            </w:r>
            <w:r w:rsidR="00CA16CA" w:rsidRPr="0043739B">
              <w:rPr>
                <w:rFonts w:ascii="楷体" w:eastAsia="楷体" w:hAnsi="楷体"/>
                <w:sz w:val="21"/>
                <w:szCs w:val="21"/>
              </w:rPr>
              <w:t>）</w:t>
            </w:r>
          </w:p>
        </w:tc>
        <w:tc>
          <w:tcPr>
            <w:tcW w:w="1138" w:type="dxa"/>
            <w:noWrap/>
          </w:tcPr>
          <w:p w14:paraId="3679B7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40%</w:t>
            </w:r>
          </w:p>
        </w:tc>
        <w:tc>
          <w:tcPr>
            <w:tcW w:w="1134" w:type="dxa"/>
            <w:noWrap/>
          </w:tcPr>
          <w:p w14:paraId="768411E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34" w:type="dxa"/>
            <w:noWrap/>
          </w:tcPr>
          <w:p w14:paraId="43B0087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10%</w:t>
            </w:r>
          </w:p>
        </w:tc>
        <w:tc>
          <w:tcPr>
            <w:tcW w:w="1418" w:type="dxa"/>
            <w:noWrap/>
          </w:tcPr>
          <w:p w14:paraId="53426C2A"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417" w:type="dxa"/>
            <w:noWrap/>
          </w:tcPr>
          <w:p w14:paraId="363C6F6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w:t>
            </w:r>
          </w:p>
        </w:tc>
        <w:tc>
          <w:tcPr>
            <w:tcW w:w="1022" w:type="dxa"/>
            <w:noWrap/>
          </w:tcPr>
          <w:p w14:paraId="478AD5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80%</w:t>
            </w:r>
          </w:p>
        </w:tc>
      </w:tr>
      <w:tr w:rsidR="00396B2A" w:rsidRPr="0043739B" w14:paraId="530B2B10" w14:textId="77777777">
        <w:trPr>
          <w:trHeight w:val="285"/>
        </w:trPr>
        <w:tc>
          <w:tcPr>
            <w:tcW w:w="2690" w:type="dxa"/>
            <w:noWrap/>
          </w:tcPr>
          <w:p w14:paraId="2A34A1F0" w14:textId="318CE622"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1.6t出货CR5情况估计</w:t>
            </w:r>
          </w:p>
        </w:tc>
        <w:tc>
          <w:tcPr>
            <w:tcW w:w="1138" w:type="dxa"/>
            <w:noWrap/>
          </w:tcPr>
          <w:p w14:paraId="403538BF" w14:textId="67B1563B"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52%</w:t>
            </w:r>
          </w:p>
        </w:tc>
        <w:tc>
          <w:tcPr>
            <w:tcW w:w="1134" w:type="dxa"/>
            <w:noWrap/>
          </w:tcPr>
          <w:p w14:paraId="54CED8F1" w14:textId="3E268E53"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20%</w:t>
            </w:r>
          </w:p>
        </w:tc>
        <w:tc>
          <w:tcPr>
            <w:tcW w:w="1134" w:type="dxa"/>
            <w:noWrap/>
          </w:tcPr>
          <w:p w14:paraId="1E65826D" w14:textId="7276F564"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1</w:t>
            </w:r>
            <w:r w:rsidR="0044789F">
              <w:rPr>
                <w:rFonts w:ascii="楷体" w:eastAsia="楷体" w:hAnsi="楷体" w:hint="eastAsia"/>
                <w:sz w:val="21"/>
                <w:szCs w:val="21"/>
              </w:rPr>
              <w:t>2</w:t>
            </w:r>
            <w:r>
              <w:rPr>
                <w:rFonts w:ascii="楷体" w:eastAsia="楷体" w:hAnsi="楷体" w:hint="eastAsia"/>
                <w:sz w:val="21"/>
                <w:szCs w:val="21"/>
              </w:rPr>
              <w:t>%</w:t>
            </w:r>
          </w:p>
        </w:tc>
        <w:tc>
          <w:tcPr>
            <w:tcW w:w="1418" w:type="dxa"/>
            <w:noWrap/>
          </w:tcPr>
          <w:p w14:paraId="37494027" w14:textId="20C2678A"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3%</w:t>
            </w:r>
          </w:p>
        </w:tc>
        <w:tc>
          <w:tcPr>
            <w:tcW w:w="1417" w:type="dxa"/>
            <w:noWrap/>
          </w:tcPr>
          <w:p w14:paraId="102EE69F" w14:textId="70C8195F" w:rsidR="00396B2A" w:rsidRPr="0043739B" w:rsidRDefault="0044789F">
            <w:pPr>
              <w:spacing w:after="0" w:line="240" w:lineRule="auto"/>
              <w:rPr>
                <w:rFonts w:ascii="楷体" w:eastAsia="楷体" w:hAnsi="楷体" w:hint="eastAsia"/>
                <w:sz w:val="21"/>
                <w:szCs w:val="21"/>
              </w:rPr>
            </w:pPr>
            <w:r>
              <w:rPr>
                <w:rFonts w:ascii="楷体" w:eastAsia="楷体" w:hAnsi="楷体" w:hint="eastAsia"/>
                <w:sz w:val="21"/>
                <w:szCs w:val="21"/>
              </w:rPr>
              <w:t>12%</w:t>
            </w:r>
          </w:p>
        </w:tc>
        <w:tc>
          <w:tcPr>
            <w:tcW w:w="1022" w:type="dxa"/>
            <w:noWrap/>
          </w:tcPr>
          <w:p w14:paraId="72521C0E" w14:textId="1C614C57" w:rsidR="00396B2A" w:rsidRPr="0043739B" w:rsidRDefault="0044789F">
            <w:pPr>
              <w:spacing w:after="0" w:line="240" w:lineRule="auto"/>
              <w:rPr>
                <w:rFonts w:ascii="楷体" w:eastAsia="楷体" w:hAnsi="楷体" w:hint="eastAsia"/>
                <w:sz w:val="21"/>
                <w:szCs w:val="21"/>
              </w:rPr>
            </w:pPr>
            <w:r>
              <w:rPr>
                <w:rFonts w:ascii="楷体" w:eastAsia="楷体" w:hAnsi="楷体" w:hint="eastAsia"/>
                <w:sz w:val="21"/>
                <w:szCs w:val="21"/>
              </w:rPr>
              <w:t>97%</w:t>
            </w:r>
          </w:p>
        </w:tc>
      </w:tr>
    </w:tbl>
    <w:p w14:paraId="3AC17FD1" w14:textId="77777777" w:rsidR="00E95841" w:rsidRPr="00E07465" w:rsidRDefault="00CA16CA">
      <w:pPr>
        <w:rPr>
          <w:rFonts w:ascii="楷体" w:eastAsia="楷体" w:hAnsi="楷体" w:hint="eastAsia"/>
          <w:sz w:val="28"/>
          <w:szCs w:val="28"/>
        </w:rPr>
      </w:pPr>
      <w:r w:rsidRPr="00E07465">
        <w:rPr>
          <w:rFonts w:ascii="楷体" w:eastAsia="楷体" w:hAnsi="楷体" w:hint="eastAsia"/>
          <w:sz w:val="28"/>
          <w:szCs w:val="28"/>
        </w:rPr>
        <w:t>综合</w:t>
      </w:r>
      <w:r w:rsidRPr="00215AD0">
        <w:rPr>
          <w:rFonts w:ascii="楷体" w:eastAsia="楷体" w:hAnsi="楷体" w:hint="eastAsia"/>
          <w:sz w:val="28"/>
          <w:szCs w:val="28"/>
        </w:rPr>
        <w:t>lightCounting</w:t>
      </w:r>
      <w:r w:rsidRPr="00E07465">
        <w:rPr>
          <w:rFonts w:ascii="楷体" w:eastAsia="楷体" w:hAnsi="楷体" w:hint="eastAsia"/>
          <w:sz w:val="28"/>
          <w:szCs w:val="28"/>
        </w:rPr>
        <w:t>和多份调研纪要，国产光模块在全速率光模块中占据主动，取得了50%以上的市场份额。在高速率光模块领域则更为强势，预计占据70-80%份额。同时光模块领域市场集中度较高，全速率光模块CR5 &gt; 60%。高速率光模块因工艺复杂，技术难度大，工艺壁垒高CR5 &gt; 80%。竞争格局良好，在近期很难发生恶性竞争。在可见范围内，未来集中度应该还会继续上升，维持强者恒强格局。</w:t>
      </w:r>
    </w:p>
    <w:p w14:paraId="5F5FE5D6" w14:textId="44FDB16B" w:rsidR="00F921E8" w:rsidRDefault="00F921E8">
      <w:pPr>
        <w:rPr>
          <w:rFonts w:ascii="楷体" w:eastAsia="楷体" w:hAnsi="楷体" w:hint="eastAsia"/>
          <w:sz w:val="28"/>
          <w:szCs w:val="28"/>
        </w:rPr>
      </w:pPr>
      <w:r w:rsidRPr="00E07465">
        <w:rPr>
          <w:rFonts w:ascii="楷体" w:eastAsia="楷体" w:hAnsi="楷体" w:hint="eastAsia"/>
          <w:sz w:val="28"/>
          <w:szCs w:val="28"/>
        </w:rPr>
        <w:t>取集中度中性测算，中际旭创</w:t>
      </w:r>
      <w:r w:rsidR="00F50D33" w:rsidRPr="00E07465">
        <w:rPr>
          <w:rFonts w:ascii="楷体" w:eastAsia="楷体" w:hAnsi="楷体" w:hint="eastAsia"/>
          <w:sz w:val="28"/>
          <w:szCs w:val="28"/>
        </w:rPr>
        <w:t>去年374.2亿元营收，新易盛去年247.7亿营收，一共对应约40%的市场总量，由此可以倒推</w:t>
      </w:r>
      <w:r w:rsidR="00D7057E" w:rsidRPr="00E07465">
        <w:rPr>
          <w:rFonts w:ascii="楷体" w:eastAsia="楷体" w:hAnsi="楷体" w:hint="eastAsia"/>
          <w:sz w:val="28"/>
          <w:szCs w:val="28"/>
        </w:rPr>
        <w:t>测算</w:t>
      </w:r>
      <w:r w:rsidR="00A536CE" w:rsidRPr="00E07465">
        <w:rPr>
          <w:rFonts w:ascii="楷体" w:eastAsia="楷体" w:hAnsi="楷体" w:hint="eastAsia"/>
          <w:sz w:val="28"/>
          <w:szCs w:val="28"/>
        </w:rPr>
        <w:t>2025年市场份额约1496.8亿人民币，</w:t>
      </w:r>
      <w:r w:rsidR="00D7057E" w:rsidRPr="00E07465">
        <w:rPr>
          <w:rFonts w:ascii="楷体" w:eastAsia="楷体" w:hAnsi="楷体" w:hint="eastAsia"/>
          <w:sz w:val="28"/>
          <w:szCs w:val="28"/>
        </w:rPr>
        <w:t>合217亿美元。</w:t>
      </w:r>
    </w:p>
    <w:p w14:paraId="7A03FA00" w14:textId="77777777" w:rsidR="0054630E" w:rsidRPr="00E07465" w:rsidRDefault="0054630E">
      <w:pPr>
        <w:rPr>
          <w:rFonts w:ascii="楷体" w:eastAsia="楷体" w:hAnsi="楷体" w:hint="eastAsia"/>
          <w:sz w:val="28"/>
          <w:szCs w:val="28"/>
        </w:rPr>
      </w:pPr>
    </w:p>
    <w:p w14:paraId="2C515296" w14:textId="2D88A815" w:rsidR="00E95841" w:rsidRPr="00396B2A" w:rsidRDefault="00674EB7" w:rsidP="004A1FA4">
      <w:pPr>
        <w:pStyle w:val="3"/>
        <w:rPr>
          <w:rFonts w:hint="eastAsia"/>
          <w:color w:val="auto"/>
        </w:rPr>
      </w:pPr>
      <w:r w:rsidRPr="00396B2A">
        <w:rPr>
          <w:rFonts w:ascii="楷体" w:eastAsia="楷体" w:hAnsi="楷体" w:hint="eastAsia"/>
          <w:b/>
          <w:color w:val="auto"/>
          <w:sz w:val="30"/>
        </w:rPr>
        <w:lastRenderedPageBreak/>
        <w:t>3.2.2供给测算</w:t>
      </w:r>
    </w:p>
    <w:p w14:paraId="46DA2047" w14:textId="77777777" w:rsidR="00E95841" w:rsidRPr="0044789F" w:rsidRDefault="00CA16CA">
      <w:pPr>
        <w:jc w:val="center"/>
        <w:rPr>
          <w:rFonts w:ascii="楷体" w:eastAsia="楷体" w:hAnsi="楷体" w:hint="eastAsia"/>
          <w:sz w:val="16"/>
          <w:szCs w:val="16"/>
        </w:rPr>
      </w:pPr>
      <w:r w:rsidRPr="0044789F">
        <w:rPr>
          <w:rFonts w:ascii="楷体" w:eastAsia="楷体" w:hAnsi="楷体" w:hint="eastAsia"/>
          <w:sz w:val="21"/>
          <w:szCs w:val="16"/>
        </w:rPr>
        <w:t>表：高速率光模块出货测算一览</w:t>
      </w:r>
    </w:p>
    <w:tbl>
      <w:tblPr>
        <w:tblStyle w:val="ab"/>
        <w:tblW w:w="8789" w:type="dxa"/>
        <w:tblInd w:w="-289" w:type="dxa"/>
        <w:tblLook w:val="04A0" w:firstRow="1" w:lastRow="0" w:firstColumn="1" w:lastColumn="0" w:noHBand="0" w:noVBand="1"/>
      </w:tblPr>
      <w:tblGrid>
        <w:gridCol w:w="2539"/>
        <w:gridCol w:w="1633"/>
        <w:gridCol w:w="1534"/>
        <w:gridCol w:w="1534"/>
        <w:gridCol w:w="1549"/>
      </w:tblGrid>
      <w:tr w:rsidR="00E95841" w:rsidRPr="00E07465" w14:paraId="2A994637" w14:textId="77777777">
        <w:trPr>
          <w:trHeight w:val="285"/>
        </w:trPr>
        <w:tc>
          <w:tcPr>
            <w:tcW w:w="2539" w:type="dxa"/>
            <w:noWrap/>
          </w:tcPr>
          <w:p w14:paraId="3915313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高盛预测出货</w:t>
            </w:r>
            <w:r w:rsidRPr="00E07465">
              <w:rPr>
                <w:rFonts w:ascii="楷体" w:eastAsia="楷体" w:hAnsi="楷体" w:hint="eastAsia"/>
                <w:sz w:val="21"/>
                <w:szCs w:val="21"/>
              </w:rPr>
              <w:t>（保守）</w:t>
            </w:r>
          </w:p>
        </w:tc>
        <w:tc>
          <w:tcPr>
            <w:tcW w:w="1633" w:type="dxa"/>
            <w:noWrap/>
          </w:tcPr>
          <w:p w14:paraId="7D0CDF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1F160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541124D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0BF011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F3961E8" w14:textId="77777777">
        <w:trPr>
          <w:trHeight w:val="285"/>
        </w:trPr>
        <w:tc>
          <w:tcPr>
            <w:tcW w:w="2539" w:type="dxa"/>
            <w:noWrap/>
          </w:tcPr>
          <w:p w14:paraId="55277FA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6759E59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1027</w:t>
            </w:r>
          </w:p>
        </w:tc>
        <w:tc>
          <w:tcPr>
            <w:tcW w:w="1534" w:type="dxa"/>
            <w:noWrap/>
          </w:tcPr>
          <w:p w14:paraId="7EC8BDB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95</w:t>
            </w:r>
          </w:p>
        </w:tc>
        <w:tc>
          <w:tcPr>
            <w:tcW w:w="1534" w:type="dxa"/>
            <w:noWrap/>
          </w:tcPr>
          <w:p w14:paraId="7623381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02B110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112</w:t>
            </w:r>
            <w:r w:rsidRPr="00E07465">
              <w:rPr>
                <w:rFonts w:ascii="楷体" w:eastAsia="楷体" w:hAnsi="楷体" w:hint="eastAsia"/>
                <w:sz w:val="21"/>
                <w:szCs w:val="21"/>
              </w:rPr>
              <w:t>2</w:t>
            </w:r>
          </w:p>
        </w:tc>
      </w:tr>
      <w:tr w:rsidR="00E95841" w:rsidRPr="00E07465" w14:paraId="4F022EB0" w14:textId="77777777">
        <w:trPr>
          <w:trHeight w:val="285"/>
        </w:trPr>
        <w:tc>
          <w:tcPr>
            <w:tcW w:w="2539" w:type="dxa"/>
            <w:noWrap/>
          </w:tcPr>
          <w:p w14:paraId="676DE0B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D539C3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3635</w:t>
            </w:r>
          </w:p>
        </w:tc>
        <w:tc>
          <w:tcPr>
            <w:tcW w:w="1534" w:type="dxa"/>
            <w:noWrap/>
          </w:tcPr>
          <w:p w14:paraId="0B9D810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507</w:t>
            </w:r>
          </w:p>
        </w:tc>
        <w:tc>
          <w:tcPr>
            <w:tcW w:w="1534" w:type="dxa"/>
            <w:noWrap/>
          </w:tcPr>
          <w:p w14:paraId="346B3A6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10ACC4A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414</w:t>
            </w:r>
            <w:r w:rsidRPr="00E07465">
              <w:rPr>
                <w:rFonts w:ascii="楷体" w:eastAsia="楷体" w:hAnsi="楷体" w:hint="eastAsia"/>
                <w:sz w:val="21"/>
                <w:szCs w:val="21"/>
              </w:rPr>
              <w:t>2</w:t>
            </w:r>
          </w:p>
        </w:tc>
      </w:tr>
      <w:tr w:rsidR="00E95841" w:rsidRPr="00E07465" w14:paraId="26646EA1" w14:textId="77777777">
        <w:trPr>
          <w:trHeight w:val="285"/>
        </w:trPr>
        <w:tc>
          <w:tcPr>
            <w:tcW w:w="2539" w:type="dxa"/>
            <w:noWrap/>
          </w:tcPr>
          <w:p w14:paraId="21C5E9D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0A9612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5576</w:t>
            </w:r>
          </w:p>
        </w:tc>
        <w:tc>
          <w:tcPr>
            <w:tcW w:w="1534" w:type="dxa"/>
            <w:noWrap/>
          </w:tcPr>
          <w:p w14:paraId="3D020D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1235</w:t>
            </w:r>
          </w:p>
        </w:tc>
        <w:tc>
          <w:tcPr>
            <w:tcW w:w="1534" w:type="dxa"/>
            <w:noWrap/>
          </w:tcPr>
          <w:p w14:paraId="12D6A2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F23AB0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6811</w:t>
            </w:r>
          </w:p>
        </w:tc>
      </w:tr>
      <w:tr w:rsidR="00E95841" w:rsidRPr="00E07465" w14:paraId="10304841" w14:textId="77777777">
        <w:trPr>
          <w:trHeight w:val="285"/>
        </w:trPr>
        <w:tc>
          <w:tcPr>
            <w:tcW w:w="2539" w:type="dxa"/>
            <w:noWrap/>
          </w:tcPr>
          <w:p w14:paraId="75F4D6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CD4E4C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9184</w:t>
            </w:r>
          </w:p>
        </w:tc>
        <w:tc>
          <w:tcPr>
            <w:tcW w:w="1534" w:type="dxa"/>
            <w:noWrap/>
          </w:tcPr>
          <w:p w14:paraId="1E5A8EA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2552</w:t>
            </w:r>
          </w:p>
        </w:tc>
        <w:tc>
          <w:tcPr>
            <w:tcW w:w="1534" w:type="dxa"/>
            <w:noWrap/>
          </w:tcPr>
          <w:p w14:paraId="131E572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215</w:t>
            </w:r>
          </w:p>
        </w:tc>
        <w:tc>
          <w:tcPr>
            <w:tcW w:w="1549" w:type="dxa"/>
            <w:noWrap/>
          </w:tcPr>
          <w:p w14:paraId="0E027AD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1195</w:t>
            </w:r>
            <w:r w:rsidRPr="00E07465">
              <w:rPr>
                <w:rFonts w:ascii="楷体" w:eastAsia="楷体" w:hAnsi="楷体" w:hint="eastAsia"/>
                <w:sz w:val="21"/>
                <w:szCs w:val="21"/>
              </w:rPr>
              <w:t>2</w:t>
            </w:r>
          </w:p>
        </w:tc>
      </w:tr>
      <w:tr w:rsidR="00E95841" w:rsidRPr="00E07465" w14:paraId="7A5D8195" w14:textId="77777777">
        <w:trPr>
          <w:trHeight w:val="285"/>
        </w:trPr>
        <w:tc>
          <w:tcPr>
            <w:tcW w:w="2539" w:type="dxa"/>
            <w:noWrap/>
          </w:tcPr>
          <w:p w14:paraId="2750A2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中信预测出货</w:t>
            </w:r>
            <w:r w:rsidRPr="00E07465">
              <w:rPr>
                <w:rFonts w:ascii="楷体" w:eastAsia="楷体" w:hAnsi="楷体" w:hint="eastAsia"/>
                <w:sz w:val="21"/>
                <w:szCs w:val="21"/>
              </w:rPr>
              <w:t>（中观）</w:t>
            </w:r>
          </w:p>
        </w:tc>
        <w:tc>
          <w:tcPr>
            <w:tcW w:w="1633" w:type="dxa"/>
            <w:noWrap/>
          </w:tcPr>
          <w:p w14:paraId="5B7808B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26F3D92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73DEAA9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40438BF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6F58CF15" w14:textId="77777777">
        <w:trPr>
          <w:trHeight w:val="285"/>
        </w:trPr>
        <w:tc>
          <w:tcPr>
            <w:tcW w:w="2539" w:type="dxa"/>
            <w:noWrap/>
          </w:tcPr>
          <w:p w14:paraId="70411ED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0D485B7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2170</w:t>
            </w:r>
          </w:p>
        </w:tc>
        <w:tc>
          <w:tcPr>
            <w:tcW w:w="1534" w:type="dxa"/>
            <w:noWrap/>
          </w:tcPr>
          <w:p w14:paraId="2BEADEB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250</w:t>
            </w:r>
          </w:p>
        </w:tc>
        <w:tc>
          <w:tcPr>
            <w:tcW w:w="1534" w:type="dxa"/>
            <w:noWrap/>
          </w:tcPr>
          <w:p w14:paraId="6C6E180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569D65D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2420</w:t>
            </w:r>
          </w:p>
        </w:tc>
      </w:tr>
      <w:tr w:rsidR="00E95841" w:rsidRPr="00E07465" w14:paraId="2CC12AD9" w14:textId="77777777">
        <w:trPr>
          <w:trHeight w:val="285"/>
        </w:trPr>
        <w:tc>
          <w:tcPr>
            <w:tcW w:w="2539" w:type="dxa"/>
            <w:noWrap/>
          </w:tcPr>
          <w:p w14:paraId="3D0D3A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3F8F492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5800</w:t>
            </w:r>
          </w:p>
        </w:tc>
        <w:tc>
          <w:tcPr>
            <w:tcW w:w="1534" w:type="dxa"/>
            <w:noWrap/>
          </w:tcPr>
          <w:p w14:paraId="76F6DB2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2980</w:t>
            </w:r>
          </w:p>
        </w:tc>
        <w:tc>
          <w:tcPr>
            <w:tcW w:w="1534" w:type="dxa"/>
            <w:noWrap/>
          </w:tcPr>
          <w:p w14:paraId="77431E0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64E47D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8780</w:t>
            </w:r>
          </w:p>
        </w:tc>
      </w:tr>
      <w:tr w:rsidR="00E95841" w:rsidRPr="00E07465" w14:paraId="31E8B33A" w14:textId="77777777">
        <w:trPr>
          <w:trHeight w:val="285"/>
        </w:trPr>
        <w:tc>
          <w:tcPr>
            <w:tcW w:w="2539" w:type="dxa"/>
            <w:noWrap/>
          </w:tcPr>
          <w:p w14:paraId="0995909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9D7B3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8100</w:t>
            </w:r>
          </w:p>
        </w:tc>
        <w:tc>
          <w:tcPr>
            <w:tcW w:w="1534" w:type="dxa"/>
            <w:noWrap/>
          </w:tcPr>
          <w:p w14:paraId="731FC16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7000</w:t>
            </w:r>
          </w:p>
        </w:tc>
        <w:tc>
          <w:tcPr>
            <w:tcW w:w="1534" w:type="dxa"/>
            <w:noWrap/>
          </w:tcPr>
          <w:p w14:paraId="244C635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100</w:t>
            </w:r>
          </w:p>
        </w:tc>
        <w:tc>
          <w:tcPr>
            <w:tcW w:w="1549" w:type="dxa"/>
            <w:noWrap/>
          </w:tcPr>
          <w:p w14:paraId="218CCE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15200</w:t>
            </w:r>
          </w:p>
        </w:tc>
      </w:tr>
      <w:tr w:rsidR="00E95841" w:rsidRPr="00E07465" w14:paraId="2F8FB1EC" w14:textId="77777777">
        <w:trPr>
          <w:trHeight w:val="285"/>
        </w:trPr>
        <w:tc>
          <w:tcPr>
            <w:tcW w:w="2539" w:type="dxa"/>
            <w:noWrap/>
          </w:tcPr>
          <w:p w14:paraId="473081B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大摩预测出货</w:t>
            </w:r>
            <w:r w:rsidRPr="00E07465">
              <w:rPr>
                <w:rFonts w:ascii="楷体" w:eastAsia="楷体" w:hAnsi="楷体" w:hint="eastAsia"/>
                <w:sz w:val="21"/>
                <w:szCs w:val="21"/>
              </w:rPr>
              <w:t>（激进）</w:t>
            </w:r>
          </w:p>
        </w:tc>
        <w:tc>
          <w:tcPr>
            <w:tcW w:w="1633" w:type="dxa"/>
            <w:noWrap/>
          </w:tcPr>
          <w:p w14:paraId="2AED854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51DC96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12C5715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B9A753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A45087F" w14:textId="77777777">
        <w:trPr>
          <w:trHeight w:val="285"/>
        </w:trPr>
        <w:tc>
          <w:tcPr>
            <w:tcW w:w="2539" w:type="dxa"/>
            <w:noWrap/>
          </w:tcPr>
          <w:p w14:paraId="36A976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1E39252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1800</w:t>
            </w:r>
          </w:p>
        </w:tc>
        <w:tc>
          <w:tcPr>
            <w:tcW w:w="1534" w:type="dxa"/>
            <w:noWrap/>
          </w:tcPr>
          <w:p w14:paraId="11523BA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270</w:t>
            </w:r>
          </w:p>
        </w:tc>
        <w:tc>
          <w:tcPr>
            <w:tcW w:w="1534" w:type="dxa"/>
            <w:noWrap/>
          </w:tcPr>
          <w:p w14:paraId="1AC664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814351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2070</w:t>
            </w:r>
          </w:p>
        </w:tc>
      </w:tr>
      <w:tr w:rsidR="00E95841" w:rsidRPr="00E07465" w14:paraId="18098A7A" w14:textId="77777777">
        <w:trPr>
          <w:trHeight w:val="285"/>
        </w:trPr>
        <w:tc>
          <w:tcPr>
            <w:tcW w:w="2539" w:type="dxa"/>
            <w:noWrap/>
          </w:tcPr>
          <w:p w14:paraId="5563CDD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0DDC6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4400</w:t>
            </w:r>
          </w:p>
        </w:tc>
        <w:tc>
          <w:tcPr>
            <w:tcW w:w="1534" w:type="dxa"/>
            <w:noWrap/>
          </w:tcPr>
          <w:p w14:paraId="071F367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2900</w:t>
            </w:r>
          </w:p>
        </w:tc>
        <w:tc>
          <w:tcPr>
            <w:tcW w:w="1534" w:type="dxa"/>
            <w:noWrap/>
          </w:tcPr>
          <w:p w14:paraId="5379C81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01FE68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7300</w:t>
            </w:r>
          </w:p>
        </w:tc>
      </w:tr>
      <w:tr w:rsidR="00E95841" w:rsidRPr="00E07465" w14:paraId="64A00D19" w14:textId="77777777">
        <w:trPr>
          <w:trHeight w:val="285"/>
        </w:trPr>
        <w:tc>
          <w:tcPr>
            <w:tcW w:w="2539" w:type="dxa"/>
            <w:noWrap/>
          </w:tcPr>
          <w:p w14:paraId="411239E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7343F34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6300</w:t>
            </w:r>
          </w:p>
        </w:tc>
        <w:tc>
          <w:tcPr>
            <w:tcW w:w="1534" w:type="dxa"/>
            <w:noWrap/>
          </w:tcPr>
          <w:p w14:paraId="10D9235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7900</w:t>
            </w:r>
          </w:p>
        </w:tc>
        <w:tc>
          <w:tcPr>
            <w:tcW w:w="1534" w:type="dxa"/>
            <w:noWrap/>
          </w:tcPr>
          <w:p w14:paraId="752DA92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3BE3FB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14200</w:t>
            </w:r>
          </w:p>
        </w:tc>
      </w:tr>
      <w:tr w:rsidR="00E95841" w:rsidRPr="00E07465" w14:paraId="05F36A1E" w14:textId="77777777">
        <w:trPr>
          <w:trHeight w:val="285"/>
        </w:trPr>
        <w:tc>
          <w:tcPr>
            <w:tcW w:w="2539" w:type="dxa"/>
            <w:noWrap/>
          </w:tcPr>
          <w:p w14:paraId="6B23776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AA7DBB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6400</w:t>
            </w:r>
          </w:p>
        </w:tc>
        <w:tc>
          <w:tcPr>
            <w:tcW w:w="1534" w:type="dxa"/>
            <w:noWrap/>
          </w:tcPr>
          <w:p w14:paraId="24A5ECA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8700</w:t>
            </w:r>
          </w:p>
        </w:tc>
        <w:tc>
          <w:tcPr>
            <w:tcW w:w="1534" w:type="dxa"/>
            <w:noWrap/>
          </w:tcPr>
          <w:p w14:paraId="0C749A5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0519CA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15100</w:t>
            </w:r>
          </w:p>
        </w:tc>
      </w:tr>
    </w:tbl>
    <w:p w14:paraId="663AC442" w14:textId="77777777" w:rsidR="00E95841" w:rsidRPr="0044789F" w:rsidRDefault="00CA16CA">
      <w:pPr>
        <w:rPr>
          <w:rFonts w:ascii="楷体" w:eastAsia="楷体" w:hAnsi="楷体" w:hint="eastAsia"/>
          <w:sz w:val="16"/>
          <w:szCs w:val="16"/>
        </w:rPr>
      </w:pPr>
      <w:r w:rsidRPr="0044789F">
        <w:rPr>
          <w:rFonts w:ascii="楷体" w:eastAsia="楷体" w:hAnsi="楷体" w:hint="eastAsia"/>
          <w:sz w:val="21"/>
          <w:szCs w:val="16"/>
        </w:rPr>
        <w:t>数据来源：高盛，中信证券，摩根士丹利</w:t>
      </w:r>
    </w:p>
    <w:p w14:paraId="3706BD12" w14:textId="3C1DAEE2" w:rsidR="00E95841" w:rsidRPr="00396B2A" w:rsidRDefault="00674EB7" w:rsidP="004A1FA4">
      <w:pPr>
        <w:pStyle w:val="3"/>
        <w:rPr>
          <w:rFonts w:hint="eastAsia"/>
          <w:color w:val="auto"/>
        </w:rPr>
      </w:pPr>
      <w:r w:rsidRPr="00396B2A">
        <w:rPr>
          <w:rFonts w:ascii="楷体" w:eastAsia="楷体" w:hAnsi="楷体" w:hint="eastAsia"/>
          <w:b/>
          <w:color w:val="auto"/>
          <w:sz w:val="30"/>
        </w:rPr>
        <w:t>3.</w:t>
      </w:r>
      <w:r w:rsidR="004A1FA4" w:rsidRPr="00396B2A">
        <w:rPr>
          <w:rFonts w:ascii="楷体" w:eastAsia="楷体" w:hAnsi="楷体" w:hint="eastAsia"/>
          <w:b/>
          <w:color w:val="auto"/>
          <w:sz w:val="30"/>
        </w:rPr>
        <w:t>3.</w:t>
      </w:r>
      <w:r w:rsidRPr="00396B2A">
        <w:rPr>
          <w:rFonts w:ascii="楷体" w:eastAsia="楷体" w:hAnsi="楷体" w:hint="eastAsia"/>
          <w:b/>
          <w:color w:val="auto"/>
          <w:sz w:val="30"/>
        </w:rPr>
        <w:t>3上游物料紧张</w:t>
      </w:r>
    </w:p>
    <w:p w14:paraId="18902C8A" w14:textId="77777777" w:rsidR="00E95841" w:rsidRPr="00547A82" w:rsidRDefault="00CA16CA">
      <w:pPr>
        <w:jc w:val="center"/>
        <w:rPr>
          <w:rFonts w:ascii="楷体" w:eastAsia="楷体" w:hAnsi="楷体" w:hint="eastAsia"/>
          <w:szCs w:val="22"/>
        </w:rPr>
      </w:pPr>
      <w:r w:rsidRPr="00547A82">
        <w:rPr>
          <w:rFonts w:ascii="楷体" w:eastAsia="楷体" w:hAnsi="楷体"/>
          <w:noProof/>
          <w:sz w:val="28"/>
          <w:szCs w:val="22"/>
        </w:rPr>
        <w:drawing>
          <wp:inline distT="0" distB="0" distL="0" distR="0" wp14:anchorId="16D2AADF" wp14:editId="2AF1F5B2">
            <wp:extent cx="2687320" cy="2253615"/>
            <wp:effectExtent l="0" t="0" r="0" b="0"/>
            <wp:docPr id="11926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2537" name="图片 1"/>
                    <pic:cNvPicPr>
                      <a:picLocks noChangeAspect="1"/>
                    </pic:cNvPicPr>
                  </pic:nvPicPr>
                  <pic:blipFill>
                    <a:blip r:embed="rId15"/>
                    <a:srcRect r="49044"/>
                    <a:stretch>
                      <a:fillRect/>
                    </a:stretch>
                  </pic:blipFill>
                  <pic:spPr>
                    <a:xfrm>
                      <a:off x="0" y="0"/>
                      <a:ext cx="2687595" cy="2253615"/>
                    </a:xfrm>
                    <a:prstGeom prst="rect">
                      <a:avLst/>
                    </a:prstGeom>
                    <a:ln>
                      <a:noFill/>
                    </a:ln>
                  </pic:spPr>
                </pic:pic>
              </a:graphicData>
            </a:graphic>
          </wp:inline>
        </w:drawing>
      </w:r>
    </w:p>
    <w:p w14:paraId="6E096B2B"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光模块高景气推动光芯片市场规模快速增长。</w:t>
      </w:r>
    </w:p>
    <w:p w14:paraId="7A6143EF"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预计高速激光器芯片市场规模从CY25 年的 9.3 亿美元跃升至 CY26 年的 40.6 亿美元，同比增长+338%，CY27 年有望进一步扩张至 71.0 亿美元，两年间累计增长超 7 倍。</w:t>
      </w:r>
    </w:p>
    <w:p w14:paraId="007816A6"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lastRenderedPageBreak/>
        <w:t>预计增量的核心来自两条主线：其一，EML 芯片随 800G 向 1.6T 的代际迭代实现结构占比切换，预计 200G EML 出货占比将进一步提升，市场规模有望从 CY25 年的 0.9 亿美元爆发至 CY27 年的 28.7 亿美元，同时单通道速率提升带动 ASP 跃迁，量价形成合力推动增长；</w:t>
      </w:r>
    </w:p>
    <w:p w14:paraId="1A09844C"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其二，硅光方案加速渗透预计将推动 CW 激光器从 CY25 年的 2.2 亿美元扩张至 CY27 年的 25.3 亿美元，打开独立于 EML 之外的第三条增长曲线。</w:t>
      </w:r>
    </w:p>
    <w:p w14:paraId="7A250E9B" w14:textId="77777777" w:rsidR="00E95841" w:rsidRPr="00547A82" w:rsidRDefault="00E95841">
      <w:pPr>
        <w:rPr>
          <w:rFonts w:ascii="楷体" w:eastAsia="楷体" w:hAnsi="楷体" w:hint="eastAsia"/>
          <w:szCs w:val="22"/>
        </w:rPr>
      </w:pPr>
    </w:p>
    <w:p w14:paraId="7AAE4215" w14:textId="77777777" w:rsidR="00E95841" w:rsidRPr="00547A82" w:rsidRDefault="00CA16CA">
      <w:pPr>
        <w:jc w:val="center"/>
        <w:rPr>
          <w:rFonts w:ascii="楷体" w:eastAsia="楷体" w:hAnsi="楷体" w:hint="eastAsia"/>
          <w:szCs w:val="22"/>
        </w:rPr>
      </w:pPr>
      <w:r w:rsidRPr="00547A82">
        <w:rPr>
          <w:rFonts w:ascii="楷体" w:eastAsia="楷体" w:hAnsi="楷体"/>
          <w:noProof/>
          <w:sz w:val="28"/>
          <w:szCs w:val="22"/>
        </w:rPr>
        <w:drawing>
          <wp:inline distT="0" distB="0" distL="0" distR="0" wp14:anchorId="1F6B687C" wp14:editId="76942713">
            <wp:extent cx="2660650" cy="2253615"/>
            <wp:effectExtent l="0" t="0" r="6350" b="0"/>
            <wp:docPr id="496765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5218" name="图片 1"/>
                    <pic:cNvPicPr>
                      <a:picLocks noChangeAspect="1"/>
                    </pic:cNvPicPr>
                  </pic:nvPicPr>
                  <pic:blipFill>
                    <a:blip r:embed="rId15"/>
                    <a:srcRect l="49551"/>
                    <a:stretch>
                      <a:fillRect/>
                    </a:stretch>
                  </pic:blipFill>
                  <pic:spPr>
                    <a:xfrm>
                      <a:off x="0" y="0"/>
                      <a:ext cx="2660856" cy="2253615"/>
                    </a:xfrm>
                    <a:prstGeom prst="rect">
                      <a:avLst/>
                    </a:prstGeom>
                    <a:ln>
                      <a:noFill/>
                    </a:ln>
                  </pic:spPr>
                </pic:pic>
              </a:graphicData>
            </a:graphic>
          </wp:inline>
        </w:drawing>
      </w:r>
    </w:p>
    <w:p w14:paraId="0A2A2C46"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激光器芯片供给缺口推动 ASP 上升，龙头厂商盈利能力显著提升。目前全球光芯片均处于紧缺状态，Lumentum、Coherent 等海外巨头在财报会上表示 2026 年产能已 100%被预订，订单排至 2027-2028 年，MOCVD、EBL 光刻机等核心设备交期超 18 个月，扩产周期至少 2 年，短期供需失衡难以缓解，</w:t>
      </w:r>
    </w:p>
    <w:p w14:paraId="0EF12AA9"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 xml:space="preserve">中信测算 CY26 年 200G EML 供给缺口约为20%，400mW CW 缺口达 </w:t>
      </w:r>
      <w:r w:rsidRPr="00215AD0">
        <w:rPr>
          <w:rFonts w:ascii="楷体" w:eastAsia="楷体" w:hAnsi="楷体" w:hint="eastAsia"/>
          <w:sz w:val="28"/>
          <w:szCs w:val="28"/>
        </w:rPr>
        <w:lastRenderedPageBreak/>
        <w:t>17%，100G EML 亦存在约 9%的供需缺口，扩产周期 18~24个月的行业特性决定了卖方市场格局在 CY26~CY27 年难以被快速打破，激光器芯片厂商的量增价稳乃至提价预期具备较高能见度。</w:t>
      </w:r>
    </w:p>
    <w:p w14:paraId="54FE55D5"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2CABEF6D" wp14:editId="5B0CF53F">
            <wp:extent cx="5274310" cy="2724785"/>
            <wp:effectExtent l="0" t="0" r="2540" b="0"/>
            <wp:docPr id="1191173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3602" name="图片 1"/>
                    <pic:cNvPicPr>
                      <a:picLocks noChangeAspect="1"/>
                    </pic:cNvPicPr>
                  </pic:nvPicPr>
                  <pic:blipFill>
                    <a:blip r:embed="rId16"/>
                    <a:stretch>
                      <a:fillRect/>
                    </a:stretch>
                  </pic:blipFill>
                  <pic:spPr>
                    <a:xfrm>
                      <a:off x="0" y="0"/>
                      <a:ext cx="5274310" cy="2724785"/>
                    </a:xfrm>
                    <a:prstGeom prst="rect">
                      <a:avLst/>
                    </a:prstGeom>
                  </pic:spPr>
                </pic:pic>
              </a:graphicData>
            </a:graphic>
          </wp:inline>
        </w:drawing>
      </w:r>
    </w:p>
    <w:p w14:paraId="3C2FAE50" w14:textId="77777777" w:rsidR="00E95841" w:rsidRPr="00215AD0" w:rsidRDefault="00CA16CA">
      <w:pPr>
        <w:rPr>
          <w:rFonts w:ascii="楷体" w:eastAsia="楷体" w:hAnsi="楷体" w:hint="eastAsia"/>
          <w:sz w:val="28"/>
          <w:szCs w:val="28"/>
        </w:rPr>
      </w:pPr>
      <w:r w:rsidRPr="00215AD0">
        <w:rPr>
          <w:rFonts w:ascii="楷体" w:eastAsia="楷体" w:hAnsi="楷体"/>
          <w:sz w:val="28"/>
          <w:szCs w:val="28"/>
        </w:rPr>
        <w:t>当前，</w:t>
      </w:r>
      <w:r w:rsidRPr="00215AD0">
        <w:rPr>
          <w:rFonts w:ascii="楷体" w:eastAsia="楷体" w:hAnsi="楷体" w:hint="eastAsia"/>
          <w:sz w:val="28"/>
          <w:szCs w:val="28"/>
        </w:rPr>
        <w:t>磷化铟</w:t>
      </w:r>
      <w:r w:rsidRPr="00215AD0">
        <w:rPr>
          <w:rFonts w:ascii="楷体" w:eastAsia="楷体" w:hAnsi="楷体"/>
          <w:sz w:val="28"/>
          <w:szCs w:val="28"/>
        </w:rPr>
        <w:t>产能严重受限，2025年全球器件需求达200万片，实际产能仅60万片，供需缺口近70%。</w:t>
      </w:r>
      <w:r w:rsidRPr="00215AD0">
        <w:rPr>
          <w:rFonts w:ascii="楷体" w:eastAsia="楷体" w:hAnsi="楷体" w:hint="eastAsia"/>
          <w:sz w:val="28"/>
          <w:szCs w:val="28"/>
        </w:rPr>
        <w:t>Lumentum</w:t>
      </w:r>
      <w:r w:rsidRPr="00215AD0">
        <w:rPr>
          <w:rFonts w:ascii="楷体" w:eastAsia="楷体" w:hAnsi="楷体"/>
          <w:sz w:val="28"/>
          <w:szCs w:val="28"/>
        </w:rPr>
        <w:t>在2026财年第二季度业绩会上披露，订单能见度覆盖至2026-2027年，未来6-8个季度产能全部售罄；公司预计两个季度内，2028年全年的产能都将被订满。公司于2025年第四季度已完成超20%的扩产，随着第一阶段约半数增幅落地，预计今年上半年产能将提升逾40%，相关增量全部源自其日本相模原工厂；此外，日本高尾工厂及英国卡斯威尔工厂也将在后续阶段释放产能。</w:t>
      </w:r>
    </w:p>
    <w:p w14:paraId="0C3EF60D" w14:textId="19D42ECE" w:rsidR="00E95841" w:rsidRPr="00396B2A" w:rsidRDefault="00674EB7" w:rsidP="004A1FA4">
      <w:pPr>
        <w:pStyle w:val="3"/>
        <w:rPr>
          <w:rFonts w:hint="eastAsia"/>
          <w:color w:val="auto"/>
        </w:rPr>
      </w:pPr>
      <w:r w:rsidRPr="00396B2A">
        <w:rPr>
          <w:rFonts w:ascii="楷体" w:eastAsia="楷体" w:hAnsi="楷体" w:hint="eastAsia"/>
          <w:b/>
          <w:color w:val="auto"/>
          <w:sz w:val="30"/>
        </w:rPr>
        <w:t>3.</w:t>
      </w:r>
      <w:r w:rsidR="004A1FA4" w:rsidRPr="00396B2A">
        <w:rPr>
          <w:rFonts w:ascii="楷体" w:eastAsia="楷体" w:hAnsi="楷体" w:hint="eastAsia"/>
          <w:b/>
          <w:color w:val="auto"/>
          <w:sz w:val="30"/>
        </w:rPr>
        <w:t>3.</w:t>
      </w:r>
      <w:r w:rsidRPr="00396B2A">
        <w:rPr>
          <w:rFonts w:ascii="楷体" w:eastAsia="楷体" w:hAnsi="楷体" w:hint="eastAsia"/>
          <w:b/>
          <w:color w:val="auto"/>
          <w:sz w:val="30"/>
        </w:rPr>
        <w:t>4技术迭代情况</w:t>
      </w:r>
    </w:p>
    <w:p w14:paraId="7D3941FF" w14:textId="10666788" w:rsidR="0028548A" w:rsidRPr="00396B2A" w:rsidRDefault="00674EB7" w:rsidP="004A1FA4">
      <w:pPr>
        <w:pStyle w:val="4"/>
        <w:rPr>
          <w:rFonts w:hint="eastAsia"/>
          <w:color w:val="auto"/>
        </w:rPr>
      </w:pPr>
      <w:r w:rsidRPr="00396B2A">
        <w:rPr>
          <w:rFonts w:ascii="楷体" w:eastAsia="楷体" w:hAnsi="楷体" w:hint="eastAsia"/>
          <w:b/>
          <w:color w:val="auto"/>
        </w:rPr>
        <w:t xml:space="preserve">I. </w:t>
      </w:r>
      <w:r w:rsidR="0028548A" w:rsidRPr="00396B2A">
        <w:rPr>
          <w:rFonts w:ascii="楷体" w:eastAsia="楷体" w:hAnsi="楷体" w:hint="eastAsia"/>
          <w:b/>
          <w:color w:val="auto"/>
        </w:rPr>
        <w:t>基本概念补充</w:t>
      </w:r>
    </w:p>
    <w:p w14:paraId="52031C5F" w14:textId="7FD11B21" w:rsidR="0028548A" w:rsidRPr="00215AD0" w:rsidRDefault="00D856BA" w:rsidP="0028548A">
      <w:pPr>
        <w:rPr>
          <w:rFonts w:ascii="楷体" w:eastAsia="楷体" w:hAnsi="楷体" w:hint="eastAsia"/>
          <w:sz w:val="28"/>
          <w:szCs w:val="28"/>
        </w:rPr>
      </w:pPr>
      <w:r w:rsidRPr="00215AD0">
        <w:rPr>
          <w:rFonts w:ascii="楷体" w:eastAsia="楷体" w:hAnsi="楷体" w:hint="eastAsia"/>
          <w:sz w:val="28"/>
          <w:szCs w:val="28"/>
        </w:rPr>
        <w:t>服务器：</w:t>
      </w:r>
      <w:r w:rsidRPr="00215AD0">
        <w:rPr>
          <w:rFonts w:ascii="楷体" w:eastAsia="楷体" w:hAnsi="楷体"/>
          <w:sz w:val="28"/>
          <w:szCs w:val="28"/>
        </w:rPr>
        <w:t>没有显示器、没有键盘、24小时开机、专干一件事（算/</w:t>
      </w:r>
      <w:r w:rsidRPr="00215AD0">
        <w:rPr>
          <w:rFonts w:ascii="楷体" w:eastAsia="楷体" w:hAnsi="楷体"/>
          <w:sz w:val="28"/>
          <w:szCs w:val="28"/>
        </w:rPr>
        <w:lastRenderedPageBreak/>
        <w:t>存/传）的电脑"。AIDC机柜里塞了15-20台这样的"电脑"，每台里面有</w:t>
      </w:r>
      <w:r w:rsidR="00BE06F0">
        <w:rPr>
          <w:rFonts w:ascii="楷体" w:eastAsia="楷体" w:hAnsi="楷体" w:hint="eastAsia"/>
          <w:sz w:val="28"/>
          <w:szCs w:val="28"/>
        </w:rPr>
        <w:t>复数</w:t>
      </w:r>
      <w:r w:rsidRPr="00215AD0">
        <w:rPr>
          <w:rFonts w:ascii="楷体" w:eastAsia="楷体" w:hAnsi="楷体"/>
          <w:sz w:val="28"/>
          <w:szCs w:val="28"/>
        </w:rPr>
        <w:t>颗GPU、CPU、TB</w:t>
      </w:r>
      <w:r w:rsidR="00BE06F0">
        <w:rPr>
          <w:rFonts w:ascii="楷体" w:eastAsia="楷体" w:hAnsi="楷体" w:hint="eastAsia"/>
          <w:sz w:val="28"/>
          <w:szCs w:val="28"/>
        </w:rPr>
        <w:t>级</w:t>
      </w:r>
      <w:r w:rsidRPr="00215AD0">
        <w:rPr>
          <w:rFonts w:ascii="楷体" w:eastAsia="楷体" w:hAnsi="楷体"/>
          <w:sz w:val="28"/>
          <w:szCs w:val="28"/>
        </w:rPr>
        <w:t>内存、几十TB硬盘、高速网卡，顶部放交换机，底部接电源和光纤</w:t>
      </w:r>
    </w:p>
    <w:p w14:paraId="671E1F4B" w14:textId="64244D6E" w:rsidR="00D856BA" w:rsidRPr="00547A82" w:rsidRDefault="00D856BA" w:rsidP="00D856BA">
      <w:pPr>
        <w:jc w:val="center"/>
        <w:rPr>
          <w:rFonts w:hint="eastAsia"/>
        </w:rPr>
      </w:pPr>
      <w:r w:rsidRPr="00547A82">
        <w:rPr>
          <w:rFonts w:ascii="楷体" w:eastAsia="楷体" w:hAnsi="楷体" w:hint="eastAsia"/>
          <w:noProof/>
          <w:sz w:val="28"/>
        </w:rPr>
        <w:drawing>
          <wp:inline distT="0" distB="0" distL="0" distR="0" wp14:anchorId="67D366BF" wp14:editId="14E60D27">
            <wp:extent cx="2172258" cy="2808296"/>
            <wp:effectExtent l="0" t="0" r="0" b="0"/>
            <wp:docPr id="155716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92258" cy="2834152"/>
                    </a:xfrm>
                    <a:prstGeom prst="rect">
                      <a:avLst/>
                    </a:prstGeom>
                    <a:noFill/>
                    <a:ln>
                      <a:noFill/>
                    </a:ln>
                  </pic:spPr>
                </pic:pic>
              </a:graphicData>
            </a:graphic>
          </wp:inline>
        </w:drawing>
      </w:r>
    </w:p>
    <w:p w14:paraId="2DB4E80F" w14:textId="5C94188B" w:rsidR="00983AE0" w:rsidRPr="00BE06F0" w:rsidRDefault="00983AE0" w:rsidP="00983AE0">
      <w:pPr>
        <w:rPr>
          <w:rFonts w:ascii="楷体" w:eastAsia="楷体" w:hAnsi="楷体" w:hint="eastAsia"/>
          <w:sz w:val="28"/>
          <w:szCs w:val="28"/>
        </w:rPr>
      </w:pPr>
      <w:r w:rsidRPr="00BE06F0">
        <w:rPr>
          <w:rFonts w:ascii="楷体" w:eastAsia="楷体" w:hAnsi="楷体" w:hint="eastAsia"/>
          <w:sz w:val="28"/>
          <w:szCs w:val="28"/>
        </w:rPr>
        <w:t>交换机：决定信息流交叉通信方向的电子器械，如A服务器的数据包希望发往B服务器，则需要先</w:t>
      </w:r>
      <w:r w:rsidR="0022727A" w:rsidRPr="00BE06F0">
        <w:rPr>
          <w:rFonts w:ascii="楷体" w:eastAsia="楷体" w:hAnsi="楷体" w:hint="eastAsia"/>
          <w:sz w:val="28"/>
          <w:szCs w:val="28"/>
        </w:rPr>
        <w:t>将数据包发送到交换机，然后从交换机发送至B服务器</w:t>
      </w:r>
    </w:p>
    <w:p w14:paraId="5DADD91D" w14:textId="42A81B72" w:rsidR="00F2649F" w:rsidRPr="00BE06F0" w:rsidRDefault="00F2649F" w:rsidP="0028548A">
      <w:pPr>
        <w:rPr>
          <w:rFonts w:ascii="楷体" w:eastAsia="楷体" w:hAnsi="楷体" w:hint="eastAsia"/>
          <w:sz w:val="28"/>
          <w:szCs w:val="28"/>
        </w:rPr>
      </w:pPr>
      <w:r w:rsidRPr="00BE06F0">
        <w:rPr>
          <w:rFonts w:ascii="楷体" w:eastAsia="楷体" w:hAnsi="楷体" w:hint="eastAsia"/>
          <w:sz w:val="28"/>
          <w:szCs w:val="28"/>
        </w:rPr>
        <w:t>交换机叶脊结构</w:t>
      </w:r>
      <w:r w:rsidR="00EC319A" w:rsidRPr="00BE06F0">
        <w:rPr>
          <w:rFonts w:ascii="楷体" w:eastAsia="楷体" w:hAnsi="楷体" w:hint="eastAsia"/>
          <w:sz w:val="28"/>
          <w:szCs w:val="28"/>
        </w:rPr>
        <w:t>：</w:t>
      </w:r>
      <w:r w:rsidRPr="00BE06F0">
        <w:rPr>
          <w:rFonts w:ascii="楷体" w:eastAsia="楷体" w:hAnsi="楷体" w:hint="eastAsia"/>
          <w:sz w:val="28"/>
          <w:szCs w:val="28"/>
        </w:rPr>
        <w:t>以spine交换机为脊，以ToR交换机为叶，</w:t>
      </w:r>
      <w:r w:rsidR="009F45B0" w:rsidRPr="00BE06F0">
        <w:rPr>
          <w:rFonts w:ascii="楷体" w:eastAsia="楷体" w:hAnsi="楷体" w:hint="eastAsia"/>
          <w:sz w:val="28"/>
          <w:szCs w:val="28"/>
        </w:rPr>
        <w:t>对外连接spine对普通spine形成拓扑，</w:t>
      </w:r>
      <w:r w:rsidR="00C60819" w:rsidRPr="00BE06F0">
        <w:rPr>
          <w:rFonts w:ascii="楷体" w:eastAsia="楷体" w:hAnsi="楷体" w:hint="eastAsia"/>
          <w:sz w:val="28"/>
          <w:szCs w:val="28"/>
        </w:rPr>
        <w:t>spine本身具有输出网络能力</w:t>
      </w:r>
      <w:r w:rsidR="009F45B0" w:rsidRPr="00BE06F0">
        <w:rPr>
          <w:rFonts w:ascii="楷体" w:eastAsia="楷体" w:hAnsi="楷体" w:hint="eastAsia"/>
          <w:sz w:val="28"/>
          <w:szCs w:val="28"/>
        </w:rPr>
        <w:t>。整体结构是一个</w:t>
      </w:r>
      <w:r w:rsidR="00C60819" w:rsidRPr="00BE06F0">
        <w:rPr>
          <w:rFonts w:ascii="楷体" w:eastAsia="楷体" w:hAnsi="楷体" w:hint="eastAsia"/>
          <w:sz w:val="28"/>
          <w:szCs w:val="28"/>
        </w:rPr>
        <w:t>两</w:t>
      </w:r>
      <w:r w:rsidR="009F45B0" w:rsidRPr="00BE06F0">
        <w:rPr>
          <w:rFonts w:ascii="楷体" w:eastAsia="楷体" w:hAnsi="楷体" w:hint="eastAsia"/>
          <w:sz w:val="28"/>
          <w:szCs w:val="28"/>
        </w:rPr>
        <w:t>层高度的多分枝</w:t>
      </w:r>
      <w:r w:rsidR="00C60819" w:rsidRPr="00BE06F0">
        <w:rPr>
          <w:rFonts w:ascii="楷体" w:eastAsia="楷体" w:hAnsi="楷体" w:hint="eastAsia"/>
          <w:sz w:val="28"/>
          <w:szCs w:val="28"/>
        </w:rPr>
        <w:t>clos</w:t>
      </w:r>
      <w:r w:rsidR="009F45B0" w:rsidRPr="00BE06F0">
        <w:rPr>
          <w:rFonts w:ascii="楷体" w:eastAsia="楷体" w:hAnsi="楷体" w:hint="eastAsia"/>
          <w:sz w:val="28"/>
          <w:szCs w:val="28"/>
        </w:rPr>
        <w:t>胖</w:t>
      </w:r>
      <w:r w:rsidR="00EC319A" w:rsidRPr="00BE06F0">
        <w:rPr>
          <w:rFonts w:ascii="楷体" w:eastAsia="楷体" w:hAnsi="楷体" w:hint="eastAsia"/>
          <w:sz w:val="28"/>
          <w:szCs w:val="28"/>
        </w:rPr>
        <w:t>树</w:t>
      </w:r>
      <w:r w:rsidR="00C60819" w:rsidRPr="00BE06F0">
        <w:rPr>
          <w:rFonts w:ascii="楷体" w:eastAsia="楷体" w:hAnsi="楷体" w:hint="eastAsia"/>
          <w:sz w:val="28"/>
          <w:szCs w:val="28"/>
        </w:rPr>
        <w:t>网络</w:t>
      </w:r>
      <w:r w:rsidR="00EC319A" w:rsidRPr="00BE06F0">
        <w:rPr>
          <w:rFonts w:ascii="楷体" w:eastAsia="楷体" w:hAnsi="楷体" w:hint="eastAsia"/>
          <w:sz w:val="28"/>
          <w:szCs w:val="28"/>
        </w:rPr>
        <w:t>。</w:t>
      </w:r>
      <w:r w:rsidR="00C60819" w:rsidRPr="00BE06F0">
        <w:rPr>
          <w:rFonts w:ascii="楷体" w:eastAsia="楷体" w:hAnsi="楷体" w:hint="eastAsia"/>
          <w:sz w:val="28"/>
          <w:szCs w:val="28"/>
        </w:rPr>
        <w:t>但是也不绝对，现在的超级算力集群有很多有三层甚至四层，网络结构拓扑的</w:t>
      </w:r>
      <w:r w:rsidR="004A61F4" w:rsidRPr="00BE06F0">
        <w:rPr>
          <w:rFonts w:ascii="楷体" w:eastAsia="楷体" w:hAnsi="楷体" w:hint="eastAsia"/>
          <w:sz w:val="28"/>
          <w:szCs w:val="28"/>
        </w:rPr>
        <w:t>形式也在不断进化。</w:t>
      </w:r>
    </w:p>
    <w:p w14:paraId="5A6199A1" w14:textId="77777777" w:rsidR="005D6D75" w:rsidRDefault="005D6D75" w:rsidP="0028548A">
      <w:pPr>
        <w:rPr>
          <w:rFonts w:ascii="楷体" w:eastAsia="楷体" w:hAnsi="楷体" w:hint="eastAsia"/>
        </w:rPr>
      </w:pPr>
    </w:p>
    <w:p w14:paraId="2070F8BC" w14:textId="77777777" w:rsidR="005D6D75" w:rsidRDefault="005D6D75" w:rsidP="0028548A">
      <w:pPr>
        <w:rPr>
          <w:rFonts w:ascii="楷体" w:eastAsia="楷体" w:hAnsi="楷体" w:hint="eastAsia"/>
        </w:rPr>
      </w:pPr>
    </w:p>
    <w:p w14:paraId="5E72DC26" w14:textId="77777777" w:rsidR="005D6D75" w:rsidRDefault="005D6D75" w:rsidP="0028548A">
      <w:pPr>
        <w:rPr>
          <w:rFonts w:ascii="楷体" w:eastAsia="楷体" w:hAnsi="楷体" w:hint="eastAsia"/>
        </w:rPr>
      </w:pPr>
    </w:p>
    <w:p w14:paraId="4B581884" w14:textId="27A98833" w:rsidR="005D6D75" w:rsidRPr="0044789F" w:rsidRDefault="005D6D75" w:rsidP="005D6D75">
      <w:pPr>
        <w:jc w:val="center"/>
        <w:rPr>
          <w:rFonts w:ascii="楷体" w:eastAsia="楷体" w:hAnsi="楷体" w:hint="eastAsia"/>
          <w:sz w:val="16"/>
          <w:szCs w:val="16"/>
        </w:rPr>
      </w:pPr>
      <w:r w:rsidRPr="0044789F">
        <w:rPr>
          <w:rFonts w:ascii="楷体" w:eastAsia="楷体" w:hAnsi="楷体" w:hint="eastAsia"/>
          <w:sz w:val="21"/>
          <w:szCs w:val="16"/>
        </w:rPr>
        <w:lastRenderedPageBreak/>
        <w:t>表：AIDC传统CLOS架构示意</w:t>
      </w:r>
    </w:p>
    <w:p w14:paraId="7C2EC2DC" w14:textId="77747FCF" w:rsidR="004A61F4" w:rsidRPr="00547A82" w:rsidRDefault="004A61F4" w:rsidP="0028548A">
      <w:pPr>
        <w:rPr>
          <w:rFonts w:ascii="楷体" w:eastAsia="楷体" w:hAnsi="楷体" w:hint="eastAsia"/>
        </w:rPr>
      </w:pPr>
      <w:r w:rsidRPr="00547A82">
        <w:rPr>
          <w:rFonts w:ascii="楷体" w:eastAsia="楷体" w:hAnsi="楷体"/>
          <w:noProof/>
          <w:sz w:val="28"/>
          <w14:ligatures w14:val="none"/>
        </w:rPr>
        <w:drawing>
          <wp:inline distT="0" distB="0" distL="0" distR="0" wp14:anchorId="51690D5A" wp14:editId="6E43C2DA">
            <wp:extent cx="5274310" cy="3152775"/>
            <wp:effectExtent l="0" t="0" r="2540" b="9525"/>
            <wp:docPr id="37034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3286" name=""/>
                    <pic:cNvPicPr/>
                  </pic:nvPicPr>
                  <pic:blipFill>
                    <a:blip r:embed="rId18"/>
                    <a:stretch>
                      <a:fillRect/>
                    </a:stretch>
                  </pic:blipFill>
                  <pic:spPr>
                    <a:xfrm>
                      <a:off x="0" y="0"/>
                      <a:ext cx="5274310" cy="3152775"/>
                    </a:xfrm>
                    <a:prstGeom prst="rect">
                      <a:avLst/>
                    </a:prstGeom>
                  </pic:spPr>
                </pic:pic>
              </a:graphicData>
            </a:graphic>
          </wp:inline>
        </w:drawing>
      </w:r>
    </w:p>
    <w:p w14:paraId="18D333C5" w14:textId="1218D586" w:rsidR="004A61F4" w:rsidRPr="0044789F" w:rsidRDefault="004A61F4" w:rsidP="0028548A">
      <w:pPr>
        <w:rPr>
          <w:rFonts w:ascii="楷体" w:eastAsia="楷体" w:hAnsi="楷体" w:hint="eastAsia"/>
          <w:sz w:val="16"/>
          <w:szCs w:val="16"/>
        </w:rPr>
      </w:pPr>
      <w:r w:rsidRPr="0044789F">
        <w:rPr>
          <w:rFonts w:ascii="楷体" w:eastAsia="楷体" w:hAnsi="楷体" w:hint="eastAsia"/>
          <w:sz w:val="21"/>
          <w:szCs w:val="16"/>
        </w:rPr>
        <w:t>数据来源：华源证券</w:t>
      </w:r>
    </w:p>
    <w:p w14:paraId="1A2F05E2" w14:textId="5F75F2FC" w:rsidR="00D771E8" w:rsidRPr="005D6D75" w:rsidRDefault="00EC319A" w:rsidP="006F2F35">
      <w:pPr>
        <w:rPr>
          <w:rFonts w:ascii="楷体" w:eastAsia="楷体" w:hAnsi="楷体" w:hint="eastAsia"/>
          <w:sz w:val="28"/>
          <w:szCs w:val="28"/>
        </w:rPr>
      </w:pPr>
      <w:r w:rsidRPr="005D6D75">
        <w:rPr>
          <w:rFonts w:ascii="楷体" w:eastAsia="楷体" w:hAnsi="楷体" w:hint="eastAsia"/>
          <w:sz w:val="28"/>
          <w:szCs w:val="28"/>
        </w:rPr>
        <w:t>胖树：子节点向上级交换机汇总的总带宽等于上级交换机汇出的单线带宽。例如一个ToR下辖三个服务器，每个服务器</w:t>
      </w:r>
      <w:r w:rsidR="00ED062F" w:rsidRPr="005D6D75">
        <w:rPr>
          <w:rFonts w:ascii="楷体" w:eastAsia="楷体" w:hAnsi="楷体" w:hint="eastAsia"/>
          <w:sz w:val="28"/>
          <w:szCs w:val="28"/>
        </w:rPr>
        <w:t>接入ToR的带宽为1GB，则这个ToR向其Spine汇总的单线带宽为3GB，以此类推。</w:t>
      </w:r>
    </w:p>
    <w:p w14:paraId="78BF500E" w14:textId="7C44C71A" w:rsidR="00D771E8" w:rsidRPr="005D6D75" w:rsidRDefault="00D771E8" w:rsidP="0028548A">
      <w:pPr>
        <w:rPr>
          <w:rFonts w:ascii="楷体" w:eastAsia="楷体" w:hAnsi="楷体" w:hint="eastAsia"/>
          <w:sz w:val="28"/>
          <w:szCs w:val="28"/>
        </w:rPr>
      </w:pPr>
      <w:r w:rsidRPr="005D6D75">
        <w:rPr>
          <w:rFonts w:ascii="楷体" w:eastAsia="楷体" w:hAnsi="楷体" w:hint="eastAsia"/>
          <w:sz w:val="28"/>
          <w:szCs w:val="28"/>
        </w:rPr>
        <w:t>关于三种连接方式的定义</w:t>
      </w:r>
    </w:p>
    <w:p w14:paraId="4299F46A" w14:textId="04502DC3" w:rsidR="00D771E8" w:rsidRPr="005D6D75" w:rsidRDefault="00D771E8"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up: 服务器内部连接，gpu to gpu，gpu to cpu，gpu to HBM，cpu to DDR，这些统称为scale up</w:t>
      </w:r>
    </w:p>
    <w:p w14:paraId="11B0D157" w14:textId="23C8E669" w:rsidR="00B50989" w:rsidRPr="005D6D75" w:rsidRDefault="00B50989"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Out: 本机柜内服务器到本机柜交换机，机柜间交换机连接，集群内部下级交换机到上级交换机</w:t>
      </w:r>
      <w:r w:rsidR="00863A0A" w:rsidRPr="005D6D75">
        <w:rPr>
          <w:rFonts w:ascii="楷体" w:eastAsia="楷体" w:hAnsi="楷体" w:hint="eastAsia"/>
          <w:sz w:val="28"/>
          <w:szCs w:val="28"/>
        </w:rPr>
        <w:t xml:space="preserve"> or Reverse。但是不能出本集群</w:t>
      </w:r>
    </w:p>
    <w:p w14:paraId="14CF959D" w14:textId="77777777" w:rsidR="006F2F35" w:rsidRDefault="00863A0A"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Across: 通过特定spine或者super spine汇出到其他集群的通信链路，称之为Scale Across</w:t>
      </w:r>
    </w:p>
    <w:p w14:paraId="0F36B1B2" w14:textId="6CC1F9D1" w:rsidR="005D6D75" w:rsidRPr="0044789F" w:rsidRDefault="005D6D75" w:rsidP="005D6D75">
      <w:pPr>
        <w:pStyle w:val="af"/>
        <w:ind w:left="360"/>
        <w:jc w:val="center"/>
        <w:rPr>
          <w:rFonts w:ascii="楷体" w:eastAsia="楷体" w:hAnsi="楷体" w:hint="eastAsia"/>
          <w:sz w:val="16"/>
          <w:szCs w:val="16"/>
        </w:rPr>
      </w:pPr>
      <w:r w:rsidRPr="0044789F">
        <w:rPr>
          <w:rFonts w:ascii="楷体" w:eastAsia="楷体" w:hAnsi="楷体" w:hint="eastAsia"/>
          <w:sz w:val="21"/>
          <w:szCs w:val="16"/>
        </w:rPr>
        <w:lastRenderedPageBreak/>
        <w:t>表：三类互联方式定义</w:t>
      </w:r>
    </w:p>
    <w:p w14:paraId="52A5A3B4" w14:textId="4716DCB0" w:rsidR="006F2F35" w:rsidRPr="00547A82" w:rsidRDefault="006F2F35" w:rsidP="006F2F35">
      <w:pPr>
        <w:jc w:val="center"/>
        <w:rPr>
          <w:rFonts w:hint="eastAsia"/>
        </w:rPr>
      </w:pPr>
      <w:r w:rsidRPr="00547A82">
        <w:rPr>
          <w:rFonts w:ascii="楷体" w:eastAsia="楷体" w:hAnsi="楷体"/>
          <w:noProof/>
          <w:sz w:val="28"/>
        </w:rPr>
        <w:drawing>
          <wp:inline distT="0" distB="0" distL="0" distR="0" wp14:anchorId="531D2FE4" wp14:editId="12D7E3C5">
            <wp:extent cx="4778026" cy="2133600"/>
            <wp:effectExtent l="0" t="0" r="3810" b="0"/>
            <wp:docPr id="125281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13538" name=""/>
                    <pic:cNvPicPr/>
                  </pic:nvPicPr>
                  <pic:blipFill>
                    <a:blip r:embed="rId19"/>
                    <a:stretch>
                      <a:fillRect/>
                    </a:stretch>
                  </pic:blipFill>
                  <pic:spPr>
                    <a:xfrm>
                      <a:off x="0" y="0"/>
                      <a:ext cx="4846643" cy="2164241"/>
                    </a:xfrm>
                    <a:prstGeom prst="rect">
                      <a:avLst/>
                    </a:prstGeom>
                  </pic:spPr>
                </pic:pic>
              </a:graphicData>
            </a:graphic>
          </wp:inline>
        </w:drawing>
      </w:r>
    </w:p>
    <w:p w14:paraId="6ADBBEFC" w14:textId="7DFACBC1" w:rsidR="004D24B0" w:rsidRDefault="006F2F35" w:rsidP="00933467">
      <w:pPr>
        <w:pStyle w:val="af"/>
        <w:ind w:left="360"/>
        <w:rPr>
          <w:rFonts w:hint="eastAsia"/>
        </w:rPr>
      </w:pPr>
      <w:r w:rsidRPr="00547A82">
        <w:rPr>
          <w:rFonts w:ascii="楷体" w:eastAsia="楷体" w:hAnsi="楷体"/>
          <w:noProof/>
          <w:sz w:val="28"/>
          <w14:ligatures w14:val="none"/>
        </w:rPr>
        <w:drawing>
          <wp:inline distT="0" distB="0" distL="0" distR="0" wp14:anchorId="1998F011" wp14:editId="13DC1ABF">
            <wp:extent cx="5010665" cy="3378851"/>
            <wp:effectExtent l="0" t="0" r="0" b="0"/>
            <wp:docPr id="1142495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294" name=""/>
                    <pic:cNvPicPr/>
                  </pic:nvPicPr>
                  <pic:blipFill>
                    <a:blip r:embed="rId20"/>
                    <a:stretch>
                      <a:fillRect/>
                    </a:stretch>
                  </pic:blipFill>
                  <pic:spPr>
                    <a:xfrm>
                      <a:off x="0" y="0"/>
                      <a:ext cx="5039175" cy="3398076"/>
                    </a:xfrm>
                    <a:prstGeom prst="rect">
                      <a:avLst/>
                    </a:prstGeom>
                  </pic:spPr>
                </pic:pic>
              </a:graphicData>
            </a:graphic>
          </wp:inline>
        </w:drawing>
      </w:r>
    </w:p>
    <w:p w14:paraId="3C761768" w14:textId="77777777" w:rsidR="00432AEE" w:rsidRDefault="00432AEE" w:rsidP="00BE255F">
      <w:pPr>
        <w:rPr>
          <w:rFonts w:hint="eastAsia"/>
        </w:rPr>
      </w:pPr>
    </w:p>
    <w:p w14:paraId="7AD767C3" w14:textId="77777777" w:rsidR="00432AEE" w:rsidRDefault="00432AEE" w:rsidP="00BE255F">
      <w:pPr>
        <w:rPr>
          <w:rFonts w:hint="eastAsia"/>
        </w:rPr>
      </w:pPr>
    </w:p>
    <w:p w14:paraId="10201618" w14:textId="77777777" w:rsidR="00432AEE" w:rsidRDefault="00432AEE" w:rsidP="00BE255F">
      <w:pPr>
        <w:rPr>
          <w:rFonts w:hint="eastAsia"/>
        </w:rPr>
      </w:pPr>
    </w:p>
    <w:p w14:paraId="1D5B617D" w14:textId="77777777" w:rsidR="00432AEE" w:rsidRDefault="00432AEE" w:rsidP="00BE255F">
      <w:pPr>
        <w:rPr>
          <w:rFonts w:hint="eastAsia"/>
        </w:rPr>
      </w:pPr>
    </w:p>
    <w:p w14:paraId="0235D60C" w14:textId="77777777" w:rsidR="00432AEE" w:rsidRDefault="00432AEE" w:rsidP="00BE255F">
      <w:pPr>
        <w:rPr>
          <w:rFonts w:hint="eastAsia"/>
        </w:rPr>
      </w:pPr>
    </w:p>
    <w:p w14:paraId="3A0FBD9E" w14:textId="77777777" w:rsidR="00432AEE" w:rsidRDefault="00432AEE" w:rsidP="00BE255F">
      <w:pPr>
        <w:rPr>
          <w:rFonts w:hint="eastAsia"/>
        </w:rPr>
      </w:pPr>
    </w:p>
    <w:p w14:paraId="1A916E1D" w14:textId="77777777" w:rsidR="00432AEE" w:rsidRDefault="00432AEE" w:rsidP="00BE255F">
      <w:pPr>
        <w:rPr>
          <w:rFonts w:hint="eastAsia"/>
        </w:rPr>
      </w:pPr>
    </w:p>
    <w:p w14:paraId="43A2C7D1" w14:textId="77777777" w:rsidR="00432AEE" w:rsidRDefault="00432AEE" w:rsidP="00BE255F">
      <w:pPr>
        <w:rPr>
          <w:rFonts w:hint="eastAsia"/>
        </w:rPr>
      </w:pPr>
    </w:p>
    <w:p w14:paraId="47C79FAA" w14:textId="60ABAC9E" w:rsidR="00BE255F" w:rsidRPr="0044789F" w:rsidRDefault="00432AEE" w:rsidP="00432AEE">
      <w:pPr>
        <w:jc w:val="center"/>
        <w:rPr>
          <w:rFonts w:ascii="楷体" w:eastAsia="楷体" w:hAnsi="楷体" w:hint="eastAsia"/>
          <w:sz w:val="16"/>
          <w:szCs w:val="16"/>
        </w:rPr>
      </w:pPr>
      <w:r w:rsidRPr="0044789F">
        <w:rPr>
          <w:rFonts w:ascii="楷体" w:eastAsia="楷体" w:hAnsi="楷体" w:hint="eastAsia"/>
          <w:sz w:val="21"/>
          <w:szCs w:val="16"/>
        </w:rPr>
        <w:lastRenderedPageBreak/>
        <w:t>表：</w:t>
      </w:r>
      <w:r w:rsidR="00BE255F" w:rsidRPr="0044789F">
        <w:rPr>
          <w:rFonts w:ascii="楷体" w:eastAsia="楷体" w:hAnsi="楷体" w:hint="eastAsia"/>
          <w:sz w:val="21"/>
          <w:szCs w:val="16"/>
        </w:rPr>
        <w:t>典型光模块的大致结构</w:t>
      </w:r>
    </w:p>
    <w:p w14:paraId="7C81E41F" w14:textId="4C145843" w:rsidR="00BE255F" w:rsidRPr="00547A82" w:rsidRDefault="00BE255F" w:rsidP="00BE255F">
      <w:pPr>
        <w:jc w:val="center"/>
        <w:rPr>
          <w:rFonts w:hint="eastAsia"/>
        </w:rPr>
      </w:pPr>
      <w:r w:rsidRPr="00BE255F">
        <w:rPr>
          <w:rFonts w:ascii="楷体" w:eastAsia="楷体" w:hAnsi="楷体"/>
          <w:noProof/>
          <w:sz w:val="28"/>
        </w:rPr>
        <w:drawing>
          <wp:inline distT="0" distB="0" distL="0" distR="0" wp14:anchorId="2827FA69" wp14:editId="5F1F2B27">
            <wp:extent cx="2946350" cy="3944192"/>
            <wp:effectExtent l="0" t="0" r="6985" b="0"/>
            <wp:docPr id="746929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7564" cy="3959204"/>
                    </a:xfrm>
                    <a:prstGeom prst="rect">
                      <a:avLst/>
                    </a:prstGeom>
                    <a:noFill/>
                    <a:ln>
                      <a:noFill/>
                    </a:ln>
                  </pic:spPr>
                </pic:pic>
              </a:graphicData>
            </a:graphic>
          </wp:inline>
        </w:drawing>
      </w:r>
    </w:p>
    <w:p w14:paraId="66721308" w14:textId="3D8B1404" w:rsidR="00E95841" w:rsidRPr="0044789F" w:rsidRDefault="00674EB7" w:rsidP="004A1FA4">
      <w:pPr>
        <w:pStyle w:val="4"/>
        <w:rPr>
          <w:rFonts w:hint="eastAsia"/>
          <w:color w:val="auto"/>
        </w:rPr>
      </w:pPr>
      <w:r w:rsidRPr="0044789F">
        <w:rPr>
          <w:rFonts w:ascii="楷体" w:eastAsia="楷体" w:hAnsi="楷体" w:hint="eastAsia"/>
          <w:b/>
          <w:color w:val="auto"/>
        </w:rPr>
        <w:t>II. 硅光</w:t>
      </w:r>
    </w:p>
    <w:p w14:paraId="41511098" w14:textId="78186E55"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硅光</w:t>
      </w:r>
      <w:r w:rsidR="00CB4C56" w:rsidRPr="000E7D28">
        <w:rPr>
          <w:rFonts w:ascii="楷体" w:eastAsia="楷体" w:hAnsi="楷体" w:hint="eastAsia"/>
          <w:sz w:val="28"/>
          <w:szCs w:val="28"/>
        </w:rPr>
        <w:t>（Scale up，Scale out，Scale Across均可</w:t>
      </w:r>
      <w:r w:rsidR="007E6DBE" w:rsidRPr="000E7D28">
        <w:rPr>
          <w:rFonts w:ascii="楷体" w:eastAsia="楷体" w:hAnsi="楷体" w:hint="eastAsia"/>
          <w:sz w:val="28"/>
          <w:szCs w:val="28"/>
        </w:rPr>
        <w:t>，Scale Across处于Lab阶段</w:t>
      </w:r>
      <w:r w:rsidR="00CB4C56" w:rsidRPr="000E7D28">
        <w:rPr>
          <w:rFonts w:ascii="楷体" w:eastAsia="楷体" w:hAnsi="楷体" w:hint="eastAsia"/>
          <w:sz w:val="28"/>
          <w:szCs w:val="28"/>
        </w:rPr>
        <w:t>）</w:t>
      </w:r>
      <w:r w:rsidR="00AE217E" w:rsidRPr="000E7D28">
        <w:rPr>
          <w:rFonts w:ascii="楷体" w:eastAsia="楷体" w:hAnsi="楷体" w:hint="eastAsia"/>
          <w:sz w:val="28"/>
          <w:szCs w:val="28"/>
        </w:rPr>
        <w:t>指使用硅基材料介入光引擎的波导和调制部分，从而实现光模块体积小型化，降低功耗，降低材料成本。</w:t>
      </w:r>
      <w:r w:rsidRPr="000E7D28">
        <w:rPr>
          <w:rFonts w:ascii="楷体" w:eastAsia="楷体" w:hAnsi="楷体" w:hint="eastAsia"/>
          <w:sz w:val="28"/>
          <w:szCs w:val="28"/>
        </w:rPr>
        <w:t>作为底层技术的解决方案</w:t>
      </w:r>
      <w:r w:rsidR="00343CD4" w:rsidRPr="000E7D28">
        <w:rPr>
          <w:rFonts w:ascii="楷体" w:eastAsia="楷体" w:hAnsi="楷体" w:hint="eastAsia"/>
          <w:sz w:val="28"/>
          <w:szCs w:val="28"/>
        </w:rPr>
        <w:t>和基座级技术，</w:t>
      </w:r>
      <w:r w:rsidR="004618F8" w:rsidRPr="000E7D28">
        <w:rPr>
          <w:rFonts w:ascii="楷体" w:eastAsia="楷体" w:hAnsi="楷体" w:hint="eastAsia"/>
          <w:sz w:val="28"/>
          <w:szCs w:val="28"/>
        </w:rPr>
        <w:t>硅光</w:t>
      </w:r>
      <w:r w:rsidRPr="000E7D28">
        <w:rPr>
          <w:rFonts w:ascii="楷体" w:eastAsia="楷体" w:hAnsi="楷体" w:hint="eastAsia"/>
          <w:sz w:val="28"/>
          <w:szCs w:val="28"/>
        </w:rPr>
        <w:t>集成度高，在峰值，能耗，成本方面均具有良好表现。根据美银和lightcounting一致预测，硅光在800G光模块中渗透率已超过50%，1.6t中已超过60%，在25-28预测期内，最终高速市场800+的硅光渗透率会达到74%。全市2026场渗透率超过35%，预计2030年超过60%</w:t>
      </w:r>
    </w:p>
    <w:p w14:paraId="5DF66644" w14:textId="77777777" w:rsidR="00E95841" w:rsidRPr="000E7D28" w:rsidRDefault="00CA16CA">
      <w:pPr>
        <w:rPr>
          <w:rFonts w:ascii="楷体" w:eastAsia="楷体" w:hAnsi="楷体" w:hint="eastAsia"/>
          <w:sz w:val="28"/>
          <w:szCs w:val="28"/>
        </w:rPr>
      </w:pPr>
      <w:r w:rsidRPr="000E7D28">
        <w:rPr>
          <w:rFonts w:ascii="楷体" w:eastAsia="楷体" w:hAnsi="楷体"/>
          <w:noProof/>
          <w:sz w:val="28"/>
          <w:szCs w:val="28"/>
        </w:rPr>
        <w:lastRenderedPageBreak/>
        <w:drawing>
          <wp:inline distT="0" distB="0" distL="0" distR="0" wp14:anchorId="1B296B20" wp14:editId="1EFF5A0F">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22"/>
                    <a:stretch>
                      <a:fillRect/>
                    </a:stretch>
                  </pic:blipFill>
                  <pic:spPr>
                    <a:xfrm>
                      <a:off x="0" y="0"/>
                      <a:ext cx="5274310" cy="3560445"/>
                    </a:xfrm>
                    <a:prstGeom prst="rect">
                      <a:avLst/>
                    </a:prstGeom>
                  </pic:spPr>
                </pic:pic>
              </a:graphicData>
            </a:graphic>
          </wp:inline>
        </w:drawing>
      </w:r>
    </w:p>
    <w:p w14:paraId="50BE30BE" w14:textId="77777777"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能量功耗方面，传统800G光模块功耗超过18W，而硅光模块的功耗可以控制在14w左右，预计能够降低40%功耗。</w:t>
      </w:r>
    </w:p>
    <w:p w14:paraId="2B60D466" w14:textId="6FD7120B"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数据功耗比方面，天风指出，基于台积电COUPE硅光集成引擎，硅光的单位/bit比率会降到2pJ/bit以下，是传统可插拔光模块（10pJ/bit）的</w:t>
      </w:r>
      <w:r w:rsidR="001B4155" w:rsidRPr="000E7D28">
        <w:rPr>
          <w:rFonts w:ascii="楷体" w:eastAsia="楷体" w:hAnsi="楷体" w:hint="eastAsia"/>
          <w:sz w:val="28"/>
          <w:szCs w:val="28"/>
        </w:rPr>
        <w:t>1/5</w:t>
      </w:r>
      <w:r w:rsidRPr="000E7D28">
        <w:rPr>
          <w:rFonts w:ascii="楷体" w:eastAsia="楷体" w:hAnsi="楷体" w:hint="eastAsia"/>
          <w:sz w:val="28"/>
          <w:szCs w:val="28"/>
        </w:rPr>
        <w:t>，铜互连方案（30pJ/bit）的</w:t>
      </w:r>
      <w:r w:rsidR="001B4155" w:rsidRPr="000E7D28">
        <w:rPr>
          <w:rFonts w:ascii="楷体" w:eastAsia="楷体" w:hAnsi="楷体" w:hint="eastAsia"/>
          <w:sz w:val="28"/>
          <w:szCs w:val="28"/>
        </w:rPr>
        <w:t>1/15</w:t>
      </w:r>
      <w:r w:rsidRPr="000E7D28">
        <w:rPr>
          <w:rFonts w:ascii="楷体" w:eastAsia="楷体" w:hAnsi="楷体" w:hint="eastAsia"/>
          <w:sz w:val="28"/>
          <w:szCs w:val="28"/>
        </w:rPr>
        <w:t>。美方研报指出，硅光方案可以将数据传输速率提高5倍，延迟降低至原来的</w:t>
      </w:r>
      <w:r w:rsidR="001B4155" w:rsidRPr="000E7D28">
        <w:rPr>
          <w:rFonts w:ascii="楷体" w:eastAsia="楷体" w:hAnsi="楷体" w:hint="eastAsia"/>
          <w:sz w:val="28"/>
          <w:szCs w:val="28"/>
        </w:rPr>
        <w:t>1/10</w:t>
      </w:r>
      <w:r w:rsidRPr="000E7D28">
        <w:rPr>
          <w:rFonts w:ascii="楷体" w:eastAsia="楷体" w:hAnsi="楷体" w:hint="eastAsia"/>
          <w:sz w:val="28"/>
          <w:szCs w:val="28"/>
        </w:rPr>
        <w:t>，整体功耗降低至原来的</w:t>
      </w:r>
      <w:r w:rsidR="001B4155" w:rsidRPr="000E7D28">
        <w:rPr>
          <w:rFonts w:ascii="楷体" w:eastAsia="楷体" w:hAnsi="楷体" w:hint="eastAsia"/>
          <w:sz w:val="28"/>
          <w:szCs w:val="28"/>
        </w:rPr>
        <w:t>1/8</w:t>
      </w:r>
      <w:r w:rsidRPr="000E7D28">
        <w:rPr>
          <w:rFonts w:ascii="楷体" w:eastAsia="楷体" w:hAnsi="楷体" w:hint="eastAsia"/>
          <w:sz w:val="28"/>
          <w:szCs w:val="28"/>
        </w:rPr>
        <w:t>，极大节省成本。</w:t>
      </w:r>
    </w:p>
    <w:p w14:paraId="3CC10BB2" w14:textId="12E7D919"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物料方面，lightCounting在2026 OFC指出，硅光的InP使用为传统方案的</w:t>
      </w:r>
      <w:r w:rsidR="00C718DE" w:rsidRPr="000E7D28">
        <w:rPr>
          <w:rFonts w:ascii="楷体" w:eastAsia="楷体" w:hAnsi="楷体" w:hint="eastAsia"/>
          <w:sz w:val="28"/>
          <w:szCs w:val="28"/>
        </w:rPr>
        <w:t>1/10</w:t>
      </w:r>
      <w:r w:rsidRPr="000E7D28">
        <w:rPr>
          <w:rFonts w:ascii="楷体" w:eastAsia="楷体" w:hAnsi="楷体" w:hint="eastAsia"/>
          <w:sz w:val="28"/>
          <w:szCs w:val="28"/>
        </w:rPr>
        <w:t>，而硅衬底的成本仅为InP衬底的1/20。落实到产品上，一个1.6T硅光收发器采取4×70 mW CW激光器的成本为15-20美元，如果使用传统方案，则需要八个200G EML芯片，成本约160美元。</w:t>
      </w:r>
    </w:p>
    <w:p w14:paraId="54EA7FCF" w14:textId="7B00B25E"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lastRenderedPageBreak/>
        <w:t>生产方面，</w:t>
      </w:r>
      <w:r w:rsidR="006E65ED" w:rsidRPr="000E7D28">
        <w:rPr>
          <w:rFonts w:ascii="楷体" w:eastAsia="楷体" w:hAnsi="楷体" w:hint="eastAsia"/>
          <w:sz w:val="28"/>
          <w:szCs w:val="28"/>
        </w:rPr>
        <w:t>硅光</w:t>
      </w:r>
      <w:r w:rsidRPr="000E7D28">
        <w:rPr>
          <w:rFonts w:ascii="楷体" w:eastAsia="楷体" w:hAnsi="楷体" w:hint="eastAsia"/>
          <w:sz w:val="28"/>
          <w:szCs w:val="28"/>
        </w:rPr>
        <w:t>与互补金属氧化物半导体（CMOS）工艺兼容，可以直接利用成熟晶圆产能（90nm）进行制造，无需特别进行其他投产。而传统EML一览III-V族特殊产线，扩产难度大。</w:t>
      </w:r>
    </w:p>
    <w:p w14:paraId="09DF2C79" w14:textId="19679810"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如果硅光路线如期重大突破，则光模块核心价值将像具备光子集成电路和硅光芯片设计能力的企业集中，而非由上游把控大头。这会导致价值链的重构。具备芯片设计能力的企业，如Intel，Cisco，Marvell，中际旭创，华为海思，光迅科技等会得到较大利好，届时预计产业集中度会进一步提升。</w:t>
      </w:r>
    </w:p>
    <w:p w14:paraId="0DF622D1" w14:textId="13B732B2" w:rsidR="00343CD4" w:rsidRPr="0044789F" w:rsidRDefault="00674EB7" w:rsidP="004A1FA4">
      <w:pPr>
        <w:pStyle w:val="4"/>
        <w:rPr>
          <w:rFonts w:hint="eastAsia"/>
          <w:color w:val="auto"/>
        </w:rPr>
      </w:pPr>
      <w:r w:rsidRPr="0044789F">
        <w:rPr>
          <w:rFonts w:ascii="楷体" w:eastAsia="楷体" w:hAnsi="楷体" w:hint="eastAsia"/>
          <w:b/>
          <w:color w:val="auto"/>
        </w:rPr>
        <w:t xml:space="preserve">III. </w:t>
      </w:r>
      <w:r w:rsidR="00343CD4" w:rsidRPr="0044789F">
        <w:rPr>
          <w:rFonts w:ascii="楷体" w:eastAsia="楷体" w:hAnsi="楷体" w:hint="eastAsia"/>
          <w:b/>
          <w:color w:val="auto"/>
        </w:rPr>
        <w:t>薄膜铌酸锂（TFLN）</w:t>
      </w:r>
    </w:p>
    <w:p w14:paraId="2283F70D" w14:textId="66064543" w:rsidR="00157000" w:rsidRPr="000E7D28" w:rsidRDefault="00343CD4" w:rsidP="00157000">
      <w:pPr>
        <w:rPr>
          <w:rFonts w:ascii="楷体" w:eastAsia="楷体" w:hAnsi="楷体" w:hint="eastAsia"/>
          <w:sz w:val="28"/>
          <w:szCs w:val="28"/>
        </w:rPr>
      </w:pPr>
      <w:r w:rsidRPr="000E7D28">
        <w:rPr>
          <w:rFonts w:ascii="楷体" w:eastAsia="楷体" w:hAnsi="楷体"/>
          <w:sz w:val="28"/>
          <w:szCs w:val="28"/>
        </w:rPr>
        <w:t>薄膜铌酸锂（TFLN）调制器是当前光通信领域最受关注的新兴材料技术之一，正处于从产业化验证向规模化量产跃迁的关键窗口。</w:t>
      </w:r>
      <w:r w:rsidR="00157000" w:rsidRPr="000E7D28">
        <w:rPr>
          <w:rFonts w:ascii="楷体" w:eastAsia="楷体" w:hAnsi="楷体" w:hint="eastAsia"/>
          <w:sz w:val="28"/>
          <w:szCs w:val="28"/>
        </w:rPr>
        <w:t>和硅光一样，薄膜铌酸锂也是Scale up，Scale out，Scale Across均可应用的基座级技术。</w:t>
      </w:r>
      <w:r w:rsidR="00047607" w:rsidRPr="000E7D28">
        <w:rPr>
          <w:rFonts w:ascii="楷体" w:eastAsia="楷体" w:hAnsi="楷体" w:hint="eastAsia"/>
          <w:sz w:val="28"/>
          <w:szCs w:val="28"/>
        </w:rPr>
        <w:t>目前Scale up和Scale out已经有商用产品出货</w:t>
      </w:r>
      <w:r w:rsidR="00604F6D" w:rsidRPr="000E7D28">
        <w:rPr>
          <w:rFonts w:ascii="楷体" w:eastAsia="楷体" w:hAnsi="楷体" w:hint="eastAsia"/>
          <w:sz w:val="28"/>
          <w:szCs w:val="28"/>
        </w:rPr>
        <w:t>（光库 调制器</w:t>
      </w:r>
      <w:r w:rsidR="009A04E5" w:rsidRPr="000E7D28">
        <w:rPr>
          <w:rFonts w:ascii="楷体" w:eastAsia="楷体" w:hAnsi="楷体" w:hint="eastAsia"/>
          <w:sz w:val="28"/>
          <w:szCs w:val="28"/>
        </w:rPr>
        <w:t>覆盖400/800/1.6t全系列</w:t>
      </w:r>
      <w:r w:rsidR="00604F6D" w:rsidRPr="000E7D28">
        <w:rPr>
          <w:rFonts w:ascii="楷体" w:eastAsia="楷体" w:hAnsi="楷体" w:hint="eastAsia"/>
          <w:sz w:val="28"/>
          <w:szCs w:val="28"/>
        </w:rPr>
        <w:t>，德科立-铌奥光电1.6T DR8光模块已经送样）</w:t>
      </w:r>
      <w:r w:rsidR="00047607" w:rsidRPr="000E7D28">
        <w:rPr>
          <w:rFonts w:ascii="楷体" w:eastAsia="楷体" w:hAnsi="楷体" w:hint="eastAsia"/>
          <w:sz w:val="28"/>
          <w:szCs w:val="28"/>
        </w:rPr>
        <w:t>，Scale up还在实验验证阶段。</w:t>
      </w:r>
      <w:r w:rsidR="00C544F4" w:rsidRPr="000E7D28">
        <w:rPr>
          <w:rFonts w:ascii="楷体" w:eastAsia="楷体" w:hAnsi="楷体" w:hint="eastAsia"/>
          <w:sz w:val="28"/>
          <w:szCs w:val="28"/>
        </w:rPr>
        <w:t>也有和CPO结合的可能性（光库正在尝试）</w:t>
      </w:r>
    </w:p>
    <w:p w14:paraId="36A276A1" w14:textId="3BA98491" w:rsidR="00343CD4" w:rsidRPr="000E7D28" w:rsidRDefault="00343CD4" w:rsidP="00343CD4">
      <w:pPr>
        <w:rPr>
          <w:rFonts w:ascii="楷体" w:eastAsia="楷体" w:hAnsi="楷体" w:hint="eastAsia"/>
          <w:sz w:val="28"/>
          <w:szCs w:val="28"/>
        </w:rPr>
      </w:pPr>
      <w:r w:rsidRPr="000E7D28">
        <w:rPr>
          <w:rFonts w:ascii="楷体" w:eastAsia="楷体" w:hAnsi="楷体"/>
          <w:sz w:val="28"/>
          <w:szCs w:val="28"/>
        </w:rPr>
        <w:t>其核心优势在于超高带宽、低驱动电压、低插入损耗</w:t>
      </w:r>
      <w:r w:rsidRPr="000E7D28">
        <w:rPr>
          <w:rFonts w:ascii="楷体" w:eastAsia="楷体" w:hAnsi="楷体" w:hint="eastAsia"/>
          <w:sz w:val="28"/>
          <w:szCs w:val="28"/>
        </w:rPr>
        <w:t>。</w:t>
      </w:r>
      <w:r w:rsidRPr="000E7D28">
        <w:rPr>
          <w:rFonts w:ascii="楷体" w:eastAsia="楷体" w:hAnsi="楷体"/>
          <w:sz w:val="28"/>
          <w:szCs w:val="28"/>
        </w:rPr>
        <w:t>被认为</w:t>
      </w:r>
      <w:r w:rsidRPr="000E7D28">
        <w:rPr>
          <w:rFonts w:ascii="楷体" w:eastAsia="楷体" w:hAnsi="楷体" w:hint="eastAsia"/>
          <w:sz w:val="28"/>
          <w:szCs w:val="28"/>
        </w:rPr>
        <w:t>可能</w:t>
      </w:r>
      <w:r w:rsidRPr="000E7D28">
        <w:rPr>
          <w:rFonts w:ascii="楷体" w:eastAsia="楷体" w:hAnsi="楷体"/>
          <w:sz w:val="28"/>
          <w:szCs w:val="28"/>
        </w:rPr>
        <w:t>是3.2T时代光模块的核心</w:t>
      </w:r>
      <w:r w:rsidRPr="000E7D28">
        <w:rPr>
          <w:rFonts w:ascii="楷体" w:eastAsia="楷体" w:hAnsi="楷体" w:hint="eastAsia"/>
          <w:sz w:val="28"/>
          <w:szCs w:val="28"/>
        </w:rPr>
        <w:t>可用</w:t>
      </w:r>
      <w:r w:rsidRPr="000E7D28">
        <w:rPr>
          <w:rFonts w:ascii="楷体" w:eastAsia="楷体" w:hAnsi="楷体"/>
          <w:sz w:val="28"/>
          <w:szCs w:val="28"/>
        </w:rPr>
        <w:t>技术</w:t>
      </w:r>
      <w:r w:rsidRPr="000E7D28">
        <w:rPr>
          <w:rFonts w:ascii="楷体" w:eastAsia="楷体" w:hAnsi="楷体" w:hint="eastAsia"/>
          <w:sz w:val="28"/>
          <w:szCs w:val="28"/>
        </w:rPr>
        <w:t>之一</w:t>
      </w:r>
      <w:r w:rsidRPr="000E7D28">
        <w:rPr>
          <w:rFonts w:ascii="楷体" w:eastAsia="楷体" w:hAnsi="楷体"/>
          <w:sz w:val="28"/>
          <w:szCs w:val="28"/>
        </w:rPr>
        <w:t>。</w:t>
      </w:r>
    </w:p>
    <w:p w14:paraId="09EE8103" w14:textId="5A25BCF7" w:rsidR="0006772E" w:rsidRPr="000E7D28" w:rsidRDefault="0006772E" w:rsidP="00343CD4">
      <w:pPr>
        <w:rPr>
          <w:rFonts w:ascii="楷体" w:eastAsia="楷体" w:hAnsi="楷体" w:hint="eastAsia"/>
          <w:sz w:val="28"/>
          <w:szCs w:val="28"/>
        </w:rPr>
      </w:pPr>
      <w:r w:rsidRPr="000E7D28">
        <w:rPr>
          <w:rFonts w:ascii="楷体" w:eastAsia="楷体" w:hAnsi="楷体" w:hint="eastAsia"/>
          <w:sz w:val="28"/>
          <w:szCs w:val="28"/>
        </w:rPr>
        <w:t>薄膜铌酸锂有以下四个优势</w:t>
      </w:r>
    </w:p>
    <w:p w14:paraId="63FC08C6" w14:textId="01C1BD04"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高带宽 (&gt;110GHz)：意味着单通道可以跑到200G甚至400Gbps，这是支撑1.6T/3.2T光模块、满足Scale Up和Scale Out高带</w:t>
      </w:r>
      <w:r w:rsidRPr="000E7D28">
        <w:rPr>
          <w:rFonts w:ascii="楷体" w:eastAsia="楷体" w:hAnsi="楷体" w:hint="eastAsia"/>
          <w:sz w:val="28"/>
          <w:szCs w:val="28"/>
        </w:rPr>
        <w:lastRenderedPageBreak/>
        <w:t>宽需求的核心。</w:t>
      </w:r>
    </w:p>
    <w:p w14:paraId="7B03B917" w14:textId="59F35DB9" w:rsidR="00916D50" w:rsidRPr="000E7D28" w:rsidRDefault="0006772E" w:rsidP="00916D50">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低功耗：</w:t>
      </w:r>
      <w:r w:rsidR="00E22088" w:rsidRPr="000E7D28">
        <w:rPr>
          <w:rFonts w:ascii="楷体" w:eastAsia="楷体" w:hAnsi="楷体"/>
          <w:sz w:val="28"/>
          <w:szCs w:val="28"/>
        </w:rPr>
        <w:t>TFLN基于线性电光效应（Pockels效应）工作，这与传统硅光（基于载流子色散效应）有本质不同。它不需要移动大量电荷，因此</w:t>
      </w:r>
      <w:r w:rsidR="00E22088" w:rsidRPr="000E7D28">
        <w:rPr>
          <w:rFonts w:ascii="楷体" w:eastAsia="楷体" w:hAnsi="楷体"/>
          <w:bCs/>
          <w:sz w:val="28"/>
          <w:szCs w:val="28"/>
        </w:rPr>
        <w:t>调制效率极高</w:t>
      </w:r>
      <w:r w:rsidR="00E22088" w:rsidRPr="000E7D28">
        <w:rPr>
          <w:rFonts w:ascii="楷体" w:eastAsia="楷体" w:hAnsi="楷体"/>
          <w:sz w:val="28"/>
          <w:szCs w:val="28"/>
        </w:rPr>
        <w:t>，能以低于1V的电压驱动，驱动功耗自然大大降低。</w:t>
      </w:r>
      <w:r w:rsidRPr="000E7D28">
        <w:rPr>
          <w:rFonts w:ascii="楷体" w:eastAsia="楷体" w:hAnsi="楷体" w:hint="eastAsia"/>
          <w:sz w:val="28"/>
          <w:szCs w:val="28"/>
        </w:rPr>
        <w:t>尤其在LPO方案中，可以去掉功耗巨大的DSP芯片，让AI数据中心在Scale Out层面更省电。</w:t>
      </w:r>
      <w:r w:rsidR="00916D50" w:rsidRPr="000E7D28">
        <w:rPr>
          <w:rFonts w:ascii="楷体" w:eastAsia="楷体" w:hAnsi="楷体" w:hint="eastAsia"/>
          <w:sz w:val="28"/>
          <w:szCs w:val="28"/>
        </w:rPr>
        <w:t>数据能耗比上，目前能够做到5pJ/bit，但是应该不是极限。实验室环境下有1fj/bit的成果（1000fJ=1pJ）</w:t>
      </w:r>
      <w:r w:rsidR="00E22088" w:rsidRPr="000E7D28">
        <w:rPr>
          <w:rFonts w:ascii="楷体" w:eastAsia="楷体" w:hAnsi="楷体" w:hint="eastAsia"/>
          <w:sz w:val="28"/>
          <w:szCs w:val="28"/>
        </w:rPr>
        <w:t>，还有巨大的优化空间。</w:t>
      </w:r>
    </w:p>
    <w:p w14:paraId="755EBD2A" w14:textId="1200F4EA"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高线性度：信号失真小，这对于需要传输高质量信号</w:t>
      </w:r>
      <w:r w:rsidR="00D12324" w:rsidRPr="000E7D28">
        <w:rPr>
          <w:rFonts w:ascii="楷体" w:eastAsia="楷体" w:hAnsi="楷体" w:hint="eastAsia"/>
          <w:sz w:val="28"/>
          <w:szCs w:val="28"/>
        </w:rPr>
        <w:t>和保证信号精确性</w:t>
      </w:r>
      <w:r w:rsidRPr="000E7D28">
        <w:rPr>
          <w:rFonts w:ascii="楷体" w:eastAsia="楷体" w:hAnsi="楷体" w:hint="eastAsia"/>
          <w:sz w:val="28"/>
          <w:szCs w:val="28"/>
        </w:rPr>
        <w:t>的相干通信（Scale Across）和追求极致性能的Scale Up互连至关重要。</w:t>
      </w:r>
    </w:p>
    <w:p w14:paraId="4DEFEFE1" w14:textId="031928C9"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材料稳定性与低损耗：性能稳定，且光在传输过程中损失小，有助于降低整体系统功耗和成本</w:t>
      </w:r>
      <w:r w:rsidR="00D12324" w:rsidRPr="000E7D28">
        <w:rPr>
          <w:rFonts w:ascii="楷体" w:eastAsia="楷体" w:hAnsi="楷体" w:hint="eastAsia"/>
          <w:sz w:val="28"/>
          <w:szCs w:val="28"/>
        </w:rPr>
        <w:t>，也是长距离传输，实现Scale Across的关键。</w:t>
      </w:r>
    </w:p>
    <w:p w14:paraId="48C02271" w14:textId="74F2CC07" w:rsidR="00343CD4" w:rsidRPr="000E7D28" w:rsidRDefault="00B944E0">
      <w:pPr>
        <w:rPr>
          <w:rFonts w:ascii="楷体" w:eastAsia="楷体" w:hAnsi="楷体" w:hint="eastAsia"/>
          <w:sz w:val="28"/>
          <w:szCs w:val="28"/>
        </w:rPr>
      </w:pPr>
      <w:r w:rsidRPr="000E7D28">
        <w:rPr>
          <w:rFonts w:ascii="楷体" w:eastAsia="楷体" w:hAnsi="楷体" w:hint="eastAsia"/>
          <w:sz w:val="28"/>
          <w:szCs w:val="28"/>
        </w:rPr>
        <w:t>薄膜铌酸锂的痛点主要在：</w:t>
      </w:r>
    </w:p>
    <w:p w14:paraId="763491CF" w14:textId="72FF7D92" w:rsidR="00AE4AF4" w:rsidRPr="000E7D28" w:rsidRDefault="00B944E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材料本身强度极大</w:t>
      </w:r>
      <w:r w:rsidR="00AE4AF4" w:rsidRPr="000E7D28">
        <w:rPr>
          <w:rFonts w:ascii="楷体" w:eastAsia="楷体" w:hAnsi="楷体" w:hint="eastAsia"/>
          <w:sz w:val="28"/>
          <w:szCs w:val="28"/>
        </w:rPr>
        <w:t>，</w:t>
      </w:r>
      <w:r w:rsidRPr="000E7D28">
        <w:rPr>
          <w:rFonts w:ascii="楷体" w:eastAsia="楷体" w:hAnsi="楷体" w:hint="eastAsia"/>
          <w:sz w:val="28"/>
          <w:szCs w:val="28"/>
        </w:rPr>
        <w:t>物理层面莫氏硬度5，强度接近石英，切割研磨抛光效率均极其低下。</w:t>
      </w:r>
    </w:p>
    <w:p w14:paraId="4D668C68" w14:textId="6493C7E3" w:rsidR="00B944E0" w:rsidRPr="000E7D28" w:rsidRDefault="00DB7E0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化学</w:t>
      </w:r>
      <w:r w:rsidR="00AE4AF4" w:rsidRPr="000E7D28">
        <w:rPr>
          <w:rFonts w:ascii="楷体" w:eastAsia="楷体" w:hAnsi="楷体" w:hint="eastAsia"/>
          <w:sz w:val="28"/>
          <w:szCs w:val="28"/>
        </w:rPr>
        <w:t>稳定性强</w:t>
      </w:r>
      <w:r w:rsidRPr="000E7D28">
        <w:rPr>
          <w:rFonts w:ascii="楷体" w:eastAsia="楷体" w:hAnsi="楷体" w:hint="eastAsia"/>
          <w:sz w:val="28"/>
          <w:szCs w:val="28"/>
        </w:rPr>
        <w:t>，耐强酸强碱，仅氢氟酸可以</w:t>
      </w:r>
      <w:r w:rsidR="00806531" w:rsidRPr="000E7D28">
        <w:rPr>
          <w:rFonts w:ascii="楷体" w:eastAsia="楷体" w:hAnsi="楷体" w:hint="eastAsia"/>
          <w:sz w:val="28"/>
          <w:szCs w:val="28"/>
        </w:rPr>
        <w:t>缓慢腐蚀，湿法刻蚀</w:t>
      </w:r>
      <w:r w:rsidR="00681261" w:rsidRPr="000E7D28">
        <w:rPr>
          <w:rFonts w:ascii="楷体" w:eastAsia="楷体" w:hAnsi="楷体" w:hint="eastAsia"/>
          <w:sz w:val="28"/>
          <w:szCs w:val="28"/>
        </w:rPr>
        <w:t>选择比差，会服饰SiO2衬底</w:t>
      </w:r>
      <w:r w:rsidR="00806531" w:rsidRPr="000E7D28">
        <w:rPr>
          <w:rFonts w:ascii="楷体" w:eastAsia="楷体" w:hAnsi="楷体" w:hint="eastAsia"/>
          <w:sz w:val="28"/>
          <w:szCs w:val="28"/>
        </w:rPr>
        <w:t>，干法刻蚀</w:t>
      </w:r>
      <w:r w:rsidR="00681261" w:rsidRPr="000E7D28">
        <w:rPr>
          <w:rFonts w:ascii="楷体" w:eastAsia="楷体" w:hAnsi="楷体" w:hint="eastAsia"/>
          <w:sz w:val="28"/>
          <w:szCs w:val="28"/>
        </w:rPr>
        <w:t>速率慢，精度控制难</w:t>
      </w:r>
      <w:r w:rsidR="00806531" w:rsidRPr="000E7D28">
        <w:rPr>
          <w:rFonts w:ascii="楷体" w:eastAsia="楷体" w:hAnsi="楷体" w:hint="eastAsia"/>
          <w:sz w:val="28"/>
          <w:szCs w:val="28"/>
        </w:rPr>
        <w:t>。</w:t>
      </w:r>
    </w:p>
    <w:p w14:paraId="7D9A8942" w14:textId="577889B5" w:rsidR="00AE4AF4" w:rsidRPr="000E7D28" w:rsidRDefault="00AE4AF4"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脆性大，晶圆键合，减薄过程中容易开裂翘曲。</w:t>
      </w:r>
    </w:p>
    <w:p w14:paraId="4DD70BCE" w14:textId="481689B7" w:rsidR="00AE4AF4" w:rsidRPr="000E7D28" w:rsidRDefault="0029448D"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各向异性，电光系数合折射率随晶向变化。要求切割精度极高。</w:t>
      </w:r>
    </w:p>
    <w:p w14:paraId="5FA0FFEB" w14:textId="6C8454E3" w:rsidR="00BB0730" w:rsidRPr="000E7D28" w:rsidRDefault="00DC48A7" w:rsidP="00BB0730">
      <w:pPr>
        <w:rPr>
          <w:rFonts w:ascii="楷体" w:eastAsia="楷体" w:hAnsi="楷体" w:hint="eastAsia"/>
          <w:sz w:val="28"/>
          <w:szCs w:val="28"/>
        </w:rPr>
      </w:pPr>
      <w:r w:rsidRPr="000E7D28">
        <w:rPr>
          <w:rFonts w:ascii="楷体" w:eastAsia="楷体" w:hAnsi="楷体"/>
          <w:sz w:val="28"/>
          <w:szCs w:val="28"/>
        </w:rPr>
        <w:lastRenderedPageBreak/>
        <w:t>商务部信息光子技术发展与应用研究报告</w:t>
      </w:r>
      <w:r w:rsidRPr="000E7D28">
        <w:rPr>
          <w:rFonts w:ascii="楷体" w:eastAsia="楷体" w:hAnsi="楷体" w:hint="eastAsia"/>
          <w:sz w:val="28"/>
          <w:szCs w:val="28"/>
        </w:rPr>
        <w:t>显示，</w:t>
      </w:r>
      <w:r w:rsidR="00BB0730" w:rsidRPr="000E7D28">
        <w:rPr>
          <w:rFonts w:ascii="楷体" w:eastAsia="楷体" w:hAnsi="楷体" w:hint="eastAsia"/>
          <w:sz w:val="28"/>
          <w:szCs w:val="28"/>
        </w:rPr>
        <w:t>薄膜铌酸锂</w:t>
      </w:r>
      <w:r w:rsidRPr="000E7D28">
        <w:rPr>
          <w:rFonts w:ascii="楷体" w:eastAsia="楷体" w:hAnsi="楷体" w:hint="eastAsia"/>
          <w:sz w:val="28"/>
          <w:szCs w:val="28"/>
        </w:rPr>
        <w:t>小规模商用在2026-2027，大规模商用在2030年。华泰证券测算28年为爆发元年，31年渗透率达25%。</w:t>
      </w:r>
      <w:r w:rsidR="00AC4EDD" w:rsidRPr="000E7D28">
        <w:rPr>
          <w:rFonts w:ascii="楷体" w:eastAsia="楷体" w:hAnsi="楷体" w:hint="eastAsia"/>
          <w:sz w:val="28"/>
          <w:szCs w:val="28"/>
        </w:rPr>
        <w:t>一旦</w:t>
      </w:r>
      <w:r w:rsidR="00BB0730" w:rsidRPr="000E7D28">
        <w:rPr>
          <w:rFonts w:ascii="楷体" w:eastAsia="楷体" w:hAnsi="楷体" w:hint="eastAsia"/>
          <w:sz w:val="28"/>
          <w:szCs w:val="28"/>
        </w:rPr>
        <w:t>跑通，可能带动全产业链升级，带动上游材料，中游器件，下游模块设备的全面升级。</w:t>
      </w:r>
    </w:p>
    <w:p w14:paraId="51B9CFB5" w14:textId="1E05B17E" w:rsidR="00E95841" w:rsidRPr="0044789F" w:rsidRDefault="00674EB7" w:rsidP="004A1FA4">
      <w:pPr>
        <w:pStyle w:val="4"/>
        <w:rPr>
          <w:rFonts w:hint="eastAsia"/>
          <w:color w:val="auto"/>
        </w:rPr>
      </w:pPr>
      <w:r w:rsidRPr="0044789F">
        <w:rPr>
          <w:rFonts w:ascii="楷体" w:eastAsia="楷体" w:hAnsi="楷体" w:hint="eastAsia"/>
          <w:b/>
          <w:color w:val="auto"/>
        </w:rPr>
        <w:t>IV. CPO</w:t>
      </w:r>
    </w:p>
    <w:p w14:paraId="606243F8" w14:textId="6C6C7098"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CPO</w:t>
      </w:r>
      <w:r w:rsidR="00CE19AB" w:rsidRPr="000E7D28">
        <w:rPr>
          <w:rFonts w:ascii="楷体" w:eastAsia="楷体" w:hAnsi="楷体" w:hint="eastAsia"/>
          <w:sz w:val="28"/>
          <w:szCs w:val="28"/>
        </w:rPr>
        <w:t>（Scale up GPU侧，Scale out 交换机侧，Scale Across不适用）</w:t>
      </w:r>
      <w:r w:rsidRPr="000E7D28">
        <w:rPr>
          <w:rFonts w:ascii="楷体" w:eastAsia="楷体" w:hAnsi="楷体" w:hint="eastAsia"/>
          <w:sz w:val="28"/>
          <w:szCs w:val="28"/>
        </w:rPr>
        <w:t>作为芯片间数据传输解决方案，本身是被置于硅光路径下最被看好的一条新</w:t>
      </w:r>
      <w:r w:rsidR="000A65C2" w:rsidRPr="000E7D28">
        <w:rPr>
          <w:rFonts w:ascii="楷体" w:eastAsia="楷体" w:hAnsi="楷体" w:hint="eastAsia"/>
          <w:sz w:val="28"/>
          <w:szCs w:val="28"/>
        </w:rPr>
        <w:t>的，用于取代传统可插拔光模块</w:t>
      </w:r>
      <w:r w:rsidRPr="000E7D28">
        <w:rPr>
          <w:rFonts w:ascii="楷体" w:eastAsia="楷体" w:hAnsi="楷体" w:hint="eastAsia"/>
          <w:sz w:val="28"/>
          <w:szCs w:val="28"/>
        </w:rPr>
        <w:t>架构</w:t>
      </w:r>
      <w:r w:rsidR="000A65C2" w:rsidRPr="000E7D28">
        <w:rPr>
          <w:rFonts w:ascii="楷体" w:eastAsia="楷体" w:hAnsi="楷体" w:hint="eastAsia"/>
          <w:sz w:val="28"/>
          <w:szCs w:val="28"/>
        </w:rPr>
        <w:t>的</w:t>
      </w:r>
      <w:r w:rsidRPr="000E7D28">
        <w:rPr>
          <w:rFonts w:ascii="楷体" w:eastAsia="楷体" w:hAnsi="楷体" w:hint="eastAsia"/>
          <w:sz w:val="28"/>
          <w:szCs w:val="28"/>
        </w:rPr>
        <w:t>赛道。</w:t>
      </w:r>
      <w:r w:rsidR="00BA5553" w:rsidRPr="000E7D28">
        <w:rPr>
          <w:rFonts w:ascii="楷体" w:eastAsia="楷体" w:hAnsi="楷体" w:hint="eastAsia"/>
          <w:sz w:val="28"/>
          <w:szCs w:val="28"/>
        </w:rPr>
        <w:t>通过将光引擎封装在计算芯片/交换芯片的极近距离内，实现对于电功耗的极大下降。</w:t>
      </w:r>
      <w:r w:rsidRPr="000E7D28">
        <w:rPr>
          <w:rFonts w:ascii="楷体" w:eastAsia="楷体" w:hAnsi="楷体" w:hint="eastAsia"/>
          <w:sz w:val="28"/>
          <w:szCs w:val="28"/>
        </w:rPr>
        <w:t>目前CPO处于从实验室样机小批量验证到规模商业化的产业初期，正沿着可插拔-OBO-NPO-CPO的路线演进。根据富国银行对Lightmatter的调研采访，OBO和NPO预计在2026-2027年实现，CPO预计在2027-2028年实现。</w:t>
      </w:r>
    </w:p>
    <w:p w14:paraId="3963A72A" w14:textId="4792B493" w:rsidR="002D40B7" w:rsidRDefault="002D40B7">
      <w:pPr>
        <w:rPr>
          <w:rFonts w:ascii="楷体" w:eastAsia="楷体" w:hAnsi="楷体" w:hint="eastAsia"/>
          <w:szCs w:val="22"/>
        </w:rPr>
      </w:pPr>
      <w:r>
        <w:rPr>
          <w:rFonts w:ascii="楷体" w:eastAsia="楷体" w:hAnsi="楷体" w:hint="eastAsia"/>
          <w:noProof/>
          <w:sz w:val="28"/>
        </w:rPr>
        <w:drawing>
          <wp:inline distT="0" distB="0" distL="0" distR="0" wp14:anchorId="426CF633" wp14:editId="45DB775C">
            <wp:extent cx="5274310" cy="2489835"/>
            <wp:effectExtent l="0" t="0" r="2540" b="5715"/>
            <wp:docPr id="18653126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489835"/>
                    </a:xfrm>
                    <a:prstGeom prst="rect">
                      <a:avLst/>
                    </a:prstGeom>
                    <a:noFill/>
                    <a:ln>
                      <a:noFill/>
                    </a:ln>
                  </pic:spPr>
                </pic:pic>
              </a:graphicData>
            </a:graphic>
          </wp:inline>
        </w:drawing>
      </w:r>
    </w:p>
    <w:p w14:paraId="1C7C894D" w14:textId="77777777" w:rsidR="0054630E" w:rsidRDefault="0054630E">
      <w:pPr>
        <w:rPr>
          <w:rFonts w:ascii="楷体" w:eastAsia="楷体" w:hAnsi="楷体" w:hint="eastAsia"/>
          <w:szCs w:val="22"/>
        </w:rPr>
      </w:pPr>
    </w:p>
    <w:p w14:paraId="11AA6A2B" w14:textId="77777777" w:rsidR="0054630E" w:rsidRPr="00547A82" w:rsidRDefault="0054630E">
      <w:pPr>
        <w:rPr>
          <w:rFonts w:ascii="楷体" w:eastAsia="楷体" w:hAnsi="楷体" w:hint="eastAsia"/>
          <w:szCs w:val="22"/>
        </w:rPr>
      </w:pPr>
    </w:p>
    <w:tbl>
      <w:tblPr>
        <w:tblStyle w:val="ab"/>
        <w:tblW w:w="0" w:type="auto"/>
        <w:tblLook w:val="04A0" w:firstRow="1" w:lastRow="0" w:firstColumn="1" w:lastColumn="0" w:noHBand="0" w:noVBand="1"/>
      </w:tblPr>
      <w:tblGrid>
        <w:gridCol w:w="1981"/>
        <w:gridCol w:w="1945"/>
        <w:gridCol w:w="2159"/>
        <w:gridCol w:w="2211"/>
      </w:tblGrid>
      <w:tr w:rsidR="00E95841" w:rsidRPr="0077393B" w14:paraId="54F06888" w14:textId="77777777">
        <w:trPr>
          <w:trHeight w:val="330"/>
        </w:trPr>
        <w:tc>
          <w:tcPr>
            <w:tcW w:w="2620" w:type="dxa"/>
          </w:tcPr>
          <w:p w14:paraId="34D66C8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lastRenderedPageBreak/>
              <w:t>对比维度</w:t>
            </w:r>
          </w:p>
        </w:tc>
        <w:tc>
          <w:tcPr>
            <w:tcW w:w="2620" w:type="dxa"/>
          </w:tcPr>
          <w:p w14:paraId="210ED61B"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OBO (板载光学)</w:t>
            </w:r>
          </w:p>
        </w:tc>
        <w:tc>
          <w:tcPr>
            <w:tcW w:w="2620" w:type="dxa"/>
          </w:tcPr>
          <w:p w14:paraId="513899D5"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NPO (近封装光学)</w:t>
            </w:r>
          </w:p>
        </w:tc>
        <w:tc>
          <w:tcPr>
            <w:tcW w:w="2620" w:type="dxa"/>
          </w:tcPr>
          <w:p w14:paraId="037259E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CPO (共封装光学)</w:t>
            </w:r>
          </w:p>
        </w:tc>
      </w:tr>
      <w:tr w:rsidR="00E95841" w:rsidRPr="0077393B" w14:paraId="7E10573E" w14:textId="77777777">
        <w:trPr>
          <w:trHeight w:val="855"/>
        </w:trPr>
        <w:tc>
          <w:tcPr>
            <w:tcW w:w="2620" w:type="dxa"/>
          </w:tcPr>
          <w:p w14:paraId="25E71348"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核心特点</w:t>
            </w:r>
          </w:p>
        </w:tc>
        <w:tc>
          <w:tcPr>
            <w:tcW w:w="2620" w:type="dxa"/>
          </w:tcPr>
          <w:p w14:paraId="2CDB7DE2" w14:textId="77777777" w:rsidR="00E95841" w:rsidRPr="0077393B" w:rsidRDefault="00E95841">
            <w:pPr>
              <w:spacing w:after="0" w:line="240" w:lineRule="auto"/>
              <w:rPr>
                <w:rFonts w:ascii="楷体" w:eastAsia="楷体" w:hAnsi="楷体" w:hint="eastAsia"/>
                <w:sz w:val="21"/>
                <w:szCs w:val="21"/>
              </w:rPr>
            </w:pPr>
            <w:hyperlink r:id="rId24" w:tgtFrame="_blank" w:history="1">
              <w:r w:rsidRPr="0077393B">
                <w:rPr>
                  <w:rStyle w:val="ac"/>
                  <w:rFonts w:ascii="楷体" w:eastAsia="楷体" w:hAnsi="楷体"/>
                  <w:color w:val="auto"/>
                  <w:sz w:val="21"/>
                  <w:szCs w:val="21"/>
                  <w:u w:val="none"/>
                </w:rPr>
                <w:t>光引擎位于PCB基板上，围绕主芯片。</w:t>
              </w:r>
            </w:hyperlink>
          </w:p>
        </w:tc>
        <w:tc>
          <w:tcPr>
            <w:tcW w:w="2620" w:type="dxa"/>
          </w:tcPr>
          <w:p w14:paraId="7B7920F0" w14:textId="77777777" w:rsidR="00E95841" w:rsidRPr="0077393B" w:rsidRDefault="00E95841">
            <w:pPr>
              <w:spacing w:after="0" w:line="240" w:lineRule="auto"/>
              <w:rPr>
                <w:rFonts w:ascii="楷体" w:eastAsia="楷体" w:hAnsi="楷体" w:hint="eastAsia"/>
                <w:sz w:val="21"/>
                <w:szCs w:val="21"/>
              </w:rPr>
            </w:pPr>
            <w:hyperlink r:id="rId25" w:tgtFrame="_blank" w:history="1">
              <w:r w:rsidRPr="0077393B">
                <w:rPr>
                  <w:rStyle w:val="ac"/>
                  <w:rFonts w:ascii="楷体" w:eastAsia="楷体" w:hAnsi="楷体"/>
                  <w:color w:val="auto"/>
                  <w:sz w:val="21"/>
                  <w:szCs w:val="21"/>
                  <w:u w:val="none"/>
                </w:rPr>
                <w:t>光引擎位于封装基板上，与主芯片并排放置。</w:t>
              </w:r>
            </w:hyperlink>
          </w:p>
        </w:tc>
        <w:tc>
          <w:tcPr>
            <w:tcW w:w="2620" w:type="dxa"/>
          </w:tcPr>
          <w:p w14:paraId="70F18F38"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光引擎与主芯片</w:t>
            </w:r>
            <w:r w:rsidRPr="0077393B">
              <w:rPr>
                <w:rFonts w:ascii="楷体" w:eastAsia="楷体" w:hAnsi="楷体"/>
                <w:bCs/>
                <w:sz w:val="21"/>
                <w:szCs w:val="21"/>
              </w:rPr>
              <w:t>共基板封装</w:t>
            </w:r>
            <w:r w:rsidRPr="0077393B">
              <w:rPr>
                <w:rFonts w:ascii="楷体" w:eastAsia="楷体" w:hAnsi="楷体"/>
                <w:sz w:val="21"/>
                <w:szCs w:val="21"/>
              </w:rPr>
              <w:t>，距离极短。</w:t>
            </w:r>
          </w:p>
        </w:tc>
      </w:tr>
      <w:tr w:rsidR="00E95841" w:rsidRPr="0077393B" w14:paraId="0843ED90" w14:textId="77777777">
        <w:trPr>
          <w:trHeight w:val="660"/>
        </w:trPr>
        <w:tc>
          <w:tcPr>
            <w:tcW w:w="2620" w:type="dxa"/>
          </w:tcPr>
          <w:p w14:paraId="53EFE81F"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电信号传输距离</w:t>
            </w:r>
          </w:p>
        </w:tc>
        <w:tc>
          <w:tcPr>
            <w:tcW w:w="2620" w:type="dxa"/>
          </w:tcPr>
          <w:p w14:paraId="35A8DE2E" w14:textId="77777777" w:rsidR="00E95841" w:rsidRPr="0077393B" w:rsidRDefault="00E95841">
            <w:pPr>
              <w:spacing w:after="0" w:line="240" w:lineRule="auto"/>
              <w:rPr>
                <w:rFonts w:ascii="楷体" w:eastAsia="楷体" w:hAnsi="楷体" w:hint="eastAsia"/>
                <w:sz w:val="21"/>
                <w:szCs w:val="21"/>
              </w:rPr>
            </w:pPr>
            <w:hyperlink r:id="rId26" w:tgtFrame="_blank" w:history="1">
              <w:r w:rsidRPr="0077393B">
                <w:rPr>
                  <w:rStyle w:val="ac"/>
                  <w:rFonts w:ascii="楷体" w:eastAsia="楷体" w:hAnsi="楷体"/>
                  <w:color w:val="auto"/>
                  <w:sz w:val="21"/>
                  <w:szCs w:val="21"/>
                  <w:u w:val="none"/>
                </w:rPr>
                <w:t>较长，需穿越整个PCB板。</w:t>
              </w:r>
            </w:hyperlink>
          </w:p>
        </w:tc>
        <w:tc>
          <w:tcPr>
            <w:tcW w:w="2620" w:type="dxa"/>
          </w:tcPr>
          <w:p w14:paraId="2A605A49" w14:textId="77777777" w:rsidR="00E95841" w:rsidRPr="0077393B" w:rsidRDefault="00E95841">
            <w:pPr>
              <w:spacing w:after="0" w:line="240" w:lineRule="auto"/>
              <w:rPr>
                <w:rFonts w:ascii="楷体" w:eastAsia="楷体" w:hAnsi="楷体" w:hint="eastAsia"/>
                <w:sz w:val="21"/>
                <w:szCs w:val="21"/>
              </w:rPr>
            </w:pPr>
            <w:hyperlink r:id="rId27" w:tgtFrame="_blank" w:history="1">
              <w:r w:rsidRPr="0077393B">
                <w:rPr>
                  <w:rStyle w:val="ac"/>
                  <w:rFonts w:ascii="楷体" w:eastAsia="楷体" w:hAnsi="楷体"/>
                  <w:color w:val="auto"/>
                  <w:sz w:val="21"/>
                  <w:szCs w:val="21"/>
                  <w:u w:val="none"/>
                </w:rPr>
                <w:t>约150mm，通过封装基板连接。</w:t>
              </w:r>
            </w:hyperlink>
          </w:p>
        </w:tc>
        <w:tc>
          <w:tcPr>
            <w:tcW w:w="2620" w:type="dxa"/>
          </w:tcPr>
          <w:p w14:paraId="4D74789D"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小于50mm</w:t>
            </w:r>
            <w:r w:rsidRPr="0077393B">
              <w:rPr>
                <w:rFonts w:ascii="楷体" w:eastAsia="楷体" w:hAnsi="楷体"/>
                <w:sz w:val="21"/>
                <w:szCs w:val="21"/>
              </w:rPr>
              <w:t>，链路最短，损耗最低。</w:t>
            </w:r>
          </w:p>
        </w:tc>
      </w:tr>
      <w:tr w:rsidR="00E95841" w:rsidRPr="0077393B" w14:paraId="42FC6582" w14:textId="77777777">
        <w:trPr>
          <w:trHeight w:val="660"/>
        </w:trPr>
        <w:tc>
          <w:tcPr>
            <w:tcW w:w="2620" w:type="dxa"/>
          </w:tcPr>
          <w:p w14:paraId="30FD6E9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代表功耗水平 (1.6T端口)</w:t>
            </w:r>
          </w:p>
        </w:tc>
        <w:tc>
          <w:tcPr>
            <w:tcW w:w="2620" w:type="dxa"/>
          </w:tcPr>
          <w:p w14:paraId="0587DF43"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介于可插拔与NPO之间。</w:t>
            </w:r>
          </w:p>
        </w:tc>
        <w:tc>
          <w:tcPr>
            <w:tcW w:w="2620" w:type="dxa"/>
          </w:tcPr>
          <w:p w14:paraId="488CC95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介于OBO与CPO之间。</w:t>
            </w:r>
          </w:p>
        </w:tc>
        <w:tc>
          <w:tcPr>
            <w:tcW w:w="2620" w:type="dxa"/>
          </w:tcPr>
          <w:p w14:paraId="5C1594DA" w14:textId="77777777" w:rsidR="00E95841" w:rsidRPr="0077393B" w:rsidRDefault="00E95841">
            <w:pPr>
              <w:spacing w:after="0" w:line="240" w:lineRule="auto"/>
              <w:rPr>
                <w:rFonts w:ascii="楷体" w:eastAsia="楷体" w:hAnsi="楷体" w:hint="eastAsia"/>
                <w:sz w:val="21"/>
                <w:szCs w:val="21"/>
              </w:rPr>
            </w:pPr>
            <w:hyperlink r:id="rId28" w:tgtFrame="_blank" w:history="1">
              <w:r w:rsidRPr="0077393B">
                <w:rPr>
                  <w:rStyle w:val="ac"/>
                  <w:rFonts w:ascii="楷体" w:eastAsia="楷体" w:hAnsi="楷体"/>
                  <w:color w:val="auto"/>
                  <w:sz w:val="21"/>
                  <w:szCs w:val="21"/>
                  <w:u w:val="none"/>
                </w:rPr>
                <w:t>约9W</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(传统可插拔方案为30W)，降低约70%。</w:t>
              </w:r>
            </w:hyperlink>
          </w:p>
        </w:tc>
      </w:tr>
      <w:tr w:rsidR="00E95841" w:rsidRPr="0077393B" w14:paraId="0B777ECA" w14:textId="77777777">
        <w:trPr>
          <w:trHeight w:val="855"/>
        </w:trPr>
        <w:tc>
          <w:tcPr>
            <w:tcW w:w="2620" w:type="dxa"/>
          </w:tcPr>
          <w:p w14:paraId="67CEFEC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能效提升 (相对可插拔)</w:t>
            </w:r>
          </w:p>
        </w:tc>
        <w:tc>
          <w:tcPr>
            <w:tcW w:w="2620" w:type="dxa"/>
          </w:tcPr>
          <w:p w14:paraId="0B11B865" w14:textId="77777777" w:rsidR="00E95841" w:rsidRPr="0077393B" w:rsidRDefault="00E95841">
            <w:pPr>
              <w:spacing w:after="0" w:line="240" w:lineRule="auto"/>
              <w:rPr>
                <w:rFonts w:ascii="楷体" w:eastAsia="楷体" w:hAnsi="楷体" w:hint="eastAsia"/>
                <w:sz w:val="21"/>
                <w:szCs w:val="21"/>
              </w:rPr>
            </w:pPr>
            <w:hyperlink r:id="rId29" w:tgtFrame="_blank" w:history="1">
              <w:r w:rsidRPr="0077393B">
                <w:rPr>
                  <w:rStyle w:val="ac"/>
                  <w:rFonts w:ascii="楷体" w:eastAsia="楷体" w:hAnsi="楷体"/>
                  <w:color w:val="auto"/>
                  <w:sz w:val="21"/>
                  <w:szCs w:val="21"/>
                  <w:u w:val="none"/>
                </w:rPr>
                <w:t>较显著，主要节省了长距离PCB走线损耗。</w:t>
              </w:r>
            </w:hyperlink>
          </w:p>
        </w:tc>
        <w:tc>
          <w:tcPr>
            <w:tcW w:w="2620" w:type="dxa"/>
          </w:tcPr>
          <w:p w14:paraId="41DBBDD4" w14:textId="77777777" w:rsidR="00E95841" w:rsidRPr="0077393B" w:rsidRDefault="00E95841">
            <w:pPr>
              <w:spacing w:after="0" w:line="240" w:lineRule="auto"/>
              <w:rPr>
                <w:rFonts w:ascii="楷体" w:eastAsia="楷体" w:hAnsi="楷体" w:hint="eastAsia"/>
                <w:sz w:val="21"/>
                <w:szCs w:val="21"/>
              </w:rPr>
            </w:pPr>
            <w:hyperlink r:id="rId30" w:tgtFrame="_blank" w:history="1">
              <w:r w:rsidRPr="0077393B">
                <w:rPr>
                  <w:rStyle w:val="ac"/>
                  <w:rFonts w:ascii="楷体" w:eastAsia="楷体" w:hAnsi="楷体"/>
                  <w:color w:val="auto"/>
                  <w:sz w:val="21"/>
                  <w:szCs w:val="21"/>
                  <w:u w:val="none"/>
                </w:rPr>
                <w:t>较好，功耗降低约50%。</w:t>
              </w:r>
            </w:hyperlink>
          </w:p>
        </w:tc>
        <w:tc>
          <w:tcPr>
            <w:tcW w:w="2620" w:type="dxa"/>
          </w:tcPr>
          <w:p w14:paraId="260E3E44" w14:textId="77777777" w:rsidR="00E95841" w:rsidRPr="0077393B" w:rsidRDefault="00E95841">
            <w:pPr>
              <w:spacing w:after="0" w:line="240" w:lineRule="auto"/>
              <w:rPr>
                <w:rFonts w:ascii="楷体" w:eastAsia="楷体" w:hAnsi="楷体" w:hint="eastAsia"/>
                <w:sz w:val="21"/>
                <w:szCs w:val="21"/>
              </w:rPr>
            </w:pPr>
            <w:hyperlink r:id="rId31" w:tgtFrame="_blank" w:history="1">
              <w:r w:rsidRPr="0077393B">
                <w:rPr>
                  <w:rStyle w:val="ac"/>
                  <w:rFonts w:ascii="楷体" w:eastAsia="楷体" w:hAnsi="楷体"/>
                  <w:color w:val="auto"/>
                  <w:sz w:val="21"/>
                  <w:szCs w:val="21"/>
                  <w:u w:val="none"/>
                </w:rPr>
                <w:t>最佳，单端口能耗降低60%-68%</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(800G) 至70%</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(1.6T)。</w:t>
              </w:r>
            </w:hyperlink>
          </w:p>
        </w:tc>
      </w:tr>
      <w:tr w:rsidR="00E95841" w:rsidRPr="0077393B" w14:paraId="4F736128" w14:textId="77777777">
        <w:trPr>
          <w:trHeight w:val="1320"/>
        </w:trPr>
        <w:tc>
          <w:tcPr>
            <w:tcW w:w="2620" w:type="dxa"/>
          </w:tcPr>
          <w:p w14:paraId="0247B4D2"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成本与定位</w:t>
            </w:r>
          </w:p>
        </w:tc>
        <w:tc>
          <w:tcPr>
            <w:tcW w:w="2620" w:type="dxa"/>
          </w:tcPr>
          <w:p w14:paraId="13F0A0ED"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集成度较低，是实现板上光互联的早期尝试。</w:t>
            </w:r>
          </w:p>
        </w:tc>
        <w:tc>
          <w:tcPr>
            <w:tcW w:w="2620" w:type="dxa"/>
          </w:tcPr>
          <w:p w14:paraId="115A664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当前商业化首选</w:t>
            </w:r>
            <w:r w:rsidRPr="0077393B">
              <w:rPr>
                <w:rFonts w:ascii="楷体" w:eastAsia="楷体" w:hAnsi="楷体"/>
                <w:sz w:val="21"/>
                <w:szCs w:val="21"/>
              </w:rPr>
              <w:t>，平衡了性能、成本与供应链成熟度，被视作向CPO演进的</w:t>
            </w:r>
            <w:r w:rsidRPr="0077393B">
              <w:rPr>
                <w:rFonts w:ascii="楷体" w:eastAsia="楷体" w:hAnsi="楷体"/>
                <w:bCs/>
                <w:sz w:val="21"/>
                <w:szCs w:val="21"/>
              </w:rPr>
              <w:t>过渡方案</w:t>
            </w:r>
            <w:r w:rsidRPr="0077393B">
              <w:rPr>
                <w:rFonts w:ascii="楷体" w:eastAsia="楷体" w:hAnsi="楷体"/>
                <w:sz w:val="21"/>
                <w:szCs w:val="21"/>
              </w:rPr>
              <w:t>。</w:t>
            </w:r>
          </w:p>
        </w:tc>
        <w:tc>
          <w:tcPr>
            <w:tcW w:w="2620" w:type="dxa"/>
          </w:tcPr>
          <w:p w14:paraId="5411F1BA"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终极发展方向</w:t>
            </w:r>
            <w:r w:rsidRPr="0077393B">
              <w:rPr>
                <w:rFonts w:ascii="楷体" w:eastAsia="楷体" w:hAnsi="楷体"/>
                <w:sz w:val="21"/>
                <w:szCs w:val="21"/>
              </w:rPr>
              <w:t>，性能最优但技术壁垒高、前期成本昂贵，是面向未来的</w:t>
            </w:r>
            <w:r w:rsidRPr="0077393B">
              <w:rPr>
                <w:rFonts w:ascii="楷体" w:eastAsia="楷体" w:hAnsi="楷体"/>
                <w:bCs/>
                <w:sz w:val="21"/>
                <w:szCs w:val="21"/>
              </w:rPr>
              <w:t>高端刚需方案</w:t>
            </w:r>
            <w:r w:rsidRPr="0077393B">
              <w:rPr>
                <w:rFonts w:ascii="楷体" w:eastAsia="楷体" w:hAnsi="楷体"/>
                <w:sz w:val="21"/>
                <w:szCs w:val="21"/>
              </w:rPr>
              <w:t>。</w:t>
            </w:r>
          </w:p>
        </w:tc>
      </w:tr>
      <w:tr w:rsidR="00E95841" w:rsidRPr="0077393B" w14:paraId="0DC28DD1" w14:textId="77777777">
        <w:trPr>
          <w:trHeight w:val="1320"/>
        </w:trPr>
        <w:tc>
          <w:tcPr>
            <w:tcW w:w="2620" w:type="dxa"/>
          </w:tcPr>
          <w:p w14:paraId="18632DA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商业化现状</w:t>
            </w:r>
          </w:p>
        </w:tc>
        <w:tc>
          <w:tcPr>
            <w:tcW w:w="2620" w:type="dxa"/>
          </w:tcPr>
          <w:p w14:paraId="2FDB0549"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相对较早的概念，已有产品应用。</w:t>
            </w:r>
          </w:p>
        </w:tc>
        <w:tc>
          <w:tcPr>
            <w:tcW w:w="2620" w:type="dxa"/>
          </w:tcPr>
          <w:p w14:paraId="00667C0B" w14:textId="77777777" w:rsidR="00E95841" w:rsidRPr="0077393B" w:rsidRDefault="00E95841">
            <w:pPr>
              <w:spacing w:after="0" w:line="240" w:lineRule="auto"/>
              <w:rPr>
                <w:rFonts w:ascii="楷体" w:eastAsia="楷体" w:hAnsi="楷体" w:hint="eastAsia"/>
                <w:sz w:val="21"/>
                <w:szCs w:val="21"/>
              </w:rPr>
            </w:pPr>
            <w:hyperlink r:id="rId32" w:tgtFrame="_blank" w:history="1">
              <w:r w:rsidRPr="0077393B">
                <w:rPr>
                  <w:rStyle w:val="ac"/>
                  <w:rFonts w:ascii="楷体" w:eastAsia="楷体" w:hAnsi="楷体"/>
                  <w:color w:val="auto"/>
                  <w:sz w:val="21"/>
                  <w:szCs w:val="21"/>
                  <w:u w:val="none"/>
                </w:rPr>
                <w:t>进入规模化商用阶段，已获得谷歌、亚马逊等云巨头大批量订单 (如1.6TNPO)。</w:t>
              </w:r>
            </w:hyperlink>
          </w:p>
        </w:tc>
        <w:tc>
          <w:tcPr>
            <w:tcW w:w="2620" w:type="dxa"/>
          </w:tcPr>
          <w:p w14:paraId="76B1602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产业化元年 (2026年)</w:t>
            </w:r>
            <w:r w:rsidRPr="0077393B">
              <w:rPr>
                <w:rFonts w:ascii="楷体" w:eastAsia="楷体" w:hAnsi="楷体"/>
                <w:sz w:val="21"/>
                <w:szCs w:val="21"/>
              </w:rPr>
              <w:t>，主要厂商积极布局，但大规模成熟商用预计在2027年及以后。</w:t>
            </w:r>
          </w:p>
        </w:tc>
      </w:tr>
    </w:tbl>
    <w:p w14:paraId="25A6479C" w14:textId="423E91C1" w:rsidR="00E95841" w:rsidRPr="0077393B" w:rsidRDefault="00CA16CA">
      <w:pPr>
        <w:rPr>
          <w:rFonts w:ascii="楷体" w:eastAsia="楷体" w:hAnsi="楷体" w:hint="eastAsia"/>
          <w:sz w:val="28"/>
          <w:szCs w:val="28"/>
        </w:rPr>
      </w:pPr>
      <w:r w:rsidRPr="0077393B">
        <w:rPr>
          <w:rFonts w:ascii="楷体" w:eastAsia="楷体" w:hAnsi="楷体" w:hint="eastAsia"/>
          <w:sz w:val="28"/>
          <w:szCs w:val="28"/>
        </w:rPr>
        <w:t>CPO突破的影响和硅光类似，会导致价值链</w:t>
      </w:r>
      <w:r w:rsidR="00F5771B" w:rsidRPr="0077393B">
        <w:rPr>
          <w:rFonts w:ascii="楷体" w:eastAsia="楷体" w:hAnsi="楷体" w:hint="eastAsia"/>
          <w:sz w:val="28"/>
          <w:szCs w:val="28"/>
        </w:rPr>
        <w:t>向</w:t>
      </w:r>
      <w:r w:rsidRPr="0077393B">
        <w:rPr>
          <w:rFonts w:ascii="楷体" w:eastAsia="楷体" w:hAnsi="楷体" w:hint="eastAsia"/>
          <w:sz w:val="28"/>
          <w:szCs w:val="28"/>
        </w:rPr>
        <w:t>具备高功率CW制造能力，晶圆封装能力和硅光芯片制造能力的企业转移。传统光模块/光芯片企业会面临较大打击。下游云服务商和系统集成商议价能力得以增强，并且得以降低AIDC功耗和成本。但是这一过程并非一蹴而就，LPO/NPO作为过渡时期的答案会首先受益。</w:t>
      </w:r>
    </w:p>
    <w:p w14:paraId="7715EF54" w14:textId="195417F8" w:rsidR="00E95841" w:rsidRPr="0044789F" w:rsidRDefault="00674EB7" w:rsidP="004A1FA4">
      <w:pPr>
        <w:pStyle w:val="4"/>
        <w:rPr>
          <w:rFonts w:hint="eastAsia"/>
          <w:color w:val="auto"/>
        </w:rPr>
      </w:pPr>
      <w:r w:rsidRPr="0044789F">
        <w:rPr>
          <w:rFonts w:ascii="楷体" w:eastAsia="楷体" w:hAnsi="楷体" w:hint="eastAsia"/>
          <w:b/>
          <w:color w:val="auto"/>
        </w:rPr>
        <w:t>V. OCS</w:t>
      </w:r>
    </w:p>
    <w:p w14:paraId="1F8B6A8B" w14:textId="305E0EF6" w:rsidR="00E95841" w:rsidRPr="003923CB" w:rsidRDefault="00CA16CA">
      <w:pPr>
        <w:rPr>
          <w:rFonts w:ascii="楷体" w:eastAsia="楷体" w:hAnsi="楷体" w:hint="eastAsia"/>
          <w:sz w:val="28"/>
          <w:szCs w:val="28"/>
        </w:rPr>
      </w:pPr>
      <w:r w:rsidRPr="003923CB">
        <w:rPr>
          <w:rFonts w:ascii="楷体" w:eastAsia="楷体" w:hAnsi="楷体" w:hint="eastAsia"/>
          <w:sz w:val="28"/>
          <w:szCs w:val="28"/>
        </w:rPr>
        <w:t>OCS</w:t>
      </w:r>
      <w:r w:rsidRPr="003923CB">
        <w:rPr>
          <w:rFonts w:ascii="楷体" w:eastAsia="楷体" w:hAnsi="楷体"/>
          <w:sz w:val="28"/>
          <w:szCs w:val="28"/>
        </w:rPr>
        <w:t>（Optical Circuit Switch，光电路交换机）</w:t>
      </w:r>
      <w:r w:rsidR="00995B75" w:rsidRPr="003923CB">
        <w:rPr>
          <w:rFonts w:ascii="楷体" w:eastAsia="楷体" w:hAnsi="楷体" w:hint="eastAsia"/>
          <w:sz w:val="28"/>
          <w:szCs w:val="28"/>
        </w:rPr>
        <w:t>（主要在Scale out，Scale up不可用，Scale Across可能可用</w:t>
      </w:r>
      <w:r w:rsidR="00933467" w:rsidRPr="003923CB">
        <w:rPr>
          <w:rFonts w:ascii="楷体" w:eastAsia="楷体" w:hAnsi="楷体" w:hint="eastAsia"/>
          <w:sz w:val="28"/>
          <w:szCs w:val="28"/>
        </w:rPr>
        <w:t>，处于试验阶段</w:t>
      </w:r>
      <w:r w:rsidR="00995B75" w:rsidRPr="003923CB">
        <w:rPr>
          <w:rFonts w:ascii="楷体" w:eastAsia="楷体" w:hAnsi="楷体" w:hint="eastAsia"/>
          <w:sz w:val="28"/>
          <w:szCs w:val="28"/>
        </w:rPr>
        <w:t>）</w:t>
      </w:r>
      <w:r w:rsidRPr="003923CB">
        <w:rPr>
          <w:rFonts w:ascii="楷体" w:eastAsia="楷体" w:hAnsi="楷体"/>
          <w:sz w:val="28"/>
          <w:szCs w:val="28"/>
        </w:rPr>
        <w:t>是一种在全光域直接完成信号交换的设备</w:t>
      </w:r>
      <w:r w:rsidRPr="003923CB">
        <w:rPr>
          <w:rFonts w:ascii="楷体" w:eastAsia="楷体" w:hAnsi="楷体" w:hint="eastAsia"/>
          <w:sz w:val="28"/>
          <w:szCs w:val="28"/>
        </w:rPr>
        <w:t>，主要用于柜间交流和集群间交流。</w:t>
      </w:r>
    </w:p>
    <w:p w14:paraId="4283283E" w14:textId="096485F8" w:rsidR="00E95841" w:rsidRPr="003923CB" w:rsidRDefault="00CA16CA">
      <w:pPr>
        <w:rPr>
          <w:rFonts w:ascii="楷体" w:eastAsia="楷体" w:hAnsi="楷体" w:hint="eastAsia"/>
          <w:sz w:val="28"/>
          <w:szCs w:val="28"/>
        </w:rPr>
      </w:pPr>
      <w:r w:rsidRPr="003923CB">
        <w:rPr>
          <w:rFonts w:ascii="楷体" w:eastAsia="楷体" w:hAnsi="楷体"/>
          <w:sz w:val="28"/>
          <w:szCs w:val="28"/>
        </w:rPr>
        <w:lastRenderedPageBreak/>
        <w:t>与传统电</w:t>
      </w:r>
      <w:r w:rsidRPr="003923CB">
        <w:rPr>
          <w:rFonts w:ascii="楷体" w:eastAsia="楷体" w:hAnsi="楷体"/>
          <w:sz w:val="28"/>
          <w:szCs w:val="28"/>
          <w:highlight w:val="yellow"/>
        </w:rPr>
        <w:t>交换机</w:t>
      </w:r>
      <w:r w:rsidRPr="003923CB">
        <w:rPr>
          <w:rFonts w:ascii="楷体" w:eastAsia="楷体" w:hAnsi="楷体" w:hint="eastAsia"/>
          <w:sz w:val="28"/>
          <w:szCs w:val="28"/>
        </w:rPr>
        <w:t>相比，其没有光电转换过程</w:t>
      </w:r>
      <w:r w:rsidR="00DB35A9" w:rsidRPr="003923CB">
        <w:rPr>
          <w:rFonts w:ascii="楷体" w:eastAsia="楷体" w:hAnsi="楷体" w:hint="eastAsia"/>
          <w:sz w:val="28"/>
          <w:szCs w:val="28"/>
        </w:rPr>
        <w:t>（把交换机干掉了，但是跨服务器的通信还是有光电过程）</w:t>
      </w:r>
      <w:r w:rsidRPr="003923CB">
        <w:rPr>
          <w:rFonts w:ascii="楷体" w:eastAsia="楷体" w:hAnsi="楷体" w:hint="eastAsia"/>
          <w:sz w:val="28"/>
          <w:szCs w:val="28"/>
        </w:rPr>
        <w:t>，只靠MEMS微镜</w:t>
      </w:r>
      <w:r w:rsidR="00DB35A9" w:rsidRPr="003923CB">
        <w:rPr>
          <w:rFonts w:ascii="楷体" w:eastAsia="楷体" w:hAnsi="楷体" w:hint="eastAsia"/>
          <w:sz w:val="28"/>
          <w:szCs w:val="28"/>
        </w:rPr>
        <w:t>等技术</w:t>
      </w:r>
      <w:r w:rsidRPr="003923CB">
        <w:rPr>
          <w:rFonts w:ascii="楷体" w:eastAsia="楷体" w:hAnsi="楷体" w:hint="eastAsia"/>
          <w:sz w:val="28"/>
          <w:szCs w:val="28"/>
        </w:rPr>
        <w:t>实现信号偏转。因而能耗延迟更低。通过消除OEO过程，OCS可以整体端口能耗80-90%，降低整网能耗至少20-30%，延迟趋近于物理极限。且支持多种速率的光模块，更换硬件的需求更小。</w:t>
      </w:r>
    </w:p>
    <w:p w14:paraId="24125501" w14:textId="1AF4A63C" w:rsidR="00C77DE1" w:rsidRPr="003923CB" w:rsidRDefault="00770717" w:rsidP="004E2EAC">
      <w:pPr>
        <w:rPr>
          <w:rFonts w:ascii="楷体" w:eastAsia="楷体" w:hAnsi="楷体" w:hint="eastAsia"/>
          <w:sz w:val="28"/>
          <w:szCs w:val="28"/>
        </w:rPr>
      </w:pPr>
      <w:r w:rsidRPr="003923CB">
        <w:rPr>
          <w:rFonts w:ascii="楷体" w:eastAsia="楷体" w:hAnsi="楷体" w:hint="eastAsia"/>
          <w:sz w:val="28"/>
          <w:szCs w:val="28"/>
        </w:rPr>
        <w:t>根据讯石光通信调研，</w:t>
      </w:r>
      <w:r w:rsidR="004E2EAC" w:rsidRPr="003923CB">
        <w:rPr>
          <w:rFonts w:ascii="楷体" w:eastAsia="楷体" w:hAnsi="楷体"/>
          <w:sz w:val="28"/>
          <w:szCs w:val="28"/>
        </w:rPr>
        <w:t>从技术演进路径来看，当前OCS主要依托MEMS、液晶、压电陶瓷及硅光波导等方案并行发展，其中MEMS方案凭借谷歌的大规模部署验证，商用节奏最快。Lumentum作为MEMS路线的核心外部供应商，其OCS订单积压已突破4亿美元，OCS技术正在北美进入加速放量阶段。液晶方案则以Coherent为代表，已拥有超过10个客户合作项目，其预估潜在增量市场空间超过20亿美元。</w:t>
      </w:r>
      <w:r w:rsidR="00196FB7" w:rsidRPr="003923CB">
        <w:rPr>
          <w:rFonts w:ascii="楷体" w:eastAsia="楷体" w:hAnsi="楷体" w:hint="eastAsia"/>
          <w:sz w:val="28"/>
          <w:szCs w:val="28"/>
        </w:rPr>
        <w:t>单根据近期前线调研，谷歌和英伟达已经就技术路线产生一定分析，谷歌开始偏向硅光波导来获取更低时延和</w:t>
      </w:r>
      <w:r w:rsidR="002628F7" w:rsidRPr="003923CB">
        <w:rPr>
          <w:rFonts w:ascii="楷体" w:eastAsia="楷体" w:hAnsi="楷体" w:hint="eastAsia"/>
          <w:sz w:val="28"/>
          <w:szCs w:val="28"/>
        </w:rPr>
        <w:t>推理</w:t>
      </w:r>
      <w:r w:rsidR="00196FB7" w:rsidRPr="003923CB">
        <w:rPr>
          <w:rFonts w:ascii="楷体" w:eastAsia="楷体" w:hAnsi="楷体" w:hint="eastAsia"/>
          <w:sz w:val="28"/>
          <w:szCs w:val="28"/>
        </w:rPr>
        <w:t>稳定性</w:t>
      </w:r>
      <w:r w:rsidR="00032629" w:rsidRPr="003923CB">
        <w:rPr>
          <w:rFonts w:ascii="楷体" w:eastAsia="楷体" w:hAnsi="楷体" w:hint="eastAsia"/>
          <w:sz w:val="28"/>
          <w:szCs w:val="28"/>
        </w:rPr>
        <w:t>，保证算力不空转</w:t>
      </w:r>
      <w:r w:rsidR="00196FB7" w:rsidRPr="003923CB">
        <w:rPr>
          <w:rFonts w:ascii="楷体" w:eastAsia="楷体" w:hAnsi="楷体" w:hint="eastAsia"/>
          <w:sz w:val="28"/>
          <w:szCs w:val="28"/>
        </w:rPr>
        <w:t>，</w:t>
      </w:r>
      <w:r w:rsidR="00032629" w:rsidRPr="003923CB">
        <w:rPr>
          <w:rFonts w:ascii="楷体" w:eastAsia="楷体" w:hAnsi="楷体" w:hint="eastAsia"/>
          <w:sz w:val="28"/>
          <w:szCs w:val="28"/>
        </w:rPr>
        <w:t>本质是在scale up和scale out的需求。</w:t>
      </w:r>
      <w:r w:rsidR="00196FB7" w:rsidRPr="003923CB">
        <w:rPr>
          <w:rFonts w:ascii="楷体" w:eastAsia="楷体" w:hAnsi="楷体" w:hint="eastAsia"/>
          <w:sz w:val="28"/>
          <w:szCs w:val="28"/>
        </w:rPr>
        <w:t>而英伟达</w:t>
      </w:r>
      <w:r w:rsidR="002628F7" w:rsidRPr="003923CB">
        <w:rPr>
          <w:rFonts w:ascii="楷体" w:eastAsia="楷体" w:hAnsi="楷体" w:hint="eastAsia"/>
          <w:sz w:val="28"/>
          <w:szCs w:val="28"/>
        </w:rPr>
        <w:t xml:space="preserve">更偏向OCS在Scale </w:t>
      </w:r>
      <w:r w:rsidR="00032629" w:rsidRPr="003923CB">
        <w:rPr>
          <w:rFonts w:ascii="楷体" w:eastAsia="楷体" w:hAnsi="楷体" w:hint="eastAsia"/>
          <w:sz w:val="28"/>
          <w:szCs w:val="28"/>
        </w:rPr>
        <w:t>across</w:t>
      </w:r>
      <w:r w:rsidR="002628F7" w:rsidRPr="003923CB">
        <w:rPr>
          <w:rFonts w:ascii="楷体" w:eastAsia="楷体" w:hAnsi="楷体" w:hint="eastAsia"/>
          <w:sz w:val="28"/>
          <w:szCs w:val="28"/>
        </w:rPr>
        <w:t>场景的实现，</w:t>
      </w:r>
      <w:r w:rsidR="00032629" w:rsidRPr="003923CB">
        <w:rPr>
          <w:rFonts w:ascii="楷体" w:eastAsia="楷体" w:hAnsi="楷体" w:hint="eastAsia"/>
          <w:sz w:val="28"/>
          <w:szCs w:val="28"/>
        </w:rPr>
        <w:t>通过在Data center interconnect之间降低成本和提升稳定性，</w:t>
      </w:r>
      <w:r w:rsidR="002628F7" w:rsidRPr="003923CB">
        <w:rPr>
          <w:rFonts w:ascii="楷体" w:eastAsia="楷体" w:hAnsi="楷体" w:hint="eastAsia"/>
          <w:sz w:val="28"/>
          <w:szCs w:val="28"/>
        </w:rPr>
        <w:t>从而更看好MEMS</w:t>
      </w:r>
      <w:r w:rsidR="00EC62DB" w:rsidRPr="003923CB">
        <w:rPr>
          <w:rFonts w:ascii="楷体" w:eastAsia="楷体" w:hAnsi="楷体" w:hint="eastAsia"/>
          <w:sz w:val="28"/>
          <w:szCs w:val="28"/>
        </w:rPr>
        <w:t>方案</w:t>
      </w:r>
      <w:r w:rsidR="00524E1D" w:rsidRPr="003923CB">
        <w:rPr>
          <w:rFonts w:ascii="楷体" w:eastAsia="楷体" w:hAnsi="楷体" w:hint="eastAsia"/>
          <w:sz w:val="28"/>
          <w:szCs w:val="28"/>
        </w:rPr>
        <w:t>。</w:t>
      </w:r>
    </w:p>
    <w:p w14:paraId="21FA5235" w14:textId="62E5C70E" w:rsidR="00E95841" w:rsidRPr="003923CB" w:rsidRDefault="004E2EAC" w:rsidP="004E2EAC">
      <w:pPr>
        <w:rPr>
          <w:rFonts w:ascii="楷体" w:eastAsia="楷体" w:hAnsi="楷体" w:hint="eastAsia"/>
          <w:sz w:val="28"/>
          <w:szCs w:val="28"/>
        </w:rPr>
      </w:pPr>
      <w:r w:rsidRPr="003923CB">
        <w:rPr>
          <w:rFonts w:ascii="楷体" w:eastAsia="楷体" w:hAnsi="楷体"/>
          <w:sz w:val="28"/>
          <w:szCs w:val="28"/>
        </w:rPr>
        <w:t>从应用场景来看，OCS目前已在北美呈现出三个主要落地方向：一是数据中心脊层替换，可节省约30%资本支出和40%功耗；二是AI集群拓扑重构，目前仅谷歌实现规模化应用；三是Scale-up GPU互联和城域DCI，英伟达等企业已开始探索使用。2026年微软、Meta等CSP厂商也在积极导入测试，CignalAI预计市场规模从当前的5</w:t>
      </w:r>
      <w:r w:rsidRPr="003923CB">
        <w:rPr>
          <w:rFonts w:ascii="楷体" w:eastAsia="楷体" w:hAnsi="楷体"/>
          <w:sz w:val="28"/>
          <w:szCs w:val="28"/>
        </w:rPr>
        <w:lastRenderedPageBreak/>
        <w:t>至6亿美元，到2029年将超过25亿美元。</w:t>
      </w:r>
      <w:r w:rsidRPr="003923CB">
        <w:rPr>
          <w:rFonts w:ascii="楷体" w:eastAsia="楷体" w:hAnsi="楷体" w:hint="eastAsia"/>
          <w:sz w:val="28"/>
          <w:szCs w:val="28"/>
        </w:rPr>
        <w:t>一旦OCS得到推广，上述拥有OCS订单的会率先受益。</w:t>
      </w:r>
    </w:p>
    <w:p w14:paraId="042A4FBE" w14:textId="466EB55D" w:rsidR="00F26332" w:rsidRPr="003923CB" w:rsidRDefault="00CA16CA">
      <w:pPr>
        <w:rPr>
          <w:rFonts w:ascii="楷体" w:eastAsia="楷体" w:hAnsi="楷体" w:hint="eastAsia"/>
          <w:sz w:val="28"/>
          <w:szCs w:val="28"/>
        </w:rPr>
      </w:pPr>
      <w:r w:rsidRPr="003923CB">
        <w:rPr>
          <w:rFonts w:ascii="楷体" w:eastAsia="楷体" w:hAnsi="楷体" w:hint="eastAsia"/>
          <w:sz w:val="28"/>
          <w:szCs w:val="28"/>
        </w:rPr>
        <w:t>OCS利好长距离高速率FR光模块，以及InP方案，因此高速率光模块厂商如中际旭创和新易盛会因此收益。如果OCS得以大发展，低速率光模块的需求会大幅下降，市场进一步出清，硅光也会部分承压。</w:t>
      </w:r>
    </w:p>
    <w:p w14:paraId="730C16A3" w14:textId="347E09EF" w:rsidR="00B87D6F" w:rsidRPr="0044789F" w:rsidRDefault="001E1316">
      <w:pPr>
        <w:rPr>
          <w:rFonts w:ascii="楷体" w:eastAsia="楷体" w:hAnsi="楷体" w:hint="eastAsia"/>
          <w:sz w:val="28"/>
          <w:szCs w:val="28"/>
        </w:rPr>
      </w:pPr>
      <w:r w:rsidRPr="003923CB">
        <w:rPr>
          <w:rFonts w:ascii="楷体" w:eastAsia="楷体" w:hAnsi="楷体" w:hint="eastAsia"/>
          <w:sz w:val="28"/>
          <w:szCs w:val="28"/>
        </w:rPr>
        <w:t>有消息称</w:t>
      </w:r>
      <w:r w:rsidR="00B87D6F" w:rsidRPr="003923CB">
        <w:rPr>
          <w:rFonts w:ascii="楷体" w:eastAsia="楷体" w:hAnsi="楷体" w:hint="eastAsia"/>
          <w:sz w:val="28"/>
          <w:szCs w:val="28"/>
        </w:rPr>
        <w:t>目前MEMS方案很容易被干掉，整体还是往硅滤波方向发</w:t>
      </w:r>
      <w:r w:rsidR="00B87D6F" w:rsidRPr="0044789F">
        <w:rPr>
          <w:rFonts w:ascii="楷体" w:eastAsia="楷体" w:hAnsi="楷体" w:hint="eastAsia"/>
          <w:sz w:val="28"/>
          <w:szCs w:val="28"/>
        </w:rPr>
        <w:t>展。</w:t>
      </w:r>
    </w:p>
    <w:p w14:paraId="1F2C33C6" w14:textId="724359C0" w:rsidR="00F26332" w:rsidRPr="0044789F" w:rsidRDefault="00674EB7" w:rsidP="004A1FA4">
      <w:pPr>
        <w:pStyle w:val="4"/>
        <w:rPr>
          <w:rFonts w:hint="eastAsia"/>
          <w:color w:val="auto"/>
        </w:rPr>
      </w:pPr>
      <w:r w:rsidRPr="0044789F">
        <w:rPr>
          <w:rFonts w:ascii="楷体" w:eastAsia="楷体" w:hAnsi="楷体" w:hint="eastAsia"/>
          <w:b/>
          <w:color w:val="auto"/>
        </w:rPr>
        <w:t xml:space="preserve">VI. </w:t>
      </w:r>
      <w:r w:rsidR="00F26332" w:rsidRPr="0044789F">
        <w:rPr>
          <w:rFonts w:ascii="楷体" w:eastAsia="楷体" w:hAnsi="楷体" w:hint="eastAsia"/>
          <w:b/>
          <w:color w:val="auto"/>
        </w:rPr>
        <w:t>MicroLED</w:t>
      </w:r>
    </w:p>
    <w:p w14:paraId="70258FE6" w14:textId="20EC38F3" w:rsidR="00F26332" w:rsidRPr="003923CB" w:rsidRDefault="006E65ED">
      <w:pPr>
        <w:rPr>
          <w:rFonts w:ascii="楷体" w:eastAsia="楷体" w:hAnsi="楷体" w:hint="eastAsia"/>
          <w:sz w:val="28"/>
          <w:szCs w:val="28"/>
        </w:rPr>
      </w:pPr>
      <w:r w:rsidRPr="003923CB">
        <w:rPr>
          <w:rFonts w:ascii="楷体" w:eastAsia="楷体" w:hAnsi="楷体"/>
          <w:sz w:val="28"/>
          <w:szCs w:val="28"/>
        </w:rPr>
        <w:t>MicroLED CPO本质上是CPO（共封装光学）的一种光源技术路线变体</w:t>
      </w:r>
      <w:r w:rsidR="00933467" w:rsidRPr="003923CB">
        <w:rPr>
          <w:rFonts w:ascii="楷体" w:eastAsia="楷体" w:hAnsi="楷体" w:hint="eastAsia"/>
          <w:sz w:val="28"/>
          <w:szCs w:val="28"/>
        </w:rPr>
        <w:t>（主要用于Scale up,</w:t>
      </w:r>
      <w:r w:rsidR="00D40672" w:rsidRPr="003923CB">
        <w:rPr>
          <w:rFonts w:ascii="楷体" w:eastAsia="楷体" w:hAnsi="楷体" w:hint="eastAsia"/>
          <w:sz w:val="28"/>
          <w:szCs w:val="28"/>
        </w:rPr>
        <w:t xml:space="preserve"> Scale out可能可用，Scale Across不适用</w:t>
      </w:r>
      <w:r w:rsidR="00933467" w:rsidRPr="003923CB">
        <w:rPr>
          <w:rFonts w:ascii="楷体" w:eastAsia="楷体" w:hAnsi="楷体" w:hint="eastAsia"/>
          <w:sz w:val="28"/>
          <w:szCs w:val="28"/>
        </w:rPr>
        <w:t>）</w:t>
      </w:r>
      <w:r w:rsidRPr="003923CB">
        <w:rPr>
          <w:rFonts w:ascii="楷体" w:eastAsia="楷体" w:hAnsi="楷体"/>
          <w:sz w:val="28"/>
          <w:szCs w:val="28"/>
        </w:rPr>
        <w:t>，与传统CPO的核心区别在于光源器件从"激光器"换成了"MicroLED"，</w:t>
      </w:r>
      <w:r w:rsidR="00A01EB8" w:rsidRPr="003923CB">
        <w:rPr>
          <w:rFonts w:ascii="楷体" w:eastAsia="楷体" w:hAnsi="楷体" w:hint="eastAsia"/>
          <w:sz w:val="28"/>
          <w:szCs w:val="28"/>
        </w:rPr>
        <w:t>核心设计宗旨从传统的窄而快，转变为宽而慢的并行架构。</w:t>
      </w:r>
    </w:p>
    <w:p w14:paraId="7F85386D" w14:textId="09131F5A" w:rsidR="00A01EB8" w:rsidRPr="003923CB" w:rsidRDefault="009E11E8">
      <w:pPr>
        <w:rPr>
          <w:rFonts w:ascii="楷体" w:eastAsia="楷体" w:hAnsi="楷体" w:hint="eastAsia"/>
          <w:sz w:val="28"/>
          <w:szCs w:val="28"/>
        </w:rPr>
      </w:pPr>
      <w:r w:rsidRPr="003923CB">
        <w:rPr>
          <w:rFonts w:ascii="楷体" w:eastAsia="楷体" w:hAnsi="楷体" w:hint="eastAsia"/>
          <w:sz w:val="28"/>
          <w:szCs w:val="28"/>
        </w:rPr>
        <w:t>随着传输速率向800G，1.6T提升，</w:t>
      </w:r>
      <w:r w:rsidR="00A01EB8" w:rsidRPr="003923CB">
        <w:rPr>
          <w:rFonts w:ascii="楷体" w:eastAsia="楷体" w:hAnsi="楷体" w:hint="eastAsia"/>
          <w:sz w:val="28"/>
          <w:szCs w:val="28"/>
        </w:rPr>
        <w:t>传统的窄而快的单线单模块架构逐渐触碰到能耗墙</w:t>
      </w:r>
      <w:r w:rsidRPr="003923CB">
        <w:rPr>
          <w:rFonts w:ascii="楷体" w:eastAsia="楷体" w:hAnsi="楷体" w:hint="eastAsia"/>
          <w:sz w:val="28"/>
          <w:szCs w:val="28"/>
        </w:rPr>
        <w:t>。</w:t>
      </w:r>
      <w:r w:rsidR="00A01EB8" w:rsidRPr="003923CB">
        <w:rPr>
          <w:rFonts w:ascii="楷体" w:eastAsia="楷体" w:hAnsi="楷体" w:hint="eastAsia"/>
          <w:sz w:val="28"/>
          <w:szCs w:val="28"/>
        </w:rPr>
        <w:t>能耗失控导致了对于</w:t>
      </w:r>
      <w:r w:rsidRPr="003923CB">
        <w:rPr>
          <w:rFonts w:ascii="楷体" w:eastAsia="楷体" w:hAnsi="楷体" w:hint="eastAsia"/>
          <w:sz w:val="28"/>
          <w:szCs w:val="28"/>
        </w:rPr>
        <w:t>高功耗性能方案的探索。</w:t>
      </w:r>
      <w:r w:rsidR="00A353CB" w:rsidRPr="003923CB">
        <w:rPr>
          <w:rFonts w:ascii="楷体" w:eastAsia="楷体" w:hAnsi="楷体" w:hint="eastAsia"/>
          <w:sz w:val="28"/>
          <w:szCs w:val="28"/>
        </w:rPr>
        <w:t>MicroLED就是一个针对降低能耗而生的方案。</w:t>
      </w:r>
      <w:r w:rsidR="006A2D4F" w:rsidRPr="003923CB">
        <w:rPr>
          <w:rFonts w:ascii="楷体" w:eastAsia="楷体" w:hAnsi="楷体" w:hint="eastAsia"/>
          <w:sz w:val="28"/>
          <w:szCs w:val="28"/>
        </w:rPr>
        <w:t>其有三个好处</w:t>
      </w:r>
      <w:r w:rsidR="00F97A4C" w:rsidRPr="003923CB">
        <w:rPr>
          <w:rFonts w:ascii="楷体" w:eastAsia="楷体" w:hAnsi="楷体" w:hint="eastAsia"/>
          <w:sz w:val="28"/>
          <w:szCs w:val="28"/>
        </w:rPr>
        <w:t>。</w:t>
      </w:r>
    </w:p>
    <w:p w14:paraId="05340530" w14:textId="3DA677D1" w:rsidR="00F26332" w:rsidRPr="003923CB" w:rsidRDefault="006A2D4F"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t>解决能耗墙问题：MicroLED的数据能耗比</w:t>
      </w:r>
      <w:r w:rsidR="007E566C" w:rsidRPr="003923CB">
        <w:rPr>
          <w:rFonts w:ascii="楷体" w:eastAsia="楷体" w:hAnsi="楷体" w:hint="eastAsia"/>
          <w:sz w:val="28"/>
          <w:szCs w:val="28"/>
        </w:rPr>
        <w:t>在中性估计下可以降低到硅光同等水平，为1-2pJ/bit，乐观估计下，东北证券指出，其数据能耗比可以下降到0.3-1pJ/bit，为铜缆</w:t>
      </w:r>
      <w:r w:rsidR="00A90CEF" w:rsidRPr="003923CB">
        <w:rPr>
          <w:rFonts w:ascii="楷体" w:eastAsia="楷体" w:hAnsi="楷体" w:hint="eastAsia"/>
          <w:sz w:val="28"/>
          <w:szCs w:val="28"/>
        </w:rPr>
        <w:t>方案成本的1/100，硅光方案的约1/7。远景非常光明</w:t>
      </w:r>
      <w:r w:rsidR="00F97A4C" w:rsidRPr="003923CB">
        <w:rPr>
          <w:rFonts w:ascii="楷体" w:eastAsia="楷体" w:hAnsi="楷体" w:hint="eastAsia"/>
          <w:sz w:val="28"/>
          <w:szCs w:val="28"/>
        </w:rPr>
        <w:t>。</w:t>
      </w:r>
    </w:p>
    <w:p w14:paraId="3CB52FAD" w14:textId="3CE1E078" w:rsidR="00A90CEF" w:rsidRPr="003923CB" w:rsidRDefault="00A90CEF"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lastRenderedPageBreak/>
        <w:t>能够突破现有物理距离：在高速传输下，传统铜缆的传输距离已经下降到1-</w:t>
      </w:r>
      <w:r w:rsidR="00540562" w:rsidRPr="003923CB">
        <w:rPr>
          <w:rFonts w:ascii="楷体" w:eastAsia="楷体" w:hAnsi="楷体" w:hint="eastAsia"/>
          <w:sz w:val="28"/>
          <w:szCs w:val="28"/>
        </w:rPr>
        <w:t>3</w:t>
      </w:r>
      <w:r w:rsidRPr="003923CB">
        <w:rPr>
          <w:rFonts w:ascii="楷体" w:eastAsia="楷体" w:hAnsi="楷体" w:hint="eastAsia"/>
          <w:sz w:val="28"/>
          <w:szCs w:val="28"/>
        </w:rPr>
        <w:t>米</w:t>
      </w:r>
      <w:r w:rsidR="006F14D8" w:rsidRPr="003923CB">
        <w:rPr>
          <w:rFonts w:ascii="楷体" w:eastAsia="楷体" w:hAnsi="楷体" w:hint="eastAsia"/>
          <w:sz w:val="28"/>
          <w:szCs w:val="28"/>
        </w:rPr>
        <w:t>，限制了机柜布局。</w:t>
      </w:r>
      <w:r w:rsidR="006F14D8" w:rsidRPr="003923CB">
        <w:rPr>
          <w:rFonts w:ascii="楷体" w:eastAsia="楷体" w:hAnsi="楷体"/>
          <w:sz w:val="28"/>
          <w:szCs w:val="28"/>
        </w:rPr>
        <w:t>基于microLED的方案（如微软的MOSAIC）能够在不显著增加功耗的前提下，将传输距离延长至</w:t>
      </w:r>
      <w:r w:rsidR="006F14D8" w:rsidRPr="003923CB">
        <w:rPr>
          <w:rFonts w:ascii="楷体" w:eastAsia="楷体" w:hAnsi="楷体" w:hint="eastAsia"/>
          <w:sz w:val="28"/>
          <w:szCs w:val="28"/>
        </w:rPr>
        <w:t>20-</w:t>
      </w:r>
      <w:r w:rsidR="006F14D8" w:rsidRPr="003923CB">
        <w:rPr>
          <w:rFonts w:ascii="楷体" w:eastAsia="楷体" w:hAnsi="楷体"/>
          <w:sz w:val="28"/>
          <w:szCs w:val="28"/>
        </w:rPr>
        <w:t>50米</w:t>
      </w:r>
      <w:r w:rsidR="00F97A4C" w:rsidRPr="003923CB">
        <w:rPr>
          <w:rFonts w:ascii="楷体" w:eastAsia="楷体" w:hAnsi="楷体" w:hint="eastAsia"/>
          <w:sz w:val="28"/>
          <w:szCs w:val="28"/>
        </w:rPr>
        <w:t>。</w:t>
      </w:r>
    </w:p>
    <w:p w14:paraId="5E274808" w14:textId="652556E7" w:rsidR="00F97A4C" w:rsidRPr="003923CB" w:rsidRDefault="00F97A4C"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t>低能耗特性天然适配CPO：传统激光器的高功耗高发热，使得其在进行近封装和共封装时不得不面对散热这一难题。但是</w:t>
      </w:r>
      <w:r w:rsidR="003F1FE8" w:rsidRPr="003923CB">
        <w:rPr>
          <w:rFonts w:ascii="楷体" w:eastAsia="楷体" w:hAnsi="楷体" w:hint="eastAsia"/>
          <w:sz w:val="28"/>
          <w:szCs w:val="28"/>
        </w:rPr>
        <w:t>MicroLED的低发热特性没有这个问题，其天然适配CPO技术，从而利于实现短距高密度的数据交换。</w:t>
      </w:r>
    </w:p>
    <w:p w14:paraId="58EF19B6" w14:textId="52E201E7" w:rsidR="00041590" w:rsidRPr="003923CB" w:rsidRDefault="00041590" w:rsidP="00041590">
      <w:pPr>
        <w:rPr>
          <w:rFonts w:ascii="楷体" w:eastAsia="楷体" w:hAnsi="楷体" w:hint="eastAsia"/>
          <w:sz w:val="28"/>
          <w:szCs w:val="28"/>
        </w:rPr>
      </w:pPr>
      <w:r w:rsidRPr="003923CB">
        <w:rPr>
          <w:rFonts w:ascii="楷体" w:eastAsia="楷体" w:hAnsi="楷体" w:hint="eastAsia"/>
          <w:sz w:val="28"/>
          <w:szCs w:val="28"/>
        </w:rPr>
        <w:t>基于这三个优势，MicroLED有望成为Scale Up和Scale Out互联的主要方案。</w:t>
      </w:r>
      <w:r w:rsidR="00540562" w:rsidRPr="003923CB">
        <w:rPr>
          <w:rFonts w:ascii="楷体" w:eastAsia="楷体" w:hAnsi="楷体" w:hint="eastAsia"/>
          <w:sz w:val="28"/>
          <w:szCs w:val="28"/>
        </w:rPr>
        <w:t>甚至代替受限极大的铜缆和高成本的光模块。</w:t>
      </w:r>
    </w:p>
    <w:p w14:paraId="0F332659" w14:textId="77777777" w:rsidR="00466DD6"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目前MicroLED有几个难点亟待突破：</w:t>
      </w:r>
    </w:p>
    <w:p w14:paraId="5FDFD2D5" w14:textId="77777777" w:rsidR="00466DD6"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3B412510" w14:textId="28A81729" w:rsidR="00E84438"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2）</w:t>
      </w:r>
      <w:r w:rsidR="00466DD6" w:rsidRPr="003923CB">
        <w:rPr>
          <w:rFonts w:ascii="楷体" w:eastAsia="楷体" w:hAnsi="楷体" w:hint="eastAsia"/>
          <w:sz w:val="28"/>
          <w:szCs w:val="28"/>
        </w:rPr>
        <w:t>现阶段MicroLED可见光波段光纤衰减大、色散严重，30 米传输距离下速率被限制在 1.6Gbps，50 米以上几乎无法稳定传输。</w:t>
      </w:r>
    </w:p>
    <w:p w14:paraId="70F4B040" w14:textId="22E2AF44" w:rsidR="00466DD6" w:rsidRPr="003923CB" w:rsidRDefault="00466DD6" w:rsidP="00466DD6">
      <w:pPr>
        <w:rPr>
          <w:rFonts w:ascii="楷体" w:eastAsia="楷体" w:hAnsi="楷体" w:hint="eastAsia"/>
          <w:sz w:val="28"/>
          <w:szCs w:val="28"/>
        </w:rPr>
      </w:pPr>
      <w:r w:rsidRPr="003923CB">
        <w:rPr>
          <w:rFonts w:ascii="楷体" w:eastAsia="楷体" w:hAnsi="楷体" w:hint="eastAsia"/>
          <w:sz w:val="28"/>
          <w:szCs w:val="28"/>
        </w:rPr>
        <w:t xml:space="preserve">3）当前 Micro LED 芯片成本 0.5-1 美元/颗，800G 模块需 460 </w:t>
      </w:r>
      <w:r w:rsidRPr="003923CB">
        <w:rPr>
          <w:rFonts w:ascii="楷体" w:eastAsia="楷体" w:hAnsi="楷体" w:hint="eastAsia"/>
          <w:sz w:val="28"/>
          <w:szCs w:val="28"/>
        </w:rPr>
        <w:lastRenderedPageBreak/>
        <w:t>颗，1.6T 模块需 920 颗，单模块光芯片成本就达数百美元。多芯光纤、TIR 透镜、CIS 传感器等配套供应链尚未成熟，万芯级光纤制造难度大，光学元件精密加工成本高。</w:t>
      </w:r>
    </w:p>
    <w:p w14:paraId="2D13DBB7" w14:textId="1B219CB3" w:rsidR="00466DD6" w:rsidRPr="003923CB" w:rsidRDefault="00F126F7" w:rsidP="00F126F7">
      <w:pPr>
        <w:rPr>
          <w:rFonts w:ascii="楷体" w:eastAsia="楷体" w:hAnsi="楷体" w:hint="eastAsia"/>
          <w:sz w:val="28"/>
          <w:szCs w:val="28"/>
        </w:rPr>
      </w:pPr>
      <w:r w:rsidRPr="003923CB">
        <w:rPr>
          <w:rFonts w:ascii="楷体" w:eastAsia="楷体" w:hAnsi="楷体" w:hint="eastAsia"/>
          <w:sz w:val="28"/>
          <w:szCs w:val="28"/>
        </w:rPr>
        <w:t>4）产业链上下游缺乏统一互操作标准，芯片、光器件、封装、系统等环节接口不兼容，影响规模化部署。</w:t>
      </w:r>
    </w:p>
    <w:p w14:paraId="5884C9CF" w14:textId="382ECCE6" w:rsidR="00F126F7" w:rsidRPr="003923CB" w:rsidRDefault="00F126F7" w:rsidP="00F126F7">
      <w:pPr>
        <w:rPr>
          <w:rFonts w:ascii="楷体" w:eastAsia="楷体" w:hAnsi="楷体" w:hint="eastAsia"/>
          <w:sz w:val="28"/>
          <w:szCs w:val="28"/>
        </w:rPr>
      </w:pPr>
      <w:r w:rsidRPr="003923CB">
        <w:rPr>
          <w:rFonts w:ascii="楷体" w:eastAsia="楷体" w:hAnsi="楷体" w:hint="eastAsia"/>
          <w:sz w:val="28"/>
          <w:szCs w:val="28"/>
        </w:rPr>
        <w:t>总的来看，从形成产业规范到批量出货依然还有很远的距离，预计在2028年才会有小批量出货</w:t>
      </w:r>
    </w:p>
    <w:p w14:paraId="2CA66AF4" w14:textId="17BDE24F" w:rsidR="006A6B03" w:rsidRPr="003923CB" w:rsidRDefault="006A6B03" w:rsidP="00041590">
      <w:pPr>
        <w:rPr>
          <w:rFonts w:ascii="楷体" w:eastAsia="楷体" w:hAnsi="楷体" w:hint="eastAsia"/>
          <w:sz w:val="28"/>
          <w:szCs w:val="28"/>
        </w:rPr>
      </w:pPr>
      <w:r w:rsidRPr="003923CB">
        <w:rPr>
          <w:rFonts w:ascii="楷体" w:eastAsia="楷体" w:hAnsi="楷体" w:hint="eastAsia"/>
          <w:sz w:val="28"/>
          <w:szCs w:val="28"/>
        </w:rPr>
        <w:t>如果当前格局不变，而远期</w:t>
      </w:r>
      <w:r w:rsidR="00484C75" w:rsidRPr="003923CB">
        <w:rPr>
          <w:rFonts w:ascii="楷体" w:eastAsia="楷体" w:hAnsi="楷体" w:hint="eastAsia"/>
          <w:sz w:val="28"/>
          <w:szCs w:val="28"/>
        </w:rPr>
        <w:t>MicroLED路线发展顺利，那么对于传统光模块，光通信企业会造成巨大打击。以易中天</w:t>
      </w:r>
      <w:r w:rsidR="00024250" w:rsidRPr="003923CB">
        <w:rPr>
          <w:rFonts w:ascii="楷体" w:eastAsia="楷体" w:hAnsi="楷体" w:hint="eastAsia"/>
          <w:sz w:val="28"/>
          <w:szCs w:val="28"/>
        </w:rPr>
        <w:t>，lumentum</w:t>
      </w:r>
      <w:r w:rsidR="00484C75" w:rsidRPr="003923CB">
        <w:rPr>
          <w:rFonts w:ascii="楷体" w:eastAsia="楷体" w:hAnsi="楷体" w:hint="eastAsia"/>
          <w:sz w:val="28"/>
          <w:szCs w:val="28"/>
        </w:rPr>
        <w:t>为代表的</w:t>
      </w:r>
      <w:r w:rsidR="00024250" w:rsidRPr="003923CB">
        <w:rPr>
          <w:rFonts w:ascii="楷体" w:eastAsia="楷体" w:hAnsi="楷体" w:hint="eastAsia"/>
          <w:sz w:val="28"/>
          <w:szCs w:val="28"/>
        </w:rPr>
        <w:t>传统光模块和光器件厂会面临失势风险。</w:t>
      </w:r>
      <w:r w:rsidR="00CC4B91" w:rsidRPr="003923CB">
        <w:rPr>
          <w:rFonts w:ascii="楷体" w:eastAsia="楷体" w:hAnsi="楷体" w:hint="eastAsia"/>
          <w:sz w:val="28"/>
          <w:szCs w:val="28"/>
        </w:rPr>
        <w:t>产业利润会向LED/显示阵营巨量转移。</w:t>
      </w:r>
    </w:p>
    <w:p w14:paraId="2FC6830F" w14:textId="308D67D8" w:rsidR="00E95841" w:rsidRPr="002E0119" w:rsidRDefault="000E17A5">
      <w:pPr>
        <w:pStyle w:val="2"/>
        <w:rPr>
          <w:rFonts w:ascii="楷体" w:eastAsia="楷体" w:hAnsi="楷体" w:hint="eastAsia"/>
          <w:b/>
          <w:bCs/>
          <w:color w:val="auto"/>
          <w:sz w:val="32"/>
          <w:szCs w:val="32"/>
        </w:rPr>
      </w:pPr>
      <w:bookmarkStart w:id="22" w:name="_Toc231143520"/>
      <w:bookmarkStart w:id="23" w:name="_Toc231144050"/>
      <w:r w:rsidRPr="002E0119">
        <w:rPr>
          <w:rFonts w:ascii="楷体" w:eastAsia="楷体" w:hAnsi="楷体" w:hint="eastAsia"/>
          <w:b/>
          <w:bCs/>
          <w:color w:val="auto"/>
          <w:sz w:val="32"/>
          <w:szCs w:val="32"/>
        </w:rPr>
        <w:t>3.</w:t>
      </w:r>
      <w:r w:rsidR="004A1FA4">
        <w:rPr>
          <w:rFonts w:ascii="楷体" w:eastAsia="楷体" w:hAnsi="楷体" w:hint="eastAsia"/>
          <w:b/>
          <w:bCs/>
          <w:color w:val="auto"/>
          <w:sz w:val="32"/>
          <w:szCs w:val="32"/>
        </w:rPr>
        <w:t>4</w:t>
      </w:r>
      <w:r w:rsidRPr="002E0119">
        <w:rPr>
          <w:rFonts w:ascii="楷体" w:eastAsia="楷体" w:hAnsi="楷体" w:hint="eastAsia"/>
          <w:b/>
          <w:bCs/>
          <w:color w:val="auto"/>
          <w:sz w:val="32"/>
          <w:szCs w:val="32"/>
        </w:rPr>
        <w:t xml:space="preserve"> 市场空间测算</w:t>
      </w:r>
      <w:bookmarkEnd w:id="22"/>
      <w:bookmarkEnd w:id="23"/>
    </w:p>
    <w:p w14:paraId="1100BAD8" w14:textId="60C6F7C3"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52EA41A" wp14:editId="295A4B32">
            <wp:extent cx="5274310" cy="1647190"/>
            <wp:effectExtent l="0" t="0" r="2540" b="0"/>
            <wp:docPr id="199675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1775" name="图片 1"/>
                    <pic:cNvPicPr>
                      <a:picLocks noChangeAspect="1"/>
                    </pic:cNvPicPr>
                  </pic:nvPicPr>
                  <pic:blipFill>
                    <a:blip r:embed="rId33"/>
                    <a:stretch>
                      <a:fillRect/>
                    </a:stretch>
                  </pic:blipFill>
                  <pic:spPr>
                    <a:xfrm>
                      <a:off x="0" y="0"/>
                      <a:ext cx="5274310" cy="1647190"/>
                    </a:xfrm>
                    <a:prstGeom prst="rect">
                      <a:avLst/>
                    </a:prstGeom>
                  </pic:spPr>
                </pic:pic>
              </a:graphicData>
            </a:graphic>
          </wp:inline>
        </w:drawing>
      </w:r>
    </w:p>
    <w:p w14:paraId="71C575EF" w14:textId="77777777" w:rsidR="004824E7" w:rsidRDefault="004824E7">
      <w:pPr>
        <w:jc w:val="center"/>
        <w:rPr>
          <w:rFonts w:ascii="楷体" w:eastAsia="楷体" w:hAnsi="楷体" w:hint="eastAsia"/>
          <w:sz w:val="21"/>
          <w:szCs w:val="16"/>
        </w:rPr>
      </w:pPr>
    </w:p>
    <w:p w14:paraId="223C6A70" w14:textId="77777777" w:rsidR="004824E7" w:rsidRDefault="004824E7">
      <w:pPr>
        <w:jc w:val="center"/>
        <w:rPr>
          <w:rFonts w:ascii="楷体" w:eastAsia="楷体" w:hAnsi="楷体" w:hint="eastAsia"/>
          <w:sz w:val="21"/>
          <w:szCs w:val="16"/>
        </w:rPr>
      </w:pPr>
    </w:p>
    <w:p w14:paraId="6C3205C2" w14:textId="77777777" w:rsidR="004824E7" w:rsidRDefault="004824E7">
      <w:pPr>
        <w:jc w:val="center"/>
        <w:rPr>
          <w:rFonts w:ascii="楷体" w:eastAsia="楷体" w:hAnsi="楷体" w:hint="eastAsia"/>
          <w:sz w:val="21"/>
          <w:szCs w:val="16"/>
        </w:rPr>
      </w:pPr>
    </w:p>
    <w:p w14:paraId="4F584968" w14:textId="77777777" w:rsidR="004824E7" w:rsidRDefault="004824E7">
      <w:pPr>
        <w:jc w:val="center"/>
        <w:rPr>
          <w:rFonts w:ascii="楷体" w:eastAsia="楷体" w:hAnsi="楷体" w:hint="eastAsia"/>
          <w:sz w:val="21"/>
          <w:szCs w:val="16"/>
        </w:rPr>
      </w:pPr>
    </w:p>
    <w:p w14:paraId="1F121EF6" w14:textId="77777777" w:rsidR="004824E7" w:rsidRDefault="004824E7">
      <w:pPr>
        <w:jc w:val="center"/>
        <w:rPr>
          <w:rFonts w:ascii="楷体" w:eastAsia="楷体" w:hAnsi="楷体" w:hint="eastAsia"/>
          <w:sz w:val="21"/>
          <w:szCs w:val="16"/>
        </w:rPr>
      </w:pPr>
    </w:p>
    <w:p w14:paraId="00949B22" w14:textId="77777777" w:rsidR="004824E7" w:rsidRDefault="004824E7">
      <w:pPr>
        <w:jc w:val="center"/>
        <w:rPr>
          <w:rFonts w:ascii="楷体" w:eastAsia="楷体" w:hAnsi="楷体" w:hint="eastAsia"/>
          <w:sz w:val="21"/>
          <w:szCs w:val="16"/>
        </w:rPr>
      </w:pPr>
    </w:p>
    <w:p w14:paraId="640CA84A" w14:textId="153A81DC" w:rsidR="00E95841" w:rsidRPr="0044789F" w:rsidRDefault="00CA16CA">
      <w:pPr>
        <w:jc w:val="center"/>
        <w:rPr>
          <w:rFonts w:ascii="楷体" w:eastAsia="楷体" w:hAnsi="楷体" w:hint="eastAsia"/>
          <w:sz w:val="16"/>
          <w:szCs w:val="16"/>
        </w:rPr>
      </w:pPr>
      <w:r w:rsidRPr="0044789F">
        <w:rPr>
          <w:rFonts w:ascii="楷体" w:eastAsia="楷体" w:hAnsi="楷体" w:hint="eastAsia"/>
          <w:sz w:val="21"/>
          <w:szCs w:val="16"/>
        </w:rPr>
        <w:t>表：</w:t>
      </w:r>
      <w:r w:rsidR="00CE3ADC" w:rsidRPr="0044789F">
        <w:rPr>
          <w:rFonts w:ascii="楷体" w:eastAsia="楷体" w:hAnsi="楷体" w:hint="eastAsia"/>
          <w:sz w:val="21"/>
          <w:szCs w:val="16"/>
        </w:rPr>
        <w:t>2025-2031</w:t>
      </w:r>
      <w:r w:rsidRPr="0044789F">
        <w:rPr>
          <w:rFonts w:ascii="楷体" w:eastAsia="楷体" w:hAnsi="楷体" w:hint="eastAsia"/>
          <w:sz w:val="21"/>
          <w:szCs w:val="16"/>
        </w:rPr>
        <w:t>光模块</w:t>
      </w:r>
      <w:r w:rsidR="00CE3ADC" w:rsidRPr="0044789F">
        <w:rPr>
          <w:rFonts w:ascii="楷体" w:eastAsia="楷体" w:hAnsi="楷体" w:hint="eastAsia"/>
          <w:sz w:val="21"/>
          <w:szCs w:val="16"/>
        </w:rPr>
        <w:t>全球</w:t>
      </w:r>
      <w:r w:rsidRPr="0044789F">
        <w:rPr>
          <w:rFonts w:ascii="楷体" w:eastAsia="楷体" w:hAnsi="楷体" w:hint="eastAsia"/>
          <w:sz w:val="21"/>
          <w:szCs w:val="16"/>
        </w:rPr>
        <w:t>市场规模测算（单位：亿美元）</w:t>
      </w:r>
    </w:p>
    <w:tbl>
      <w:tblPr>
        <w:tblStyle w:val="ab"/>
        <w:tblW w:w="10349" w:type="dxa"/>
        <w:tblInd w:w="-998" w:type="dxa"/>
        <w:tblLook w:val="04A0" w:firstRow="1" w:lastRow="0" w:firstColumn="1" w:lastColumn="0" w:noHBand="0" w:noVBand="1"/>
      </w:tblPr>
      <w:tblGrid>
        <w:gridCol w:w="1959"/>
        <w:gridCol w:w="1646"/>
        <w:gridCol w:w="932"/>
        <w:gridCol w:w="992"/>
        <w:gridCol w:w="851"/>
        <w:gridCol w:w="992"/>
        <w:gridCol w:w="992"/>
        <w:gridCol w:w="993"/>
        <w:gridCol w:w="992"/>
      </w:tblGrid>
      <w:tr w:rsidR="00171751" w:rsidRPr="002E0119" w14:paraId="4D1A9B6B" w14:textId="77777777" w:rsidTr="00FF4513">
        <w:trPr>
          <w:trHeight w:val="285"/>
        </w:trPr>
        <w:tc>
          <w:tcPr>
            <w:tcW w:w="1959" w:type="dxa"/>
            <w:noWrap/>
            <w:hideMark/>
          </w:tcPr>
          <w:p w14:paraId="767EDEE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态度</w:t>
            </w:r>
          </w:p>
        </w:tc>
        <w:tc>
          <w:tcPr>
            <w:tcW w:w="1646" w:type="dxa"/>
            <w:noWrap/>
            <w:hideMark/>
          </w:tcPr>
          <w:p w14:paraId="7C3AFA45" w14:textId="4395E8A1" w:rsidR="00171751" w:rsidRPr="002E0119" w:rsidRDefault="00171751">
            <w:pPr>
              <w:rPr>
                <w:rFonts w:ascii="楷体" w:eastAsia="楷体" w:hAnsi="楷体" w:hint="eastAsia"/>
                <w:sz w:val="21"/>
                <w:szCs w:val="21"/>
              </w:rPr>
            </w:pPr>
            <w:r w:rsidRPr="002E0119">
              <w:rPr>
                <w:rFonts w:ascii="楷体" w:eastAsia="楷体" w:hAnsi="楷体"/>
                <w:sz w:val="21"/>
                <w:szCs w:val="21"/>
              </w:rPr>
              <w:t>券商</w:t>
            </w:r>
            <w:r w:rsidR="00AC7138" w:rsidRPr="002E0119">
              <w:rPr>
                <w:rFonts w:ascii="楷体" w:eastAsia="楷体" w:hAnsi="楷体" w:hint="eastAsia"/>
                <w:sz w:val="21"/>
                <w:szCs w:val="21"/>
              </w:rPr>
              <w:t>/测算方</w:t>
            </w:r>
          </w:p>
        </w:tc>
        <w:tc>
          <w:tcPr>
            <w:tcW w:w="932" w:type="dxa"/>
            <w:noWrap/>
            <w:hideMark/>
          </w:tcPr>
          <w:p w14:paraId="7DA010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25E</w:t>
            </w:r>
          </w:p>
        </w:tc>
        <w:tc>
          <w:tcPr>
            <w:tcW w:w="992" w:type="dxa"/>
            <w:noWrap/>
            <w:hideMark/>
          </w:tcPr>
          <w:p w14:paraId="00AD383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26E</w:t>
            </w:r>
          </w:p>
        </w:tc>
        <w:tc>
          <w:tcPr>
            <w:tcW w:w="851" w:type="dxa"/>
            <w:noWrap/>
            <w:hideMark/>
          </w:tcPr>
          <w:p w14:paraId="105318D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27E</w:t>
            </w:r>
          </w:p>
        </w:tc>
        <w:tc>
          <w:tcPr>
            <w:tcW w:w="992" w:type="dxa"/>
            <w:noWrap/>
            <w:hideMark/>
          </w:tcPr>
          <w:p w14:paraId="5EED7934"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28E</w:t>
            </w:r>
          </w:p>
        </w:tc>
        <w:tc>
          <w:tcPr>
            <w:tcW w:w="992" w:type="dxa"/>
            <w:noWrap/>
            <w:hideMark/>
          </w:tcPr>
          <w:p w14:paraId="574F979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29E</w:t>
            </w:r>
          </w:p>
        </w:tc>
        <w:tc>
          <w:tcPr>
            <w:tcW w:w="993" w:type="dxa"/>
            <w:noWrap/>
            <w:hideMark/>
          </w:tcPr>
          <w:p w14:paraId="23778055"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30E</w:t>
            </w:r>
          </w:p>
        </w:tc>
        <w:tc>
          <w:tcPr>
            <w:tcW w:w="992" w:type="dxa"/>
            <w:noWrap/>
            <w:hideMark/>
          </w:tcPr>
          <w:p w14:paraId="3A82F5C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31E</w:t>
            </w:r>
          </w:p>
        </w:tc>
      </w:tr>
      <w:tr w:rsidR="00171751" w:rsidRPr="002E0119" w14:paraId="6B15EA62" w14:textId="77777777" w:rsidTr="00FF4513">
        <w:trPr>
          <w:trHeight w:val="285"/>
        </w:trPr>
        <w:tc>
          <w:tcPr>
            <w:tcW w:w="1959" w:type="dxa"/>
            <w:vMerge w:val="restart"/>
            <w:noWrap/>
            <w:hideMark/>
          </w:tcPr>
          <w:p w14:paraId="10C93B7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保守</w:t>
            </w:r>
          </w:p>
        </w:tc>
        <w:tc>
          <w:tcPr>
            <w:tcW w:w="1646" w:type="dxa"/>
            <w:noWrap/>
            <w:hideMark/>
          </w:tcPr>
          <w:p w14:paraId="12FA93FB"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银河</w:t>
            </w:r>
          </w:p>
        </w:tc>
        <w:tc>
          <w:tcPr>
            <w:tcW w:w="932" w:type="dxa"/>
            <w:noWrap/>
            <w:hideMark/>
          </w:tcPr>
          <w:p w14:paraId="320BB88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148</w:t>
            </w:r>
          </w:p>
        </w:tc>
        <w:tc>
          <w:tcPr>
            <w:tcW w:w="992" w:type="dxa"/>
            <w:noWrap/>
            <w:hideMark/>
          </w:tcPr>
          <w:p w14:paraId="06B41E8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165</w:t>
            </w:r>
          </w:p>
        </w:tc>
        <w:tc>
          <w:tcPr>
            <w:tcW w:w="851" w:type="dxa"/>
            <w:noWrap/>
            <w:hideMark/>
          </w:tcPr>
          <w:p w14:paraId="47037C41"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185</w:t>
            </w:r>
          </w:p>
        </w:tc>
        <w:tc>
          <w:tcPr>
            <w:tcW w:w="992" w:type="dxa"/>
            <w:shd w:val="clear" w:color="auto" w:fill="70AD47" w:themeFill="accent6"/>
            <w:noWrap/>
            <w:hideMark/>
          </w:tcPr>
          <w:p w14:paraId="6BC29C5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207</w:t>
            </w:r>
          </w:p>
        </w:tc>
        <w:tc>
          <w:tcPr>
            <w:tcW w:w="992" w:type="dxa"/>
            <w:hideMark/>
          </w:tcPr>
          <w:p w14:paraId="23F4571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231</w:t>
            </w:r>
          </w:p>
        </w:tc>
        <w:tc>
          <w:tcPr>
            <w:tcW w:w="993" w:type="dxa"/>
            <w:shd w:val="clear" w:color="auto" w:fill="70AD47" w:themeFill="accent6"/>
            <w:noWrap/>
            <w:hideMark/>
          </w:tcPr>
          <w:p w14:paraId="6FBE3B6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261</w:t>
            </w:r>
          </w:p>
        </w:tc>
        <w:tc>
          <w:tcPr>
            <w:tcW w:w="992" w:type="dxa"/>
            <w:noWrap/>
            <w:hideMark/>
          </w:tcPr>
          <w:p w14:paraId="6FFA297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294</w:t>
            </w:r>
          </w:p>
        </w:tc>
      </w:tr>
      <w:tr w:rsidR="00171751" w:rsidRPr="002E0119" w14:paraId="78699879" w14:textId="77777777" w:rsidTr="00FF4513">
        <w:trPr>
          <w:trHeight w:val="285"/>
        </w:trPr>
        <w:tc>
          <w:tcPr>
            <w:tcW w:w="1959" w:type="dxa"/>
            <w:vMerge/>
            <w:hideMark/>
          </w:tcPr>
          <w:p w14:paraId="42CDB34D" w14:textId="77777777" w:rsidR="00171751" w:rsidRPr="002E0119" w:rsidRDefault="00171751">
            <w:pPr>
              <w:rPr>
                <w:rFonts w:ascii="楷体" w:eastAsia="楷体" w:hAnsi="楷体" w:hint="eastAsia"/>
                <w:sz w:val="21"/>
                <w:szCs w:val="21"/>
              </w:rPr>
            </w:pPr>
          </w:p>
        </w:tc>
        <w:tc>
          <w:tcPr>
            <w:tcW w:w="1646" w:type="dxa"/>
            <w:noWrap/>
            <w:hideMark/>
          </w:tcPr>
          <w:p w14:paraId="68647AFE"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w:t>
            </w:r>
          </w:p>
        </w:tc>
        <w:tc>
          <w:tcPr>
            <w:tcW w:w="932" w:type="dxa"/>
            <w:noWrap/>
            <w:hideMark/>
          </w:tcPr>
          <w:p w14:paraId="71CF634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170</w:t>
            </w:r>
          </w:p>
        </w:tc>
        <w:tc>
          <w:tcPr>
            <w:tcW w:w="992" w:type="dxa"/>
            <w:noWrap/>
            <w:hideMark/>
          </w:tcPr>
          <w:p w14:paraId="3C21529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205</w:t>
            </w:r>
          </w:p>
        </w:tc>
        <w:tc>
          <w:tcPr>
            <w:tcW w:w="851" w:type="dxa"/>
            <w:noWrap/>
            <w:hideMark/>
          </w:tcPr>
          <w:p w14:paraId="65697D88"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220</w:t>
            </w:r>
          </w:p>
        </w:tc>
        <w:tc>
          <w:tcPr>
            <w:tcW w:w="992" w:type="dxa"/>
            <w:noWrap/>
            <w:hideMark/>
          </w:tcPr>
          <w:p w14:paraId="1B01CA1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242</w:t>
            </w:r>
          </w:p>
        </w:tc>
        <w:tc>
          <w:tcPr>
            <w:tcW w:w="992" w:type="dxa"/>
            <w:shd w:val="clear" w:color="auto" w:fill="ED7D31" w:themeFill="accent2"/>
            <w:hideMark/>
          </w:tcPr>
          <w:p w14:paraId="2EB2754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278</w:t>
            </w:r>
          </w:p>
        </w:tc>
        <w:tc>
          <w:tcPr>
            <w:tcW w:w="993" w:type="dxa"/>
            <w:shd w:val="clear" w:color="auto" w:fill="ED7D31" w:themeFill="accent2"/>
            <w:hideMark/>
          </w:tcPr>
          <w:p w14:paraId="0F48E82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320</w:t>
            </w:r>
          </w:p>
        </w:tc>
        <w:tc>
          <w:tcPr>
            <w:tcW w:w="992" w:type="dxa"/>
            <w:shd w:val="clear" w:color="auto" w:fill="ED7D31" w:themeFill="accent2"/>
            <w:hideMark/>
          </w:tcPr>
          <w:p w14:paraId="7AFDDF3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r>
      <w:tr w:rsidR="00171751" w:rsidRPr="002E0119" w14:paraId="68C91660" w14:textId="77777777" w:rsidTr="00FF4513">
        <w:trPr>
          <w:trHeight w:val="285"/>
        </w:trPr>
        <w:tc>
          <w:tcPr>
            <w:tcW w:w="1959" w:type="dxa"/>
            <w:vMerge w:val="restart"/>
            <w:noWrap/>
            <w:hideMark/>
          </w:tcPr>
          <w:p w14:paraId="060B4316" w14:textId="0DABEE8A"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中</w:t>
            </w:r>
            <w:r w:rsidR="00F5771B" w:rsidRPr="002E0119">
              <w:rPr>
                <w:rFonts w:ascii="楷体" w:eastAsia="楷体" w:hAnsi="楷体" w:hint="eastAsia"/>
                <w:sz w:val="21"/>
                <w:szCs w:val="21"/>
              </w:rPr>
              <w:t>性</w:t>
            </w:r>
          </w:p>
        </w:tc>
        <w:tc>
          <w:tcPr>
            <w:tcW w:w="1646" w:type="dxa"/>
            <w:noWrap/>
            <w:hideMark/>
          </w:tcPr>
          <w:p w14:paraId="7919507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需求法测算</w:t>
            </w:r>
          </w:p>
        </w:tc>
        <w:tc>
          <w:tcPr>
            <w:tcW w:w="932" w:type="dxa"/>
            <w:noWrap/>
            <w:hideMark/>
          </w:tcPr>
          <w:p w14:paraId="5B31159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w:t>
            </w:r>
          </w:p>
        </w:tc>
        <w:tc>
          <w:tcPr>
            <w:tcW w:w="992" w:type="dxa"/>
            <w:noWrap/>
            <w:hideMark/>
          </w:tcPr>
          <w:p w14:paraId="0516F1F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255</w:t>
            </w:r>
          </w:p>
        </w:tc>
        <w:tc>
          <w:tcPr>
            <w:tcW w:w="851" w:type="dxa"/>
            <w:shd w:val="clear" w:color="auto" w:fill="ED7D31" w:themeFill="accent2"/>
            <w:noWrap/>
            <w:hideMark/>
          </w:tcPr>
          <w:p w14:paraId="5C4E5B7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319</w:t>
            </w:r>
          </w:p>
        </w:tc>
        <w:tc>
          <w:tcPr>
            <w:tcW w:w="992" w:type="dxa"/>
            <w:shd w:val="clear" w:color="auto" w:fill="ED7D31" w:themeFill="accent2"/>
            <w:noWrap/>
            <w:hideMark/>
          </w:tcPr>
          <w:p w14:paraId="4517B4E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398</w:t>
            </w:r>
          </w:p>
        </w:tc>
        <w:tc>
          <w:tcPr>
            <w:tcW w:w="992" w:type="dxa"/>
            <w:shd w:val="clear" w:color="auto" w:fill="ED7D31" w:themeFill="accent2"/>
            <w:hideMark/>
          </w:tcPr>
          <w:p w14:paraId="3984D9FD"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458</w:t>
            </w:r>
          </w:p>
        </w:tc>
        <w:tc>
          <w:tcPr>
            <w:tcW w:w="993" w:type="dxa"/>
            <w:shd w:val="clear" w:color="auto" w:fill="ED7D31" w:themeFill="accent2"/>
            <w:hideMark/>
          </w:tcPr>
          <w:p w14:paraId="38AB9C5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527</w:t>
            </w:r>
          </w:p>
        </w:tc>
        <w:tc>
          <w:tcPr>
            <w:tcW w:w="992" w:type="dxa"/>
            <w:shd w:val="clear" w:color="auto" w:fill="ED7D31" w:themeFill="accent2"/>
            <w:hideMark/>
          </w:tcPr>
          <w:p w14:paraId="2A99C93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606</w:t>
            </w:r>
          </w:p>
        </w:tc>
      </w:tr>
      <w:tr w:rsidR="00171751" w:rsidRPr="002E0119" w14:paraId="1551CF5A" w14:textId="77777777" w:rsidTr="00FF4513">
        <w:trPr>
          <w:trHeight w:val="285"/>
        </w:trPr>
        <w:tc>
          <w:tcPr>
            <w:tcW w:w="1959" w:type="dxa"/>
            <w:vMerge/>
            <w:hideMark/>
          </w:tcPr>
          <w:p w14:paraId="056C4116" w14:textId="77777777" w:rsidR="00171751" w:rsidRPr="002E0119" w:rsidRDefault="00171751">
            <w:pPr>
              <w:rPr>
                <w:rFonts w:ascii="楷体" w:eastAsia="楷体" w:hAnsi="楷体" w:hint="eastAsia"/>
                <w:sz w:val="21"/>
                <w:szCs w:val="21"/>
              </w:rPr>
            </w:pPr>
          </w:p>
        </w:tc>
        <w:tc>
          <w:tcPr>
            <w:tcW w:w="1646" w:type="dxa"/>
            <w:noWrap/>
            <w:hideMark/>
          </w:tcPr>
          <w:p w14:paraId="2509A529"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供给法测算</w:t>
            </w:r>
          </w:p>
        </w:tc>
        <w:tc>
          <w:tcPr>
            <w:tcW w:w="932" w:type="dxa"/>
            <w:noWrap/>
            <w:hideMark/>
          </w:tcPr>
          <w:p w14:paraId="7E11EA4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217</w:t>
            </w:r>
          </w:p>
        </w:tc>
        <w:tc>
          <w:tcPr>
            <w:tcW w:w="992" w:type="dxa"/>
            <w:shd w:val="clear" w:color="auto" w:fill="ED7D31" w:themeFill="accent2"/>
            <w:noWrap/>
            <w:hideMark/>
          </w:tcPr>
          <w:p w14:paraId="1054FA6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326</w:t>
            </w:r>
          </w:p>
        </w:tc>
        <w:tc>
          <w:tcPr>
            <w:tcW w:w="851" w:type="dxa"/>
            <w:shd w:val="clear" w:color="auto" w:fill="ED7D31" w:themeFill="accent2"/>
            <w:noWrap/>
            <w:hideMark/>
          </w:tcPr>
          <w:p w14:paraId="2717618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407</w:t>
            </w:r>
          </w:p>
        </w:tc>
        <w:tc>
          <w:tcPr>
            <w:tcW w:w="992" w:type="dxa"/>
            <w:shd w:val="clear" w:color="auto" w:fill="ED7D31" w:themeFill="accent2"/>
            <w:noWrap/>
            <w:hideMark/>
          </w:tcPr>
          <w:p w14:paraId="4705CB5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509</w:t>
            </w:r>
          </w:p>
        </w:tc>
        <w:tc>
          <w:tcPr>
            <w:tcW w:w="992" w:type="dxa"/>
            <w:shd w:val="clear" w:color="auto" w:fill="ED7D31" w:themeFill="accent2"/>
            <w:hideMark/>
          </w:tcPr>
          <w:p w14:paraId="4456AB2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585</w:t>
            </w:r>
          </w:p>
        </w:tc>
        <w:tc>
          <w:tcPr>
            <w:tcW w:w="993" w:type="dxa"/>
            <w:shd w:val="clear" w:color="auto" w:fill="ED7D31" w:themeFill="accent2"/>
            <w:hideMark/>
          </w:tcPr>
          <w:p w14:paraId="4BF0321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673</w:t>
            </w:r>
          </w:p>
        </w:tc>
        <w:tc>
          <w:tcPr>
            <w:tcW w:w="992" w:type="dxa"/>
            <w:shd w:val="clear" w:color="auto" w:fill="ED7D31" w:themeFill="accent2"/>
            <w:hideMark/>
          </w:tcPr>
          <w:p w14:paraId="58BE3DB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774</w:t>
            </w:r>
          </w:p>
        </w:tc>
      </w:tr>
      <w:tr w:rsidR="00171751" w:rsidRPr="002E0119" w14:paraId="28F84118" w14:textId="77777777" w:rsidTr="00FF4513">
        <w:trPr>
          <w:trHeight w:val="285"/>
        </w:trPr>
        <w:tc>
          <w:tcPr>
            <w:tcW w:w="1959" w:type="dxa"/>
            <w:vMerge/>
            <w:hideMark/>
          </w:tcPr>
          <w:p w14:paraId="7E8C6291" w14:textId="77777777" w:rsidR="00171751" w:rsidRPr="002E0119" w:rsidRDefault="00171751">
            <w:pPr>
              <w:rPr>
                <w:rFonts w:ascii="楷体" w:eastAsia="楷体" w:hAnsi="楷体" w:hint="eastAsia"/>
                <w:sz w:val="21"/>
                <w:szCs w:val="21"/>
              </w:rPr>
            </w:pPr>
          </w:p>
        </w:tc>
        <w:tc>
          <w:tcPr>
            <w:tcW w:w="1646" w:type="dxa"/>
            <w:noWrap/>
            <w:hideMark/>
          </w:tcPr>
          <w:p w14:paraId="6AAE61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高盛</w:t>
            </w:r>
          </w:p>
        </w:tc>
        <w:tc>
          <w:tcPr>
            <w:tcW w:w="932" w:type="dxa"/>
            <w:noWrap/>
            <w:hideMark/>
          </w:tcPr>
          <w:p w14:paraId="3EE6977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241</w:t>
            </w:r>
          </w:p>
        </w:tc>
        <w:tc>
          <w:tcPr>
            <w:tcW w:w="992" w:type="dxa"/>
            <w:noWrap/>
            <w:hideMark/>
          </w:tcPr>
          <w:p w14:paraId="2F4CC99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302</w:t>
            </w:r>
          </w:p>
        </w:tc>
        <w:tc>
          <w:tcPr>
            <w:tcW w:w="851" w:type="dxa"/>
            <w:noWrap/>
            <w:hideMark/>
          </w:tcPr>
          <w:p w14:paraId="2FDE127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c>
          <w:tcPr>
            <w:tcW w:w="992" w:type="dxa"/>
            <w:noWrap/>
            <w:hideMark/>
          </w:tcPr>
          <w:p w14:paraId="75769D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477</w:t>
            </w:r>
          </w:p>
        </w:tc>
        <w:tc>
          <w:tcPr>
            <w:tcW w:w="992" w:type="dxa"/>
            <w:shd w:val="clear" w:color="auto" w:fill="ED7D31" w:themeFill="accent2"/>
            <w:hideMark/>
          </w:tcPr>
          <w:p w14:paraId="6294250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549</w:t>
            </w:r>
          </w:p>
        </w:tc>
        <w:tc>
          <w:tcPr>
            <w:tcW w:w="993" w:type="dxa"/>
            <w:shd w:val="clear" w:color="auto" w:fill="ED7D31" w:themeFill="accent2"/>
            <w:hideMark/>
          </w:tcPr>
          <w:p w14:paraId="685E028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631</w:t>
            </w:r>
          </w:p>
        </w:tc>
        <w:tc>
          <w:tcPr>
            <w:tcW w:w="992" w:type="dxa"/>
            <w:shd w:val="clear" w:color="auto" w:fill="ED7D31" w:themeFill="accent2"/>
            <w:hideMark/>
          </w:tcPr>
          <w:p w14:paraId="799374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725</w:t>
            </w:r>
          </w:p>
        </w:tc>
      </w:tr>
      <w:tr w:rsidR="00171751" w:rsidRPr="002E0119" w14:paraId="2ACD6E74" w14:textId="77777777" w:rsidTr="00FF4513">
        <w:trPr>
          <w:trHeight w:val="285"/>
        </w:trPr>
        <w:tc>
          <w:tcPr>
            <w:tcW w:w="1959" w:type="dxa"/>
            <w:noWrap/>
            <w:hideMark/>
          </w:tcPr>
          <w:p w14:paraId="56E60FB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乐观</w:t>
            </w:r>
          </w:p>
        </w:tc>
        <w:tc>
          <w:tcPr>
            <w:tcW w:w="1646" w:type="dxa"/>
            <w:noWrap/>
            <w:hideMark/>
          </w:tcPr>
          <w:p w14:paraId="52F5725D"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大摩</w:t>
            </w:r>
          </w:p>
        </w:tc>
        <w:tc>
          <w:tcPr>
            <w:tcW w:w="932" w:type="dxa"/>
            <w:noWrap/>
            <w:hideMark/>
          </w:tcPr>
          <w:p w14:paraId="2D312AE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180</w:t>
            </w:r>
          </w:p>
        </w:tc>
        <w:tc>
          <w:tcPr>
            <w:tcW w:w="992" w:type="dxa"/>
            <w:noWrap/>
            <w:hideMark/>
          </w:tcPr>
          <w:p w14:paraId="5248E1C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490</w:t>
            </w:r>
          </w:p>
        </w:tc>
        <w:tc>
          <w:tcPr>
            <w:tcW w:w="851" w:type="dxa"/>
            <w:noWrap/>
            <w:hideMark/>
          </w:tcPr>
          <w:p w14:paraId="510B3A2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870</w:t>
            </w:r>
          </w:p>
        </w:tc>
        <w:tc>
          <w:tcPr>
            <w:tcW w:w="992" w:type="dxa"/>
            <w:noWrap/>
            <w:hideMark/>
          </w:tcPr>
          <w:p w14:paraId="36C3E63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1010</w:t>
            </w:r>
          </w:p>
        </w:tc>
        <w:tc>
          <w:tcPr>
            <w:tcW w:w="992" w:type="dxa"/>
            <w:shd w:val="clear" w:color="auto" w:fill="ED7D31" w:themeFill="accent2"/>
            <w:hideMark/>
          </w:tcPr>
          <w:p w14:paraId="14633D8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1162</w:t>
            </w:r>
          </w:p>
        </w:tc>
        <w:tc>
          <w:tcPr>
            <w:tcW w:w="993" w:type="dxa"/>
            <w:shd w:val="clear" w:color="auto" w:fill="ED7D31" w:themeFill="accent2"/>
            <w:hideMark/>
          </w:tcPr>
          <w:p w14:paraId="3E3BEEF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1336</w:t>
            </w:r>
          </w:p>
        </w:tc>
        <w:tc>
          <w:tcPr>
            <w:tcW w:w="992" w:type="dxa"/>
            <w:shd w:val="clear" w:color="auto" w:fill="ED7D31" w:themeFill="accent2"/>
            <w:hideMark/>
          </w:tcPr>
          <w:p w14:paraId="1C4C00F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1536</w:t>
            </w:r>
          </w:p>
        </w:tc>
      </w:tr>
      <w:tr w:rsidR="00171751" w:rsidRPr="002E0119" w14:paraId="2016D6CF" w14:textId="77777777" w:rsidTr="00FF4513">
        <w:trPr>
          <w:trHeight w:val="285"/>
        </w:trPr>
        <w:tc>
          <w:tcPr>
            <w:tcW w:w="4537" w:type="dxa"/>
            <w:gridSpan w:val="3"/>
            <w:noWrap/>
            <w:hideMark/>
          </w:tcPr>
          <w:p w14:paraId="26131B81" w14:textId="51F00781"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LightCounting预期增长系数：CAGR</w:t>
            </w:r>
            <w:r w:rsidR="00FF4513" w:rsidRPr="002E0119">
              <w:rPr>
                <w:rFonts w:ascii="楷体" w:eastAsia="楷体" w:hAnsi="楷体" w:hint="eastAsia"/>
                <w:sz w:val="21"/>
                <w:szCs w:val="21"/>
              </w:rPr>
              <w:t>记</w:t>
            </w:r>
            <w:r w:rsidRPr="002E0119">
              <w:rPr>
                <w:rFonts w:ascii="楷体" w:eastAsia="楷体" w:hAnsi="楷体"/>
                <w:sz w:val="21"/>
                <w:szCs w:val="21"/>
              </w:rPr>
              <w:t>22%</w:t>
            </w:r>
          </w:p>
        </w:tc>
        <w:tc>
          <w:tcPr>
            <w:tcW w:w="992" w:type="dxa"/>
            <w:noWrap/>
            <w:hideMark/>
          </w:tcPr>
          <w:p w14:paraId="4612E2A7" w14:textId="61631F5F"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50%</w:t>
            </w:r>
          </w:p>
        </w:tc>
        <w:tc>
          <w:tcPr>
            <w:tcW w:w="851" w:type="dxa"/>
            <w:noWrap/>
            <w:hideMark/>
          </w:tcPr>
          <w:p w14:paraId="5D8E02BF" w14:textId="5E40B958"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noWrap/>
            <w:hideMark/>
          </w:tcPr>
          <w:p w14:paraId="2C0C50AD" w14:textId="3741C70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hideMark/>
          </w:tcPr>
          <w:p w14:paraId="6F7FB6EA" w14:textId="6EB2F76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3" w:type="dxa"/>
            <w:noWrap/>
            <w:hideMark/>
          </w:tcPr>
          <w:p w14:paraId="11992672" w14:textId="5BC782B7"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2" w:type="dxa"/>
            <w:noWrap/>
            <w:hideMark/>
          </w:tcPr>
          <w:p w14:paraId="3B64AB92" w14:textId="25D2ECE4"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11%</w:t>
            </w:r>
          </w:p>
        </w:tc>
      </w:tr>
    </w:tbl>
    <w:p w14:paraId="75F890F5" w14:textId="53DA5288" w:rsidR="00E95841" w:rsidRPr="0044789F" w:rsidRDefault="00CE3ADC">
      <w:pPr>
        <w:rPr>
          <w:rFonts w:ascii="楷体" w:eastAsia="楷体" w:hAnsi="楷体" w:hint="eastAsia"/>
          <w:sz w:val="16"/>
          <w:szCs w:val="16"/>
        </w:rPr>
      </w:pPr>
      <w:r w:rsidRPr="0044789F">
        <w:rPr>
          <w:rFonts w:ascii="楷体" w:eastAsia="楷体" w:hAnsi="楷体" w:hint="eastAsia"/>
          <w:sz w:val="21"/>
          <w:szCs w:val="16"/>
        </w:rPr>
        <w:t>数据来源：银河证券，高盛，摩根士丹利，川江测算</w:t>
      </w:r>
    </w:p>
    <w:p w14:paraId="77307D11" w14:textId="0E9414EC" w:rsidR="003F4EBF" w:rsidRPr="0044789F" w:rsidRDefault="003F4EBF">
      <w:pPr>
        <w:rPr>
          <w:rFonts w:ascii="楷体" w:eastAsia="楷体" w:hAnsi="楷体" w:hint="eastAsia"/>
          <w:sz w:val="16"/>
          <w:szCs w:val="16"/>
        </w:rPr>
      </w:pPr>
      <w:r w:rsidRPr="0044789F">
        <w:rPr>
          <w:rFonts w:ascii="楷体" w:eastAsia="楷体" w:hAnsi="楷体" w:hint="eastAsia"/>
          <w:sz w:val="21"/>
          <w:szCs w:val="16"/>
        </w:rPr>
        <w:t>注：橙色为采取lightcounting测算系数的计算结果</w:t>
      </w:r>
    </w:p>
    <w:p w14:paraId="5BDDF24D" w14:textId="0985D1D0" w:rsidR="00E95841" w:rsidRPr="002E0119" w:rsidRDefault="000E17A5">
      <w:pPr>
        <w:pStyle w:val="2"/>
        <w:rPr>
          <w:rFonts w:ascii="楷体" w:eastAsia="楷体" w:hAnsi="楷体" w:hint="eastAsia"/>
          <w:b/>
          <w:bCs/>
          <w:color w:val="auto"/>
          <w:sz w:val="32"/>
          <w:szCs w:val="32"/>
        </w:rPr>
      </w:pPr>
      <w:bookmarkStart w:id="24" w:name="_Toc231143521"/>
      <w:bookmarkStart w:id="25" w:name="_Toc231144051"/>
      <w:r w:rsidRPr="002E0119">
        <w:rPr>
          <w:rFonts w:ascii="楷体" w:eastAsia="楷体" w:hAnsi="楷体" w:hint="eastAsia"/>
          <w:b/>
          <w:bCs/>
          <w:color w:val="auto"/>
          <w:sz w:val="32"/>
          <w:szCs w:val="32"/>
        </w:rPr>
        <w:t>3.</w:t>
      </w:r>
      <w:r w:rsidR="004A1FA4">
        <w:rPr>
          <w:rFonts w:ascii="楷体" w:eastAsia="楷体" w:hAnsi="楷体" w:hint="eastAsia"/>
          <w:b/>
          <w:bCs/>
          <w:color w:val="auto"/>
          <w:sz w:val="32"/>
          <w:szCs w:val="32"/>
        </w:rPr>
        <w:t>5</w:t>
      </w:r>
      <w:r w:rsidRPr="002E0119">
        <w:rPr>
          <w:rFonts w:ascii="楷体" w:eastAsia="楷体" w:hAnsi="楷体" w:hint="eastAsia"/>
          <w:b/>
          <w:bCs/>
          <w:color w:val="auto"/>
          <w:sz w:val="32"/>
          <w:szCs w:val="32"/>
        </w:rPr>
        <w:t xml:space="preserve"> 市场格局</w:t>
      </w:r>
      <w:bookmarkEnd w:id="24"/>
      <w:bookmarkEnd w:id="25"/>
    </w:p>
    <w:p w14:paraId="6CA55201" w14:textId="30C9F511" w:rsidR="00E95841" w:rsidRPr="002E0119" w:rsidRDefault="009C600D">
      <w:pPr>
        <w:pStyle w:val="3"/>
        <w:rPr>
          <w:rFonts w:ascii="楷体" w:eastAsia="楷体" w:hAnsi="楷体" w:hint="eastAsia"/>
          <w:b/>
          <w:bCs/>
          <w:color w:val="auto"/>
          <w:sz w:val="28"/>
          <w:szCs w:val="28"/>
        </w:rPr>
      </w:pPr>
      <w:r w:rsidRPr="002E0119">
        <w:rPr>
          <w:rFonts w:ascii="楷体" w:eastAsia="楷体" w:hAnsi="楷体" w:hint="eastAsia"/>
          <w:b/>
          <w:bCs/>
          <w:color w:val="auto"/>
          <w:sz w:val="30"/>
          <w:szCs w:val="28"/>
        </w:rPr>
        <w:t>3.</w:t>
      </w:r>
      <w:r w:rsidR="004A1FA4">
        <w:rPr>
          <w:rFonts w:ascii="楷体" w:eastAsia="楷体" w:hAnsi="楷体" w:hint="eastAsia"/>
          <w:b/>
          <w:bCs/>
          <w:color w:val="auto"/>
          <w:sz w:val="30"/>
          <w:szCs w:val="28"/>
        </w:rPr>
        <w:t>5</w:t>
      </w:r>
      <w:r w:rsidRPr="002E0119">
        <w:rPr>
          <w:rFonts w:ascii="楷体" w:eastAsia="楷体" w:hAnsi="楷体" w:hint="eastAsia"/>
          <w:b/>
          <w:bCs/>
          <w:color w:val="auto"/>
          <w:sz w:val="30"/>
          <w:szCs w:val="28"/>
        </w:rPr>
        <w:t>.1景气度</w:t>
      </w:r>
    </w:p>
    <w:p w14:paraId="1D47EEFF"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从资本开支，订单能见度，出口数据，板块业绩</w:t>
      </w:r>
    </w:p>
    <w:p w14:paraId="6BA85F36"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需求侧</w:t>
      </w:r>
    </w:p>
    <w:p w14:paraId="35598BC3"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从下游资本开支上，2026年，海外四云总体资本开支同比增加90%至7000亿美元，国内三大云资本开支同比增加43%至6030亿人民币。需求拉动强劲。</w:t>
      </w:r>
    </w:p>
    <w:p w14:paraId="4753761B"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从订单上，龙头光芯片，光模块企业订单已经排产至2028年，订单能见度高，中短期需求确定。</w:t>
      </w:r>
    </w:p>
    <w:p w14:paraId="67E6C179"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供给侧</w:t>
      </w:r>
    </w:p>
    <w:p w14:paraId="0155B962" w14:textId="25BEC62C"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lastRenderedPageBreak/>
        <w:t>一季度光模块出口额增加2.79%达14.2亿美元，出口均价同比增加17.62%至1592美元/kg，板块营收同比增长96%，归母净利润同比增加137%，结构性产能升级进程顺利，高速率光模块对于低端产品的替代正在加速。</w:t>
      </w:r>
    </w:p>
    <w:p w14:paraId="50B5A7F6" w14:textId="68FFFB5E" w:rsidR="00E95841" w:rsidRPr="00F34820" w:rsidRDefault="009C600D">
      <w:pPr>
        <w:pStyle w:val="3"/>
        <w:rPr>
          <w:rFonts w:ascii="楷体" w:eastAsia="楷体" w:hAnsi="楷体" w:hint="eastAsia"/>
          <w:b/>
          <w:bCs/>
          <w:color w:val="auto"/>
          <w:sz w:val="30"/>
          <w:szCs w:val="30"/>
        </w:rPr>
      </w:pPr>
      <w:r w:rsidRPr="00F34820">
        <w:rPr>
          <w:rFonts w:ascii="楷体" w:eastAsia="楷体" w:hAnsi="楷体" w:hint="eastAsia"/>
          <w:b/>
          <w:bCs/>
          <w:color w:val="auto"/>
          <w:sz w:val="30"/>
          <w:szCs w:val="30"/>
        </w:rPr>
        <w:t>3.</w:t>
      </w:r>
      <w:r w:rsidR="004A1FA4">
        <w:rPr>
          <w:rFonts w:ascii="楷体" w:eastAsia="楷体" w:hAnsi="楷体" w:hint="eastAsia"/>
          <w:b/>
          <w:bCs/>
          <w:color w:val="auto"/>
          <w:sz w:val="30"/>
          <w:szCs w:val="30"/>
        </w:rPr>
        <w:t>5</w:t>
      </w:r>
      <w:r w:rsidRPr="00F34820">
        <w:rPr>
          <w:rFonts w:ascii="楷体" w:eastAsia="楷体" w:hAnsi="楷体" w:hint="eastAsia"/>
          <w:b/>
          <w:bCs/>
          <w:color w:val="auto"/>
          <w:sz w:val="30"/>
          <w:szCs w:val="30"/>
        </w:rPr>
        <w:t>.2价值链</w:t>
      </w:r>
    </w:p>
    <w:p w14:paraId="63F96D85"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一、上游：核心器件与材料</w:t>
      </w:r>
    </w:p>
    <w:p w14:paraId="72EB74DC" w14:textId="77777777" w:rsidR="00E95841" w:rsidRPr="002E0119" w:rsidRDefault="00CA16CA">
      <w:pPr>
        <w:rPr>
          <w:rFonts w:ascii="楷体" w:eastAsia="楷体" w:hAnsi="楷体" w:hint="eastAsia"/>
          <w:sz w:val="28"/>
          <w:szCs w:val="28"/>
        </w:rPr>
      </w:pPr>
      <w:r w:rsidRPr="002E0119">
        <w:rPr>
          <w:rFonts w:ascii="楷体" w:eastAsia="楷体" w:hAnsi="楷体"/>
          <w:sz w:val="28"/>
          <w:szCs w:val="28"/>
        </w:rPr>
        <w:t>光模块上游是产业链技术壁垒最高、价值量最集中的部分，主要包括光/电芯片、光器件、封装材料及生产设备四大类：</w:t>
      </w:r>
    </w:p>
    <w:p w14:paraId="4DEF0B31"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1）</w:t>
      </w:r>
      <w:r w:rsidRPr="002E0119">
        <w:rPr>
          <w:rFonts w:ascii="楷体" w:eastAsia="楷体" w:hAnsi="楷体"/>
          <w:sz w:val="28"/>
          <w:szCs w:val="28"/>
        </w:rPr>
        <w:t>光芯片作为光模块的核心，直接决定传输速率和功耗水平。按功能可分为激光器芯片和探测器芯片；按材料体系主要分为磷化铟（InP）、砷化镓（GaAs）及硅光芯片等类别，其中 InP 用于长距高速单模，GaAs 用于短距多模，硅光则依托 CMOS 工艺大规模集成；电芯片层面，驱动芯片为激光器提供调制电流，数字信号处理（DSP）芯片负责补偿信号失真，跨阻放大器（TIA）芯片则实现光电流到电压的转换，三者协同工作保障高频高速信号质量。</w:t>
      </w:r>
    </w:p>
    <w:p w14:paraId="668D2699"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2）</w:t>
      </w:r>
      <w:r w:rsidRPr="002E0119">
        <w:rPr>
          <w:rFonts w:ascii="楷体" w:eastAsia="楷体" w:hAnsi="楷体"/>
          <w:sz w:val="28"/>
          <w:szCs w:val="28"/>
        </w:rPr>
        <w:t>光器件包括有源器件与无源器件，有源器件如调制器、放大器直接参与光电转换，无源器件如隔离器、透镜组则保障光路稳定性。</w:t>
      </w:r>
    </w:p>
    <w:p w14:paraId="500EA694"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3）</w:t>
      </w:r>
      <w:r w:rsidRPr="002E0119">
        <w:rPr>
          <w:rFonts w:ascii="楷体" w:eastAsia="楷体" w:hAnsi="楷体"/>
          <w:sz w:val="28"/>
          <w:szCs w:val="28"/>
        </w:rPr>
        <w:t>封装材料方面，散热基板、光学透镜、连接器及光纤阵列等部件影响光模块的耦合效率与长期可靠性。</w:t>
      </w:r>
    </w:p>
    <w:p w14:paraId="5D19644A"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4）</w:t>
      </w:r>
      <w:r w:rsidRPr="002E0119">
        <w:rPr>
          <w:rFonts w:ascii="楷体" w:eastAsia="楷体" w:hAnsi="楷体"/>
          <w:sz w:val="28"/>
          <w:szCs w:val="28"/>
        </w:rPr>
        <w:t>生产设备环节，贴片机精度、耦合机对准能力以及老化测试设备</w:t>
      </w:r>
      <w:r w:rsidRPr="002E0119">
        <w:rPr>
          <w:rFonts w:ascii="楷体" w:eastAsia="楷体" w:hAnsi="楷体"/>
          <w:sz w:val="28"/>
          <w:szCs w:val="28"/>
        </w:rPr>
        <w:lastRenderedPageBreak/>
        <w:t>决定了产品良率与交付一致性。</w:t>
      </w:r>
    </w:p>
    <w:p w14:paraId="322953A2"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二、中游：光模块生产商</w:t>
      </w:r>
    </w:p>
    <w:p w14:paraId="767A4524" w14:textId="77777777" w:rsidR="00E95841" w:rsidRPr="002E0119" w:rsidRDefault="00CA16CA">
      <w:pPr>
        <w:rPr>
          <w:rFonts w:ascii="楷体" w:eastAsia="楷体" w:hAnsi="楷体" w:hint="eastAsia"/>
          <w:sz w:val="28"/>
          <w:szCs w:val="28"/>
        </w:rPr>
      </w:pPr>
      <w:r w:rsidRPr="002E0119">
        <w:rPr>
          <w:rFonts w:ascii="楷体" w:eastAsia="楷体" w:hAnsi="楷体"/>
          <w:sz w:val="28"/>
          <w:szCs w:val="28"/>
        </w:rPr>
        <w:t>中游光模块制造属于资本与技术密集型环节，竞争格局呈现集中化特征：国际巨头如 Coherent（原 II-VI）在高端芯片与模块垂直整合方面占据先发优势；Cisco 依托网络设备平台优势加速光模块自研；Marvell 等电芯片厂商则通过 DSP 等核心芯片巩固在产业链中的关键地位。</w:t>
      </w:r>
    </w:p>
    <w:p w14:paraId="4BBB675F"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三、下游：应用市场</w:t>
      </w:r>
    </w:p>
    <w:p w14:paraId="6F797390" w14:textId="77777777" w:rsidR="00E95841" w:rsidRPr="002E0119" w:rsidRDefault="00CA16CA">
      <w:pPr>
        <w:rPr>
          <w:rFonts w:ascii="楷体" w:eastAsia="楷体" w:hAnsi="楷体" w:hint="eastAsia"/>
          <w:sz w:val="28"/>
          <w:szCs w:val="28"/>
        </w:rPr>
      </w:pPr>
      <w:r w:rsidRPr="002E0119">
        <w:rPr>
          <w:rFonts w:ascii="楷体" w:eastAsia="楷体" w:hAnsi="楷体"/>
          <w:sz w:val="28"/>
          <w:szCs w:val="28"/>
        </w:rPr>
        <w:t>光模块下游市场需求与数据流量增长呈强正相关，当前核心驱动力来自两大板块：</w:t>
      </w:r>
    </w:p>
    <w:p w14:paraId="2153432A" w14:textId="77777777" w:rsidR="00E95841" w:rsidRPr="002E0119" w:rsidRDefault="00CA16CA">
      <w:pPr>
        <w:rPr>
          <w:rFonts w:ascii="楷体" w:eastAsia="楷体" w:hAnsi="楷体" w:hint="eastAsia"/>
          <w:sz w:val="28"/>
          <w:szCs w:val="28"/>
        </w:rPr>
      </w:pPr>
      <w:r w:rsidRPr="002E0119">
        <w:rPr>
          <w:rFonts w:ascii="楷体" w:eastAsia="楷体" w:hAnsi="楷体"/>
          <w:bCs/>
          <w:sz w:val="28"/>
          <w:szCs w:val="28"/>
        </w:rPr>
        <w:t>1）</w:t>
      </w:r>
      <w:r w:rsidRPr="002E0119">
        <w:rPr>
          <w:rFonts w:ascii="楷体" w:eastAsia="楷体" w:hAnsi="楷体"/>
          <w:bCs/>
          <w:sz w:val="28"/>
          <w:szCs w:val="28"/>
          <w:highlight w:val="yellow"/>
        </w:rPr>
        <w:t>数通市场</w:t>
      </w:r>
      <w:r w:rsidRPr="002E0119">
        <w:rPr>
          <w:rFonts w:ascii="楷体" w:eastAsia="楷体" w:hAnsi="楷体"/>
          <w:sz w:val="28"/>
          <w:szCs w:val="28"/>
        </w:rPr>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6EA990A1" w14:textId="57B2F7A9" w:rsidR="00D079F5" w:rsidRPr="002E0119" w:rsidRDefault="00CA16CA" w:rsidP="00D079F5">
      <w:pPr>
        <w:rPr>
          <w:rFonts w:ascii="楷体" w:eastAsia="楷体" w:hAnsi="楷体" w:hint="eastAsia"/>
          <w:sz w:val="28"/>
          <w:szCs w:val="28"/>
        </w:rPr>
      </w:pPr>
      <w:r w:rsidRPr="002E0119">
        <w:rPr>
          <w:rFonts w:ascii="楷体" w:eastAsia="楷体" w:hAnsi="楷体"/>
          <w:bCs/>
          <w:sz w:val="28"/>
          <w:szCs w:val="28"/>
        </w:rPr>
        <w:t>2）电信市场</w:t>
      </w:r>
      <w:r w:rsidRPr="002E0119">
        <w:rPr>
          <w:rFonts w:ascii="楷体" w:eastAsia="楷体" w:hAnsi="楷体"/>
          <w:sz w:val="28"/>
          <w:szCs w:val="28"/>
        </w:rPr>
        <w:t>则体现稳健性与长周期特性。海外 Verizon、AT&amp;T 等传统运营商固网扩容与 5G 部署维持光模块基本盘。电信市场产品速率迭代相对数通而言滞后，但对温度稳定性、传输距离及可靠性要求更为苛刻。</w:t>
      </w:r>
    </w:p>
    <w:p w14:paraId="39A91410" w14:textId="1D2613C1" w:rsidR="00791476" w:rsidRPr="002D419C" w:rsidRDefault="005B32DB" w:rsidP="005B32DB">
      <w:pPr>
        <w:pStyle w:val="1"/>
        <w:rPr>
          <w:rFonts w:ascii="楷体" w:eastAsia="楷体" w:hAnsi="楷体" w:hint="eastAsia"/>
          <w:b/>
          <w:bCs/>
          <w:color w:val="auto"/>
          <w:sz w:val="36"/>
          <w:szCs w:val="36"/>
        </w:rPr>
      </w:pPr>
      <w:bookmarkStart w:id="26" w:name="_Toc231143522"/>
      <w:bookmarkStart w:id="27" w:name="_Toc231144052"/>
      <w:r w:rsidRPr="002D419C">
        <w:rPr>
          <w:rFonts w:ascii="楷体" w:eastAsia="楷体" w:hAnsi="楷体" w:hint="eastAsia"/>
          <w:b/>
          <w:bCs/>
          <w:color w:val="auto"/>
          <w:sz w:val="36"/>
          <w:szCs w:val="36"/>
        </w:rPr>
        <w:lastRenderedPageBreak/>
        <w:t>4.</w:t>
      </w:r>
      <w:r w:rsidR="00791476" w:rsidRPr="002D419C">
        <w:rPr>
          <w:rFonts w:ascii="楷体" w:eastAsia="楷体" w:hAnsi="楷体" w:hint="eastAsia"/>
          <w:b/>
          <w:bCs/>
          <w:color w:val="auto"/>
          <w:sz w:val="36"/>
          <w:szCs w:val="36"/>
        </w:rPr>
        <w:t xml:space="preserve"> 市场复盘</w:t>
      </w:r>
      <w:bookmarkEnd w:id="26"/>
      <w:bookmarkEnd w:id="27"/>
    </w:p>
    <w:p w14:paraId="55ECFC51" w14:textId="19983F1F" w:rsidR="005B32DB" w:rsidRPr="0077393B" w:rsidRDefault="005B32DB" w:rsidP="005B32DB">
      <w:pPr>
        <w:pStyle w:val="2"/>
        <w:rPr>
          <w:rFonts w:ascii="楷体" w:eastAsia="楷体" w:hAnsi="楷体" w:hint="eastAsia"/>
          <w:b/>
          <w:bCs/>
          <w:color w:val="auto"/>
          <w:sz w:val="22"/>
          <w:szCs w:val="22"/>
        </w:rPr>
      </w:pPr>
      <w:bookmarkStart w:id="28" w:name="_Toc231143523"/>
      <w:bookmarkStart w:id="29" w:name="_Toc231144053"/>
      <w:r w:rsidRPr="0077393B">
        <w:rPr>
          <w:rFonts w:ascii="楷体" w:eastAsia="楷体" w:hAnsi="楷体" w:hint="eastAsia"/>
          <w:b/>
          <w:bCs/>
          <w:color w:val="auto"/>
          <w:sz w:val="32"/>
          <w:szCs w:val="22"/>
        </w:rPr>
        <w:t>4.1 历史回顾</w:t>
      </w:r>
      <w:bookmarkEnd w:id="28"/>
      <w:bookmarkEnd w:id="29"/>
    </w:p>
    <w:p w14:paraId="6A00BEEA" w14:textId="6E416DD5" w:rsidR="00791476" w:rsidRPr="00547A82" w:rsidRDefault="00F7086A">
      <w:pPr>
        <w:jc w:val="center"/>
        <w:rPr>
          <w:rFonts w:ascii="楷体" w:eastAsia="楷体" w:hAnsi="楷体" w:hint="eastAsia"/>
          <w:szCs w:val="22"/>
        </w:rPr>
      </w:pPr>
      <w:r w:rsidRPr="00547A82">
        <w:rPr>
          <w:rFonts w:ascii="楷体" w:eastAsia="楷体" w:hAnsi="楷体"/>
          <w:noProof/>
          <w:sz w:val="28"/>
        </w:rPr>
        <w:drawing>
          <wp:inline distT="0" distB="0" distL="0" distR="0" wp14:anchorId="21E19473" wp14:editId="0D2237CA">
            <wp:extent cx="5274310" cy="1735455"/>
            <wp:effectExtent l="0" t="0" r="2540" b="0"/>
            <wp:docPr id="20105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1735455"/>
                    </a:xfrm>
                    <a:prstGeom prst="rect">
                      <a:avLst/>
                    </a:prstGeom>
                    <a:noFill/>
                    <a:ln>
                      <a:noFill/>
                    </a:ln>
                  </pic:spPr>
                </pic:pic>
              </a:graphicData>
            </a:graphic>
          </wp:inline>
        </w:drawing>
      </w:r>
    </w:p>
    <w:p w14:paraId="508E1AB0" w14:textId="62797BE4" w:rsidR="00F7086A" w:rsidRPr="0061058C" w:rsidRDefault="00F7086A" w:rsidP="00826800">
      <w:pPr>
        <w:rPr>
          <w:rFonts w:ascii="楷体" w:eastAsia="楷体" w:hAnsi="楷体" w:hint="eastAsia"/>
          <w:color w:val="EE0000"/>
          <w:szCs w:val="22"/>
        </w:rPr>
      </w:pPr>
      <w:r w:rsidRPr="0061058C">
        <w:rPr>
          <w:rFonts w:ascii="楷体" w:eastAsia="楷体" w:hAnsi="楷体" w:hint="eastAsia"/>
          <w:color w:val="EE0000"/>
          <w:sz w:val="28"/>
          <w:szCs w:val="22"/>
        </w:rPr>
        <w:t>2006.06-2008.01</w:t>
      </w:r>
      <w:r w:rsidR="00CA6B7E" w:rsidRPr="0061058C">
        <w:rPr>
          <w:rFonts w:ascii="楷体" w:eastAsia="楷体" w:hAnsi="楷体" w:hint="eastAsia"/>
          <w:color w:val="EE0000"/>
          <w:sz w:val="28"/>
          <w:szCs w:val="22"/>
        </w:rPr>
        <w:t>：第一次周期主升，核心原因为对3G预期的炒作</w:t>
      </w:r>
    </w:p>
    <w:p w14:paraId="430611EC" w14:textId="67E45128" w:rsidR="00CA6B7E" w:rsidRPr="00547A82" w:rsidRDefault="00A456F5" w:rsidP="00826800">
      <w:pPr>
        <w:rPr>
          <w:rFonts w:ascii="楷体" w:eastAsia="楷体" w:hAnsi="楷体" w:hint="eastAsia"/>
          <w:szCs w:val="22"/>
        </w:rPr>
      </w:pPr>
      <w:r w:rsidRPr="00547A82">
        <w:rPr>
          <w:rFonts w:ascii="楷体" w:eastAsia="楷体" w:hAnsi="楷体" w:hint="eastAsia"/>
          <w:sz w:val="28"/>
          <w:szCs w:val="22"/>
        </w:rPr>
        <w:t>2008.01-2008.10：金融危机，3G建设延迟，估值回归</w:t>
      </w:r>
    </w:p>
    <w:p w14:paraId="59000DFB" w14:textId="395AA2EA" w:rsidR="00F7086A" w:rsidRPr="0061058C" w:rsidRDefault="00F7086A" w:rsidP="00826800">
      <w:pPr>
        <w:rPr>
          <w:rFonts w:ascii="楷体" w:eastAsia="楷体" w:hAnsi="楷体" w:hint="eastAsia"/>
          <w:color w:val="EE0000"/>
          <w:szCs w:val="22"/>
        </w:rPr>
      </w:pPr>
      <w:r w:rsidRPr="0061058C">
        <w:rPr>
          <w:rFonts w:ascii="楷体" w:eastAsia="楷体" w:hAnsi="楷体" w:hint="eastAsia"/>
          <w:color w:val="EE0000"/>
          <w:sz w:val="28"/>
          <w:szCs w:val="22"/>
        </w:rPr>
        <w:t>2008</w:t>
      </w:r>
      <w:r w:rsidR="00930379" w:rsidRPr="0061058C">
        <w:rPr>
          <w:rFonts w:ascii="楷体" w:eastAsia="楷体" w:hAnsi="楷体" w:hint="eastAsia"/>
          <w:color w:val="EE0000"/>
          <w:sz w:val="28"/>
          <w:szCs w:val="22"/>
        </w:rPr>
        <w:t>.10-2010.01</w:t>
      </w:r>
      <w:r w:rsidR="00A456F5" w:rsidRPr="0061058C">
        <w:rPr>
          <w:rFonts w:ascii="楷体" w:eastAsia="楷体" w:hAnsi="楷体" w:hint="eastAsia"/>
          <w:color w:val="EE0000"/>
          <w:sz w:val="28"/>
          <w:szCs w:val="22"/>
        </w:rPr>
        <w:t>：4万亿刺激，</w:t>
      </w:r>
      <w:r w:rsidR="00990C9E" w:rsidRPr="0061058C">
        <w:rPr>
          <w:rFonts w:ascii="楷体" w:eastAsia="楷体" w:hAnsi="楷体" w:hint="eastAsia"/>
          <w:color w:val="EE0000"/>
          <w:sz w:val="28"/>
          <w:szCs w:val="22"/>
        </w:rPr>
        <w:t>4G消息预热</w:t>
      </w:r>
    </w:p>
    <w:p w14:paraId="645A3570" w14:textId="21FA0157" w:rsidR="00990C9E" w:rsidRPr="00547A82" w:rsidRDefault="00990C9E" w:rsidP="00826800">
      <w:pPr>
        <w:rPr>
          <w:rFonts w:ascii="楷体" w:eastAsia="楷体" w:hAnsi="楷体" w:hint="eastAsia"/>
          <w:szCs w:val="22"/>
        </w:rPr>
      </w:pPr>
      <w:r w:rsidRPr="00547A82">
        <w:rPr>
          <w:rFonts w:ascii="楷体" w:eastAsia="楷体" w:hAnsi="楷体" w:hint="eastAsia"/>
          <w:sz w:val="28"/>
          <w:szCs w:val="22"/>
        </w:rPr>
        <w:t>2010.01-2012.12：</w:t>
      </w:r>
      <w:r w:rsidR="00906C27" w:rsidRPr="00547A82">
        <w:rPr>
          <w:rFonts w:ascii="楷体" w:eastAsia="楷体" w:hAnsi="楷体" w:hint="eastAsia"/>
          <w:sz w:val="28"/>
          <w:szCs w:val="22"/>
        </w:rPr>
        <w:t>3G投资退潮，4G预期落空，估值消化，横盘</w:t>
      </w:r>
    </w:p>
    <w:p w14:paraId="4503A35A" w14:textId="1EDCB23E" w:rsidR="00906C27" w:rsidRPr="0061058C" w:rsidRDefault="00906C27" w:rsidP="00826800">
      <w:pPr>
        <w:rPr>
          <w:rFonts w:ascii="楷体" w:eastAsia="楷体" w:hAnsi="楷体" w:hint="eastAsia"/>
          <w:color w:val="EE0000"/>
          <w:szCs w:val="22"/>
        </w:rPr>
      </w:pPr>
      <w:r w:rsidRPr="0061058C">
        <w:rPr>
          <w:rFonts w:ascii="楷体" w:eastAsia="楷体" w:hAnsi="楷体" w:hint="eastAsia"/>
          <w:color w:val="EE0000"/>
          <w:sz w:val="28"/>
          <w:szCs w:val="22"/>
        </w:rPr>
        <w:t>2013.01-2015.06</w:t>
      </w:r>
      <w:r w:rsidR="00FC1EAD" w:rsidRPr="0061058C">
        <w:rPr>
          <w:rFonts w:ascii="楷体" w:eastAsia="楷体" w:hAnsi="楷体" w:hint="eastAsia"/>
          <w:color w:val="EE0000"/>
          <w:sz w:val="28"/>
          <w:szCs w:val="22"/>
        </w:rPr>
        <w:t>：移动互联网爆发，叠加2013.12 4G拍照发放</w:t>
      </w:r>
    </w:p>
    <w:p w14:paraId="329B772E" w14:textId="22C2D399" w:rsidR="00D77CD6" w:rsidRPr="00547A82" w:rsidRDefault="002B3ED3" w:rsidP="00826800">
      <w:pPr>
        <w:rPr>
          <w:rFonts w:ascii="楷体" w:eastAsia="楷体" w:hAnsi="楷体" w:hint="eastAsia"/>
          <w:szCs w:val="22"/>
        </w:rPr>
      </w:pPr>
      <w:r w:rsidRPr="00547A82">
        <w:rPr>
          <w:rFonts w:ascii="楷体" w:eastAsia="楷体" w:hAnsi="楷体" w:hint="eastAsia"/>
          <w:sz w:val="28"/>
          <w:szCs w:val="22"/>
        </w:rPr>
        <w:t>2015.06-2018.10</w:t>
      </w:r>
      <w:r w:rsidR="00C2491A" w:rsidRPr="00547A82">
        <w:rPr>
          <w:rFonts w:ascii="楷体" w:eastAsia="楷体" w:hAnsi="楷体" w:hint="eastAsia"/>
          <w:sz w:val="28"/>
          <w:szCs w:val="22"/>
        </w:rPr>
        <w:t>：</w:t>
      </w:r>
      <w:r w:rsidR="00805AD8" w:rsidRPr="00547A82">
        <w:rPr>
          <w:rFonts w:ascii="楷体" w:eastAsia="楷体" w:hAnsi="楷体" w:hint="eastAsia"/>
          <w:sz w:val="28"/>
          <w:szCs w:val="22"/>
        </w:rPr>
        <w:t>两次股灾，</w:t>
      </w:r>
      <w:r w:rsidR="00C2491A" w:rsidRPr="00547A82">
        <w:rPr>
          <w:rFonts w:ascii="楷体" w:eastAsia="楷体" w:hAnsi="楷体" w:hint="eastAsia"/>
          <w:sz w:val="28"/>
          <w:szCs w:val="22"/>
        </w:rPr>
        <w:t>4G退潮</w:t>
      </w:r>
      <w:r w:rsidR="00063752" w:rsidRPr="00547A82">
        <w:rPr>
          <w:rFonts w:ascii="楷体" w:eastAsia="楷体" w:hAnsi="楷体" w:hint="eastAsia"/>
          <w:sz w:val="28"/>
          <w:szCs w:val="22"/>
        </w:rPr>
        <w:t>，运营商Capex三年连降</w:t>
      </w:r>
    </w:p>
    <w:p w14:paraId="59DB7F14" w14:textId="62B83814" w:rsidR="000B452B" w:rsidRPr="0061058C" w:rsidRDefault="00DC2DC8" w:rsidP="00826800">
      <w:pPr>
        <w:rPr>
          <w:rFonts w:ascii="楷体" w:eastAsia="楷体" w:hAnsi="楷体" w:hint="eastAsia"/>
          <w:color w:val="EE0000"/>
          <w:szCs w:val="22"/>
        </w:rPr>
      </w:pPr>
      <w:r w:rsidRPr="0061058C">
        <w:rPr>
          <w:rFonts w:ascii="楷体" w:eastAsia="楷体" w:hAnsi="楷体" w:hint="eastAsia"/>
          <w:color w:val="EE0000"/>
          <w:sz w:val="28"/>
          <w:szCs w:val="22"/>
        </w:rPr>
        <w:t>2018</w:t>
      </w:r>
      <w:r w:rsidR="00D77CD6" w:rsidRPr="0061058C">
        <w:rPr>
          <w:rFonts w:ascii="楷体" w:eastAsia="楷体" w:hAnsi="楷体" w:hint="eastAsia"/>
          <w:color w:val="EE0000"/>
          <w:sz w:val="28"/>
          <w:szCs w:val="22"/>
        </w:rPr>
        <w:t>.10-2020.02：中美贸易摩擦</w:t>
      </w:r>
      <w:r w:rsidR="002B3ED3" w:rsidRPr="0061058C">
        <w:rPr>
          <w:rFonts w:ascii="楷体" w:eastAsia="楷体" w:hAnsi="楷体" w:hint="eastAsia"/>
          <w:color w:val="EE0000"/>
          <w:sz w:val="28"/>
          <w:szCs w:val="22"/>
        </w:rPr>
        <w:t>，国产化预期催化</w:t>
      </w:r>
      <w:r w:rsidR="00D77CD6" w:rsidRPr="0061058C">
        <w:rPr>
          <w:rFonts w:ascii="楷体" w:eastAsia="楷体" w:hAnsi="楷体" w:hint="eastAsia"/>
          <w:color w:val="EE0000"/>
          <w:sz w:val="28"/>
          <w:szCs w:val="22"/>
        </w:rPr>
        <w:t>，叠加2019.06 5G拍照发放</w:t>
      </w:r>
    </w:p>
    <w:p w14:paraId="27EE6685" w14:textId="0C8BDD9D" w:rsidR="00776F49" w:rsidRPr="00547A82" w:rsidRDefault="00776F49" w:rsidP="00826800">
      <w:pPr>
        <w:rPr>
          <w:rFonts w:ascii="楷体" w:eastAsia="楷体" w:hAnsi="楷体" w:hint="eastAsia"/>
          <w:szCs w:val="22"/>
        </w:rPr>
      </w:pPr>
      <w:r w:rsidRPr="00547A82">
        <w:rPr>
          <w:rFonts w:ascii="楷体" w:eastAsia="楷体" w:hAnsi="楷体" w:hint="eastAsia"/>
          <w:sz w:val="28"/>
          <w:szCs w:val="22"/>
        </w:rPr>
        <w:t>2020.02-2022.1</w:t>
      </w:r>
      <w:r w:rsidR="002B3ED3" w:rsidRPr="00547A82">
        <w:rPr>
          <w:rFonts w:ascii="楷体" w:eastAsia="楷体" w:hAnsi="楷体" w:hint="eastAsia"/>
          <w:sz w:val="28"/>
          <w:szCs w:val="22"/>
        </w:rPr>
        <w:t>2</w:t>
      </w:r>
      <w:r w:rsidR="00216756" w:rsidRPr="00547A82">
        <w:rPr>
          <w:rFonts w:ascii="楷体" w:eastAsia="楷体" w:hAnsi="楷体" w:hint="eastAsia"/>
          <w:sz w:val="28"/>
          <w:szCs w:val="22"/>
        </w:rPr>
        <w:t>：5G应用未爆发，基建</w:t>
      </w:r>
      <w:r w:rsidR="00C2491A" w:rsidRPr="00547A82">
        <w:rPr>
          <w:rFonts w:ascii="楷体" w:eastAsia="楷体" w:hAnsi="楷体" w:hint="eastAsia"/>
          <w:sz w:val="28"/>
          <w:szCs w:val="22"/>
        </w:rPr>
        <w:t>速度放缓，逐渐退潮</w:t>
      </w:r>
      <w:r w:rsidR="00216756" w:rsidRPr="00547A82">
        <w:rPr>
          <w:rFonts w:ascii="楷体" w:eastAsia="楷体" w:hAnsi="楷体" w:hint="eastAsia"/>
          <w:sz w:val="28"/>
          <w:szCs w:val="22"/>
        </w:rPr>
        <w:t>，运营商Capex见顶，</w:t>
      </w:r>
      <w:r w:rsidR="002B3ED3" w:rsidRPr="00547A82">
        <w:rPr>
          <w:rFonts w:ascii="楷体" w:eastAsia="楷体" w:hAnsi="楷体" w:hint="eastAsia"/>
          <w:sz w:val="28"/>
          <w:szCs w:val="22"/>
        </w:rPr>
        <w:t>疫情叠加</w:t>
      </w:r>
    </w:p>
    <w:p w14:paraId="26DE5C67" w14:textId="4F61BBB3" w:rsidR="00D77CD6" w:rsidRPr="0061058C" w:rsidRDefault="00E104E6" w:rsidP="00826800">
      <w:pPr>
        <w:rPr>
          <w:rFonts w:ascii="楷体" w:eastAsia="楷体" w:hAnsi="楷体" w:hint="eastAsia"/>
          <w:color w:val="EE0000"/>
          <w:szCs w:val="22"/>
        </w:rPr>
      </w:pPr>
      <w:r w:rsidRPr="0061058C">
        <w:rPr>
          <w:rFonts w:ascii="楷体" w:eastAsia="楷体" w:hAnsi="楷体" w:hint="eastAsia"/>
          <w:color w:val="EE0000"/>
          <w:sz w:val="28"/>
          <w:szCs w:val="22"/>
        </w:rPr>
        <w:t>2022.12-2023.0</w:t>
      </w:r>
      <w:r w:rsidR="00C2491A" w:rsidRPr="0061058C">
        <w:rPr>
          <w:rFonts w:ascii="楷体" w:eastAsia="楷体" w:hAnsi="楷体" w:hint="eastAsia"/>
          <w:color w:val="EE0000"/>
          <w:sz w:val="28"/>
          <w:szCs w:val="22"/>
        </w:rPr>
        <w:t>6</w:t>
      </w:r>
      <w:r w:rsidRPr="0061058C">
        <w:rPr>
          <w:rFonts w:ascii="楷体" w:eastAsia="楷体" w:hAnsi="楷体" w:hint="eastAsia"/>
          <w:color w:val="EE0000"/>
          <w:sz w:val="28"/>
          <w:szCs w:val="22"/>
        </w:rPr>
        <w:t>：ChatGPT3.5问世，AI算力元年，光模块启动</w:t>
      </w:r>
    </w:p>
    <w:p w14:paraId="776B1107" w14:textId="43B9244A" w:rsidR="00D77CD6" w:rsidRPr="00547A82" w:rsidRDefault="00C2491A" w:rsidP="00826800">
      <w:pPr>
        <w:rPr>
          <w:rFonts w:ascii="楷体" w:eastAsia="楷体" w:hAnsi="楷体" w:hint="eastAsia"/>
          <w:szCs w:val="22"/>
        </w:rPr>
      </w:pPr>
      <w:r w:rsidRPr="00547A82">
        <w:rPr>
          <w:rFonts w:ascii="楷体" w:eastAsia="楷体" w:hAnsi="楷体" w:hint="eastAsia"/>
          <w:sz w:val="28"/>
          <w:szCs w:val="22"/>
        </w:rPr>
        <w:t>2023.06-2024.09：</w:t>
      </w:r>
      <w:r w:rsidR="00805AD8" w:rsidRPr="00547A82">
        <w:rPr>
          <w:rFonts w:ascii="楷体" w:eastAsia="楷体" w:hAnsi="楷体" w:hint="eastAsia"/>
          <w:sz w:val="28"/>
          <w:szCs w:val="22"/>
        </w:rPr>
        <w:t>AI预期分化，光模块</w:t>
      </w:r>
      <w:r w:rsidR="00230A27" w:rsidRPr="00547A82">
        <w:rPr>
          <w:rFonts w:ascii="楷体" w:eastAsia="楷体" w:hAnsi="楷体" w:hint="eastAsia"/>
          <w:sz w:val="28"/>
          <w:szCs w:val="22"/>
        </w:rPr>
        <w:t>业绩验证期，24季报，中报验证爆发</w:t>
      </w:r>
      <w:r w:rsidR="00BD37E2" w:rsidRPr="00547A82">
        <w:rPr>
          <w:rFonts w:ascii="楷体" w:eastAsia="楷体" w:hAnsi="楷体" w:hint="eastAsia"/>
          <w:sz w:val="28"/>
          <w:szCs w:val="22"/>
        </w:rPr>
        <w:t>，</w:t>
      </w:r>
      <w:r w:rsidR="0077124B" w:rsidRPr="00547A82">
        <w:rPr>
          <w:rFonts w:ascii="楷体" w:eastAsia="楷体" w:hAnsi="楷体" w:hint="eastAsia"/>
          <w:sz w:val="28"/>
          <w:szCs w:val="22"/>
        </w:rPr>
        <w:t>但产业整体</w:t>
      </w:r>
      <w:r w:rsidR="00BD37E2" w:rsidRPr="00547A82">
        <w:rPr>
          <w:rFonts w:ascii="楷体" w:eastAsia="楷体" w:hAnsi="楷体" w:hint="eastAsia"/>
          <w:sz w:val="28"/>
          <w:szCs w:val="22"/>
        </w:rPr>
        <w:t>横盘调整</w:t>
      </w:r>
    </w:p>
    <w:p w14:paraId="35520DF6" w14:textId="25E9E15A" w:rsidR="001D6C1C" w:rsidRPr="0061058C" w:rsidRDefault="004E033E" w:rsidP="001D6C1C">
      <w:pPr>
        <w:rPr>
          <w:rFonts w:ascii="楷体" w:eastAsia="楷体" w:hAnsi="楷体" w:hint="eastAsia"/>
          <w:color w:val="EE0000"/>
          <w:szCs w:val="22"/>
        </w:rPr>
      </w:pPr>
      <w:r w:rsidRPr="0061058C">
        <w:rPr>
          <w:rFonts w:ascii="楷体" w:eastAsia="楷体" w:hAnsi="楷体" w:hint="eastAsia"/>
          <w:color w:val="EE0000"/>
          <w:sz w:val="28"/>
          <w:szCs w:val="22"/>
        </w:rPr>
        <w:lastRenderedPageBreak/>
        <w:t>2024.09-至今：924行情</w:t>
      </w:r>
      <w:r w:rsidR="00A4653D" w:rsidRPr="0061058C">
        <w:rPr>
          <w:rFonts w:ascii="楷体" w:eastAsia="楷体" w:hAnsi="楷体" w:hint="eastAsia"/>
          <w:color w:val="EE0000"/>
          <w:sz w:val="28"/>
          <w:szCs w:val="22"/>
        </w:rPr>
        <w:t>，叠加DeepSeek出圈，带来国产算力重估，训练，推理需求双重爆发</w:t>
      </w:r>
      <w:r w:rsidR="0077124B" w:rsidRPr="0061058C">
        <w:rPr>
          <w:rFonts w:ascii="楷体" w:eastAsia="楷体" w:hAnsi="楷体" w:hint="eastAsia"/>
          <w:color w:val="EE0000"/>
          <w:sz w:val="28"/>
          <w:szCs w:val="22"/>
        </w:rPr>
        <w:t>。</w:t>
      </w:r>
    </w:p>
    <w:p w14:paraId="297D743B" w14:textId="064446E7" w:rsidR="001D6C1C" w:rsidRPr="00547A82" w:rsidRDefault="001D6C1C" w:rsidP="001D6C1C">
      <w:pPr>
        <w:rPr>
          <w:rFonts w:ascii="楷体" w:eastAsia="楷体" w:hAnsi="楷体" w:hint="eastAsia"/>
        </w:rPr>
      </w:pPr>
      <w:r w:rsidRPr="00547A82">
        <w:rPr>
          <w:rFonts w:ascii="楷体" w:eastAsia="楷体" w:hAnsi="楷体"/>
          <w:sz w:val="28"/>
        </w:rPr>
        <w:t>通信指数二十年走了五个大周期：3G/4G/5G都是"政策预期→牌照发放→建设峰值→应用缺失→估值崩塌"的循环，唯有当前AI算力周期是"产业趋势驱动"而非政策驱动——光模块（易中天）替代了主设备商（中兴、华为）成为核心引擎，涨幅和持续性远超前几轮。但历史规律警示：每次"预期Peak→业绩证伪"都伴随深度回调，当前估值在历史高位</w:t>
      </w:r>
    </w:p>
    <w:p w14:paraId="15BC38C9" w14:textId="7EA45B26" w:rsidR="0040165E" w:rsidRPr="0077393B" w:rsidRDefault="005B32DB" w:rsidP="00C263E3">
      <w:pPr>
        <w:pStyle w:val="2"/>
        <w:rPr>
          <w:rFonts w:ascii="楷体" w:eastAsia="楷体" w:hAnsi="楷体" w:hint="eastAsia"/>
          <w:b/>
          <w:bCs/>
          <w:color w:val="auto"/>
          <w:sz w:val="22"/>
          <w:szCs w:val="22"/>
        </w:rPr>
      </w:pPr>
      <w:bookmarkStart w:id="30" w:name="_Toc231143524"/>
      <w:bookmarkStart w:id="31" w:name="_Toc231144054"/>
      <w:r w:rsidRPr="0077393B">
        <w:rPr>
          <w:rFonts w:ascii="楷体" w:eastAsia="楷体" w:hAnsi="楷体" w:hint="eastAsia"/>
          <w:b/>
          <w:bCs/>
          <w:color w:val="auto"/>
          <w:sz w:val="32"/>
          <w:szCs w:val="22"/>
        </w:rPr>
        <w:t>4.2</w:t>
      </w:r>
      <w:r w:rsidR="00C263E3" w:rsidRPr="0077393B">
        <w:rPr>
          <w:rFonts w:ascii="楷体" w:eastAsia="楷体" w:hAnsi="楷体" w:hint="eastAsia"/>
          <w:b/>
          <w:bCs/>
          <w:color w:val="auto"/>
          <w:sz w:val="32"/>
          <w:szCs w:val="22"/>
        </w:rPr>
        <w:t xml:space="preserve"> </w:t>
      </w:r>
      <w:r w:rsidR="00A10243" w:rsidRPr="0077393B">
        <w:rPr>
          <w:rFonts w:ascii="楷体" w:eastAsia="楷体" w:hAnsi="楷体" w:hint="eastAsia"/>
          <w:b/>
          <w:bCs/>
          <w:color w:val="auto"/>
          <w:sz w:val="32"/>
          <w:szCs w:val="22"/>
        </w:rPr>
        <w:t>跟踪指标</w:t>
      </w:r>
      <w:bookmarkEnd w:id="30"/>
      <w:bookmarkEnd w:id="31"/>
    </w:p>
    <w:p w14:paraId="548ED119" w14:textId="28E09A1F"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4</w:t>
      </w:r>
      <w:r w:rsidR="009C600D" w:rsidRPr="0077393B">
        <w:rPr>
          <w:rFonts w:ascii="楷体" w:eastAsia="楷体" w:hAnsi="楷体" w:hint="eastAsia"/>
          <w:b/>
          <w:bCs/>
          <w:color w:val="auto"/>
          <w:sz w:val="30"/>
          <w:szCs w:val="22"/>
        </w:rPr>
        <w:t>.</w:t>
      </w:r>
      <w:r w:rsidRPr="0077393B">
        <w:rPr>
          <w:rFonts w:ascii="楷体" w:eastAsia="楷体" w:hAnsi="楷体" w:hint="eastAsia"/>
          <w:b/>
          <w:bCs/>
          <w:color w:val="auto"/>
          <w:sz w:val="30"/>
          <w:szCs w:val="22"/>
        </w:rPr>
        <w:t>2</w:t>
      </w:r>
      <w:r w:rsidR="009C600D" w:rsidRPr="0077393B">
        <w:rPr>
          <w:rFonts w:ascii="楷体" w:eastAsia="楷体" w:hAnsi="楷体" w:hint="eastAsia"/>
          <w:b/>
          <w:bCs/>
          <w:color w:val="auto"/>
          <w:sz w:val="30"/>
          <w:szCs w:val="22"/>
        </w:rPr>
        <w:t>.1 四大云厂季度Capex</w:t>
      </w:r>
    </w:p>
    <w:p w14:paraId="7588CBB7" w14:textId="692552F4" w:rsidR="00A10243" w:rsidRPr="00547A82" w:rsidRDefault="00A10243" w:rsidP="00A10243">
      <w:pPr>
        <w:rPr>
          <w:rFonts w:ascii="楷体" w:eastAsia="楷体" w:hAnsi="楷体" w:hint="eastAsia"/>
          <w:szCs w:val="22"/>
        </w:rPr>
      </w:pPr>
      <w:r w:rsidRPr="00547A82">
        <w:rPr>
          <w:rFonts w:ascii="楷体" w:eastAsia="楷体" w:hAnsi="楷体" w:hint="eastAsia"/>
          <w:sz w:val="28"/>
          <w:szCs w:val="22"/>
        </w:rPr>
        <w:t>目前光模块市场预期紧跟美国方面</w:t>
      </w:r>
      <w:r w:rsidR="004E402D" w:rsidRPr="00547A82">
        <w:rPr>
          <w:rFonts w:ascii="楷体" w:eastAsia="楷体" w:hAnsi="楷体" w:hint="eastAsia"/>
          <w:sz w:val="28"/>
          <w:szCs w:val="22"/>
        </w:rPr>
        <w:t>云服务厂商需求，因此四云</w:t>
      </w:r>
      <w:r w:rsidRPr="00547A82">
        <w:rPr>
          <w:rFonts w:ascii="楷体" w:eastAsia="楷体" w:hAnsi="楷体" w:hint="eastAsia"/>
          <w:sz w:val="28"/>
          <w:szCs w:val="22"/>
        </w:rPr>
        <w:t>资本开支</w:t>
      </w:r>
      <w:r w:rsidR="004E402D" w:rsidRPr="00547A82">
        <w:rPr>
          <w:rFonts w:ascii="楷体" w:eastAsia="楷体" w:hAnsi="楷体" w:hint="eastAsia"/>
          <w:sz w:val="28"/>
          <w:szCs w:val="22"/>
        </w:rPr>
        <w:t>是一个重要跟踪指标</w:t>
      </w:r>
      <w:r w:rsidRPr="00547A82">
        <w:rPr>
          <w:rFonts w:ascii="楷体" w:eastAsia="楷体" w:hAnsi="楷体" w:hint="eastAsia"/>
          <w:sz w:val="28"/>
          <w:szCs w:val="22"/>
        </w:rPr>
        <w:t>，鉴于四大云厂</w:t>
      </w:r>
      <w:r w:rsidR="00F87A98" w:rsidRPr="00547A82">
        <w:rPr>
          <w:rFonts w:ascii="楷体" w:eastAsia="楷体" w:hAnsi="楷体" w:hint="eastAsia"/>
          <w:sz w:val="28"/>
          <w:szCs w:val="22"/>
        </w:rPr>
        <w:t>自由现金流均有较大下降，因此交易员提出，应该以季度为基准跟踪四大云厂Capex，一旦增速放缓，甚至支出停滞，则应视为重大风险信号</w:t>
      </w:r>
      <w:r w:rsidR="004E402D" w:rsidRPr="00547A82">
        <w:rPr>
          <w:rFonts w:ascii="楷体" w:eastAsia="楷体" w:hAnsi="楷体" w:hint="eastAsia"/>
          <w:sz w:val="28"/>
          <w:szCs w:val="22"/>
        </w:rPr>
        <w:t>。</w:t>
      </w:r>
      <w:r w:rsidR="00A13893" w:rsidRPr="00547A82">
        <w:rPr>
          <w:rFonts w:ascii="楷体" w:eastAsia="楷体" w:hAnsi="楷体" w:hint="eastAsia"/>
          <w:sz w:val="28"/>
          <w:szCs w:val="22"/>
        </w:rPr>
        <w:t>跟踪频率</w:t>
      </w:r>
      <w:r w:rsidR="00600448" w:rsidRPr="00547A82">
        <w:rPr>
          <w:rFonts w:ascii="楷体" w:eastAsia="楷体" w:hAnsi="楷体" w:hint="eastAsia"/>
          <w:sz w:val="28"/>
          <w:szCs w:val="22"/>
        </w:rPr>
        <w:t>为季度</w:t>
      </w:r>
      <w:r w:rsidR="00A13893" w:rsidRPr="00547A82">
        <w:rPr>
          <w:rFonts w:ascii="楷体" w:eastAsia="楷体" w:hAnsi="楷体" w:hint="eastAsia"/>
          <w:sz w:val="28"/>
          <w:szCs w:val="22"/>
        </w:rPr>
        <w:t>。</w:t>
      </w:r>
    </w:p>
    <w:p w14:paraId="66525C48" w14:textId="517447C3"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4</w:t>
      </w:r>
      <w:r w:rsidR="009C600D" w:rsidRPr="0077393B">
        <w:rPr>
          <w:rFonts w:ascii="楷体" w:eastAsia="楷体" w:hAnsi="楷体" w:hint="eastAsia"/>
          <w:b/>
          <w:bCs/>
          <w:color w:val="auto"/>
          <w:sz w:val="30"/>
          <w:szCs w:val="22"/>
        </w:rPr>
        <w:t>.</w:t>
      </w:r>
      <w:r w:rsidRPr="0077393B">
        <w:rPr>
          <w:rFonts w:ascii="楷体" w:eastAsia="楷体" w:hAnsi="楷体" w:hint="eastAsia"/>
          <w:b/>
          <w:bCs/>
          <w:color w:val="auto"/>
          <w:sz w:val="30"/>
          <w:szCs w:val="22"/>
        </w:rPr>
        <w:t>2</w:t>
      </w:r>
      <w:r w:rsidR="009C600D" w:rsidRPr="0077393B">
        <w:rPr>
          <w:rFonts w:ascii="楷体" w:eastAsia="楷体" w:hAnsi="楷体" w:hint="eastAsia"/>
          <w:b/>
          <w:bCs/>
          <w:color w:val="auto"/>
          <w:sz w:val="30"/>
          <w:szCs w:val="22"/>
        </w:rPr>
        <w:t>.2 云capex占全市场capex比率</w:t>
      </w:r>
    </w:p>
    <w:p w14:paraId="6F9C3A69" w14:textId="3C85CD12" w:rsidR="00F87A98" w:rsidRPr="00547A82" w:rsidRDefault="004E402D" w:rsidP="00A10243">
      <w:pPr>
        <w:rPr>
          <w:rFonts w:ascii="楷体" w:eastAsia="楷体" w:hAnsi="楷体" w:hint="eastAsia"/>
          <w:szCs w:val="22"/>
        </w:rPr>
      </w:pPr>
      <w:r w:rsidRPr="00547A82">
        <w:rPr>
          <w:rFonts w:ascii="楷体" w:eastAsia="楷体" w:hAnsi="楷体" w:hint="eastAsia"/>
          <w:sz w:val="28"/>
          <w:szCs w:val="22"/>
        </w:rPr>
        <w:t>同时交易员还提出，应该跟踪</w:t>
      </w:r>
      <w:r w:rsidR="00B305CA" w:rsidRPr="00547A82">
        <w:rPr>
          <w:rFonts w:ascii="楷体" w:eastAsia="楷体" w:hAnsi="楷体" w:hint="eastAsia"/>
          <w:sz w:val="28"/>
          <w:szCs w:val="22"/>
        </w:rPr>
        <w:t>云厂</w:t>
      </w:r>
      <w:r w:rsidR="009C600D" w:rsidRPr="00547A82">
        <w:rPr>
          <w:rFonts w:ascii="楷体" w:eastAsia="楷体" w:hAnsi="楷体" w:hint="eastAsia"/>
          <w:sz w:val="28"/>
          <w:szCs w:val="22"/>
        </w:rPr>
        <w:t>capex相对全市场占比，以70%为警戒线。</w:t>
      </w:r>
      <w:r w:rsidR="00B434BD" w:rsidRPr="00547A82">
        <w:rPr>
          <w:rFonts w:ascii="楷体" w:eastAsia="楷体" w:hAnsi="楷体" w:hint="eastAsia"/>
          <w:sz w:val="28"/>
          <w:szCs w:val="22"/>
        </w:rPr>
        <w:t>标普500</w:t>
      </w:r>
      <w:r w:rsidR="008C70D6" w:rsidRPr="00547A82">
        <w:rPr>
          <w:rFonts w:ascii="楷体" w:eastAsia="楷体" w:hAnsi="楷体" w:hint="eastAsia"/>
          <w:sz w:val="28"/>
          <w:szCs w:val="22"/>
        </w:rPr>
        <w:t>上市企业2026capex总和约为2.2万亿美元，目前比率在34%左右</w:t>
      </w:r>
      <w:r w:rsidR="00600448" w:rsidRPr="00547A82">
        <w:rPr>
          <w:rFonts w:ascii="楷体" w:eastAsia="楷体" w:hAnsi="楷体" w:hint="eastAsia"/>
          <w:sz w:val="28"/>
          <w:szCs w:val="22"/>
        </w:rPr>
        <w:t>。</w:t>
      </w:r>
      <w:r w:rsidR="00A13893" w:rsidRPr="00547A82">
        <w:rPr>
          <w:rFonts w:ascii="楷体" w:eastAsia="楷体" w:hAnsi="楷体" w:hint="eastAsia"/>
          <w:sz w:val="28"/>
          <w:szCs w:val="22"/>
        </w:rPr>
        <w:t>跟踪频率</w:t>
      </w:r>
      <w:r w:rsidR="00600448" w:rsidRPr="00547A82">
        <w:rPr>
          <w:rFonts w:ascii="楷体" w:eastAsia="楷体" w:hAnsi="楷体" w:hint="eastAsia"/>
          <w:sz w:val="28"/>
          <w:szCs w:val="22"/>
        </w:rPr>
        <w:t>为季度。</w:t>
      </w:r>
    </w:p>
    <w:p w14:paraId="5B254BAA" w14:textId="16B6187D" w:rsidR="00395556" w:rsidRPr="0077393B" w:rsidRDefault="00A13893" w:rsidP="00A13893">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lastRenderedPageBreak/>
        <w:t xml:space="preserve">4.2.3 </w:t>
      </w:r>
      <w:r w:rsidR="009F2FDB" w:rsidRPr="0077393B">
        <w:rPr>
          <w:rFonts w:ascii="楷体" w:eastAsia="楷体" w:hAnsi="楷体" w:hint="eastAsia"/>
          <w:b/>
          <w:bCs/>
          <w:color w:val="auto"/>
          <w:sz w:val="30"/>
          <w:szCs w:val="22"/>
        </w:rPr>
        <w:t>制造端生产</w:t>
      </w:r>
      <w:r w:rsidR="00395556" w:rsidRPr="0077393B">
        <w:rPr>
          <w:rFonts w:ascii="楷体" w:eastAsia="楷体" w:hAnsi="楷体" w:hint="eastAsia"/>
          <w:b/>
          <w:bCs/>
          <w:color w:val="auto"/>
          <w:sz w:val="30"/>
          <w:szCs w:val="22"/>
        </w:rPr>
        <w:t>情况</w:t>
      </w:r>
    </w:p>
    <w:p w14:paraId="5F3DDA23" w14:textId="62BAC3ED" w:rsidR="009F2FDB" w:rsidRPr="00547A82" w:rsidRDefault="009F2FDB" w:rsidP="009F2FDB">
      <w:pPr>
        <w:rPr>
          <w:rFonts w:ascii="楷体" w:eastAsia="楷体" w:hAnsi="楷体" w:hint="eastAsia"/>
          <w:szCs w:val="22"/>
        </w:rPr>
      </w:pPr>
      <w:r w:rsidRPr="00547A82">
        <w:rPr>
          <w:rFonts w:ascii="楷体" w:eastAsia="楷体" w:hAnsi="楷体" w:hint="eastAsia"/>
          <w:sz w:val="28"/>
          <w:szCs w:val="22"/>
        </w:rPr>
        <w:t>光模块产业目前呈现出</w:t>
      </w:r>
      <w:r w:rsidR="00010EAC" w:rsidRPr="00547A82">
        <w:rPr>
          <w:rFonts w:ascii="楷体" w:eastAsia="楷体" w:hAnsi="楷体" w:hint="eastAsia"/>
          <w:sz w:val="28"/>
          <w:szCs w:val="22"/>
        </w:rPr>
        <w:t>供给侧的高集中度，因此跟踪少量头部企业即可大略跟踪整个产业的景气情况</w:t>
      </w:r>
      <w:r w:rsidR="00BB67FD" w:rsidRPr="00547A82">
        <w:rPr>
          <w:rFonts w:ascii="楷体" w:eastAsia="楷体" w:hAnsi="楷体" w:hint="eastAsia"/>
          <w:sz w:val="28"/>
          <w:szCs w:val="22"/>
        </w:rPr>
        <w:t>。认为主要跟踪制造侧龙头企业盈利情况，库存，订单可见度，产能情况，扩产计划等。数据来源为券商研报，光通信Pro</w:t>
      </w:r>
      <w:r w:rsidR="00446B60" w:rsidRPr="00547A82">
        <w:rPr>
          <w:rFonts w:ascii="楷体" w:eastAsia="楷体" w:hAnsi="楷体" w:hint="eastAsia"/>
          <w:sz w:val="28"/>
          <w:szCs w:val="22"/>
        </w:rPr>
        <w:t>等</w:t>
      </w:r>
      <w:r w:rsidR="00BB67FD" w:rsidRPr="00547A82">
        <w:rPr>
          <w:rFonts w:ascii="楷体" w:eastAsia="楷体" w:hAnsi="楷体" w:hint="eastAsia"/>
          <w:sz w:val="28"/>
          <w:szCs w:val="22"/>
        </w:rPr>
        <w:t>公众号。</w:t>
      </w:r>
      <w:r w:rsidR="009C5560" w:rsidRPr="00547A82">
        <w:rPr>
          <w:rFonts w:ascii="楷体" w:eastAsia="楷体" w:hAnsi="楷体" w:hint="eastAsia"/>
          <w:sz w:val="28"/>
          <w:szCs w:val="22"/>
        </w:rPr>
        <w:t>跟踪频率为每日</w:t>
      </w:r>
    </w:p>
    <w:p w14:paraId="338DA8ED" w14:textId="26E125AB" w:rsidR="00395556" w:rsidRPr="0077393B" w:rsidRDefault="009C6B12" w:rsidP="00446B60">
      <w:pPr>
        <w:pStyle w:val="3"/>
        <w:numPr>
          <w:ilvl w:val="2"/>
          <w:numId w:val="4"/>
        </w:numPr>
        <w:rPr>
          <w:rFonts w:ascii="楷体" w:eastAsia="楷体" w:hAnsi="楷体" w:hint="eastAsia"/>
          <w:b/>
          <w:bCs/>
          <w:color w:val="auto"/>
          <w:sz w:val="22"/>
          <w:szCs w:val="22"/>
        </w:rPr>
      </w:pPr>
      <w:r w:rsidRPr="0077393B">
        <w:rPr>
          <w:rFonts w:ascii="楷体" w:eastAsia="楷体" w:hAnsi="楷体" w:hint="eastAsia"/>
          <w:b/>
          <w:bCs/>
          <w:color w:val="auto"/>
          <w:sz w:val="30"/>
          <w:szCs w:val="22"/>
        </w:rPr>
        <w:t>产业政策</w:t>
      </w:r>
    </w:p>
    <w:p w14:paraId="10D3C2B4" w14:textId="7414D61B" w:rsidR="00446B60" w:rsidRPr="00547A82" w:rsidRDefault="00547A82" w:rsidP="00446B60">
      <w:pPr>
        <w:rPr>
          <w:rFonts w:ascii="楷体" w:eastAsia="楷体" w:hAnsi="楷体" w:hint="eastAsia"/>
        </w:rPr>
      </w:pPr>
      <w:r w:rsidRPr="00547A82">
        <w:rPr>
          <w:rFonts w:ascii="楷体" w:eastAsia="楷体" w:hAnsi="楷体" w:hint="eastAsia"/>
          <w:sz w:val="28"/>
        </w:rPr>
        <w:t>关注政府政策和行业新闻，跟踪频率不定</w:t>
      </w:r>
    </w:p>
    <w:p w14:paraId="0E1B56F3" w14:textId="714E8A6F" w:rsidR="00E95841" w:rsidRPr="0077393B" w:rsidRDefault="00CA16CA" w:rsidP="00BC244C">
      <w:pPr>
        <w:pStyle w:val="1"/>
        <w:numPr>
          <w:ilvl w:val="0"/>
          <w:numId w:val="4"/>
        </w:numPr>
        <w:rPr>
          <w:rFonts w:ascii="楷体" w:eastAsia="楷体" w:hAnsi="楷体" w:hint="eastAsia"/>
          <w:b/>
          <w:bCs/>
          <w:color w:val="auto"/>
          <w:sz w:val="36"/>
          <w:szCs w:val="36"/>
        </w:rPr>
      </w:pPr>
      <w:bookmarkStart w:id="32" w:name="_Toc231143525"/>
      <w:bookmarkStart w:id="33" w:name="_Toc231144055"/>
      <w:r w:rsidRPr="0077393B">
        <w:rPr>
          <w:rFonts w:ascii="楷体" w:eastAsia="楷体" w:hAnsi="楷体" w:hint="eastAsia"/>
          <w:b/>
          <w:bCs/>
          <w:color w:val="auto"/>
          <w:sz w:val="36"/>
          <w:szCs w:val="36"/>
        </w:rPr>
        <w:t>相关ETF概况</w:t>
      </w:r>
      <w:bookmarkEnd w:id="32"/>
      <w:bookmarkEnd w:id="33"/>
    </w:p>
    <w:p w14:paraId="6065E278" w14:textId="7B4A5810" w:rsidR="00BC244C" w:rsidRPr="0044789F" w:rsidRDefault="00BC244C" w:rsidP="002366D2">
      <w:pPr>
        <w:pStyle w:val="af2"/>
        <w:rPr>
          <w:sz w:val="18"/>
        </w:rPr>
      </w:pPr>
      <w:r w:rsidRPr="0044789F">
        <w:rPr>
          <w:rFonts w:ascii="楷体" w:hAnsi="楷体" w:hint="eastAsia"/>
        </w:rPr>
        <w:t>表</w:t>
      </w:r>
      <w:r w:rsidR="002366D2" w:rsidRPr="0044789F">
        <w:rPr>
          <w:rFonts w:ascii="楷体" w:hAnsi="楷体" w:hint="eastAsia"/>
        </w:rPr>
        <w:t>：通信产业</w:t>
      </w:r>
      <w:r w:rsidRPr="0044789F">
        <w:rPr>
          <w:rFonts w:ascii="楷体" w:hAnsi="楷体" w:hint="eastAsia"/>
        </w:rPr>
        <w:t>相关指数概况</w:t>
      </w:r>
    </w:p>
    <w:tbl>
      <w:tblPr>
        <w:tblStyle w:val="ab"/>
        <w:tblW w:w="5000" w:type="pct"/>
        <w:tblLook w:val="04A0" w:firstRow="1" w:lastRow="0" w:firstColumn="1" w:lastColumn="0" w:noHBand="0" w:noVBand="1"/>
      </w:tblPr>
      <w:tblGrid>
        <w:gridCol w:w="1266"/>
        <w:gridCol w:w="759"/>
        <w:gridCol w:w="846"/>
        <w:gridCol w:w="1508"/>
        <w:gridCol w:w="1079"/>
        <w:gridCol w:w="2838"/>
      </w:tblGrid>
      <w:tr w:rsidR="00BC244C" w:rsidRPr="008F3B0B" w14:paraId="01C412C6" w14:textId="77777777" w:rsidTr="00EF0D30">
        <w:trPr>
          <w:trHeight w:val="694"/>
        </w:trPr>
        <w:tc>
          <w:tcPr>
            <w:tcW w:w="630" w:type="pct"/>
            <w:vAlign w:val="center"/>
          </w:tcPr>
          <w:p w14:paraId="3FAE0AEF" w14:textId="77777777" w:rsidR="00BC244C" w:rsidRPr="008F3B0B" w:rsidRDefault="00BC244C" w:rsidP="00EF0D30">
            <w:pPr>
              <w:pStyle w:val="af2"/>
              <w:rPr>
                <w:b/>
                <w:bCs/>
                <w:sz w:val="22"/>
                <w:szCs w:val="22"/>
              </w:rPr>
            </w:pPr>
            <w:r w:rsidRPr="008F3B0B">
              <w:rPr>
                <w:rFonts w:ascii="楷体" w:hAnsi="楷体" w:hint="eastAsia"/>
                <w:bCs/>
                <w:szCs w:val="22"/>
              </w:rPr>
              <w:t>锂电池相关指数</w:t>
            </w:r>
          </w:p>
        </w:tc>
        <w:tc>
          <w:tcPr>
            <w:tcW w:w="504" w:type="pct"/>
            <w:vAlign w:val="center"/>
          </w:tcPr>
          <w:p w14:paraId="12E63789" w14:textId="77777777" w:rsidR="00BC244C" w:rsidRPr="008F3B0B" w:rsidRDefault="00BC244C" w:rsidP="00EF0D30">
            <w:pPr>
              <w:pStyle w:val="af2"/>
              <w:rPr>
                <w:b/>
                <w:bCs/>
                <w:sz w:val="22"/>
                <w:szCs w:val="22"/>
              </w:rPr>
            </w:pPr>
            <w:r w:rsidRPr="008F3B0B">
              <w:rPr>
                <w:rFonts w:ascii="楷体" w:hAnsi="楷体" w:hint="eastAsia"/>
                <w:bCs/>
                <w:szCs w:val="22"/>
              </w:rPr>
              <w:t>指数简称</w:t>
            </w:r>
          </w:p>
        </w:tc>
        <w:tc>
          <w:tcPr>
            <w:tcW w:w="458" w:type="pct"/>
            <w:vAlign w:val="center"/>
          </w:tcPr>
          <w:p w14:paraId="24ED4BE7" w14:textId="77777777" w:rsidR="00BC244C" w:rsidRPr="008F3B0B" w:rsidRDefault="00BC244C" w:rsidP="00EF0D30">
            <w:pPr>
              <w:pStyle w:val="af2"/>
              <w:rPr>
                <w:b/>
                <w:bCs/>
                <w:sz w:val="22"/>
                <w:szCs w:val="22"/>
              </w:rPr>
            </w:pPr>
            <w:r w:rsidRPr="008F3B0B">
              <w:rPr>
                <w:rFonts w:ascii="楷体" w:hAnsi="楷体" w:hint="eastAsia"/>
                <w:bCs/>
                <w:szCs w:val="22"/>
              </w:rPr>
              <w:t>对应ETF</w:t>
            </w:r>
          </w:p>
        </w:tc>
        <w:tc>
          <w:tcPr>
            <w:tcW w:w="955" w:type="pct"/>
            <w:vAlign w:val="center"/>
          </w:tcPr>
          <w:p w14:paraId="3E859B2F" w14:textId="77777777" w:rsidR="00BC244C" w:rsidRPr="008F3B0B" w:rsidRDefault="00BC244C" w:rsidP="00EF0D30">
            <w:pPr>
              <w:pStyle w:val="af2"/>
              <w:rPr>
                <w:b/>
                <w:bCs/>
                <w:sz w:val="22"/>
                <w:szCs w:val="22"/>
              </w:rPr>
            </w:pPr>
            <w:r w:rsidRPr="008F3B0B">
              <w:rPr>
                <w:rFonts w:ascii="楷体" w:hAnsi="楷体" w:hint="eastAsia"/>
                <w:bCs/>
                <w:szCs w:val="22"/>
              </w:rPr>
              <w:t>概况</w:t>
            </w:r>
          </w:p>
        </w:tc>
        <w:tc>
          <w:tcPr>
            <w:tcW w:w="697" w:type="pct"/>
            <w:vAlign w:val="center"/>
          </w:tcPr>
          <w:p w14:paraId="269F31BE" w14:textId="3AEFD3D4" w:rsidR="00BC244C" w:rsidRPr="008F3B0B" w:rsidRDefault="00D84289" w:rsidP="00EF0D30">
            <w:pPr>
              <w:pStyle w:val="af2"/>
              <w:rPr>
                <w:b/>
                <w:bCs/>
                <w:sz w:val="22"/>
                <w:szCs w:val="22"/>
              </w:rPr>
            </w:pPr>
            <w:r w:rsidRPr="008F3B0B">
              <w:rPr>
                <w:rFonts w:ascii="楷体" w:hAnsi="楷体" w:hint="eastAsia"/>
                <w:bCs/>
                <w:szCs w:val="22"/>
              </w:rPr>
              <w:t>近一年</w:t>
            </w:r>
            <w:r w:rsidR="00BC244C" w:rsidRPr="008F3B0B">
              <w:rPr>
                <w:rFonts w:ascii="楷体" w:hAnsi="楷体" w:hint="eastAsia"/>
                <w:bCs/>
                <w:szCs w:val="22"/>
              </w:rPr>
              <w:t>涨跌幅（%）</w:t>
            </w:r>
          </w:p>
        </w:tc>
        <w:tc>
          <w:tcPr>
            <w:tcW w:w="1757" w:type="pct"/>
            <w:vAlign w:val="center"/>
          </w:tcPr>
          <w:p w14:paraId="44440D6E" w14:textId="77777777" w:rsidR="00BC244C" w:rsidRPr="008F3B0B" w:rsidRDefault="00BC244C" w:rsidP="00EF0D30">
            <w:pPr>
              <w:pStyle w:val="af2"/>
              <w:rPr>
                <w:b/>
                <w:bCs/>
                <w:sz w:val="22"/>
                <w:szCs w:val="22"/>
              </w:rPr>
            </w:pPr>
            <w:r w:rsidRPr="008F3B0B">
              <w:rPr>
                <w:rFonts w:ascii="楷体" w:hAnsi="楷体" w:hint="eastAsia"/>
                <w:bCs/>
                <w:szCs w:val="22"/>
              </w:rPr>
              <w:t>成分情况（2025Q3，权重占比由高到低）</w:t>
            </w:r>
          </w:p>
        </w:tc>
      </w:tr>
      <w:tr w:rsidR="00BC244C" w:rsidRPr="008F3B0B" w14:paraId="3837BA6E" w14:textId="77777777" w:rsidTr="00EF0D30">
        <w:tc>
          <w:tcPr>
            <w:tcW w:w="630" w:type="pct"/>
            <w:vAlign w:val="center"/>
          </w:tcPr>
          <w:p w14:paraId="5A10F94A" w14:textId="39BBEE2E" w:rsidR="00BC244C" w:rsidRPr="008F3B0B" w:rsidRDefault="00EF0778" w:rsidP="00EF0D30">
            <w:pPr>
              <w:pStyle w:val="af2"/>
              <w:rPr>
                <w:sz w:val="22"/>
                <w:szCs w:val="22"/>
              </w:rPr>
            </w:pPr>
            <w:r w:rsidRPr="008F3B0B">
              <w:rPr>
                <w:rFonts w:ascii="楷体" w:hAnsi="楷体" w:hint="eastAsia"/>
                <w:szCs w:val="22"/>
              </w:rPr>
              <w:t>931079</w:t>
            </w:r>
            <w:r w:rsidR="00E04D56" w:rsidRPr="008F3B0B">
              <w:rPr>
                <w:rFonts w:ascii="楷体" w:hAnsi="楷体" w:hint="eastAsia"/>
                <w:szCs w:val="22"/>
              </w:rPr>
              <w:t>.CSI</w:t>
            </w:r>
          </w:p>
        </w:tc>
        <w:tc>
          <w:tcPr>
            <w:tcW w:w="504" w:type="pct"/>
            <w:vAlign w:val="center"/>
          </w:tcPr>
          <w:p w14:paraId="5838710A" w14:textId="089C753D" w:rsidR="00BC244C" w:rsidRPr="008F3B0B" w:rsidRDefault="00D420AF" w:rsidP="00EF0D30">
            <w:pPr>
              <w:pStyle w:val="af2"/>
              <w:rPr>
                <w:sz w:val="22"/>
                <w:szCs w:val="22"/>
              </w:rPr>
            </w:pPr>
            <w:r w:rsidRPr="008F3B0B">
              <w:rPr>
                <w:rFonts w:ascii="楷体" w:hAnsi="楷体" w:hint="eastAsia"/>
                <w:szCs w:val="22"/>
              </w:rPr>
              <w:t>5G通信</w:t>
            </w:r>
          </w:p>
        </w:tc>
        <w:tc>
          <w:tcPr>
            <w:tcW w:w="458" w:type="pct"/>
            <w:vAlign w:val="center"/>
          </w:tcPr>
          <w:p w14:paraId="08555F5B" w14:textId="6D24187E" w:rsidR="00BC244C" w:rsidRPr="008F3B0B" w:rsidRDefault="00E04D56" w:rsidP="00EF0D30">
            <w:pPr>
              <w:pStyle w:val="af2"/>
              <w:rPr>
                <w:sz w:val="22"/>
                <w:szCs w:val="22"/>
              </w:rPr>
            </w:pPr>
            <w:r w:rsidRPr="008F3B0B">
              <w:rPr>
                <w:rFonts w:ascii="楷体" w:hAnsi="楷体" w:hint="eastAsia"/>
                <w:szCs w:val="22"/>
              </w:rPr>
              <w:t>515050</w:t>
            </w:r>
          </w:p>
        </w:tc>
        <w:tc>
          <w:tcPr>
            <w:tcW w:w="955" w:type="pct"/>
            <w:vAlign w:val="center"/>
          </w:tcPr>
          <w:p w14:paraId="4E37EDEA" w14:textId="76E4F122" w:rsidR="00BC244C" w:rsidRPr="008F3B0B" w:rsidRDefault="00D420AF" w:rsidP="00EF0D30">
            <w:pPr>
              <w:pStyle w:val="af2"/>
              <w:rPr>
                <w:sz w:val="22"/>
                <w:szCs w:val="22"/>
              </w:rPr>
            </w:pPr>
            <w:r w:rsidRPr="008F3B0B">
              <w:rPr>
                <w:rFonts w:ascii="楷体" w:hAnsi="楷体" w:hint="eastAsia"/>
                <w:szCs w:val="22"/>
              </w:rPr>
              <w:t>5G通信</w:t>
            </w:r>
            <w:r w:rsidR="00BC244C" w:rsidRPr="008F3B0B">
              <w:rPr>
                <w:rFonts w:ascii="楷体" w:hAnsi="楷体"/>
                <w:szCs w:val="22"/>
              </w:rPr>
              <w:t>产业</w:t>
            </w:r>
            <w:r w:rsidR="00BC244C" w:rsidRPr="008F3B0B">
              <w:rPr>
                <w:rFonts w:ascii="楷体" w:hAnsi="楷体" w:hint="eastAsia"/>
                <w:szCs w:val="22"/>
              </w:rPr>
              <w:t>相关</w:t>
            </w:r>
          </w:p>
        </w:tc>
        <w:tc>
          <w:tcPr>
            <w:tcW w:w="697" w:type="pct"/>
            <w:vAlign w:val="center"/>
          </w:tcPr>
          <w:p w14:paraId="52AF0B44" w14:textId="0EC06385" w:rsidR="00BC244C" w:rsidRPr="008F3B0B" w:rsidRDefault="00D84289" w:rsidP="00EF0D30">
            <w:pPr>
              <w:pStyle w:val="af2"/>
              <w:rPr>
                <w:sz w:val="22"/>
                <w:szCs w:val="22"/>
              </w:rPr>
            </w:pPr>
            <w:r w:rsidRPr="008F3B0B">
              <w:rPr>
                <w:rFonts w:ascii="楷体" w:hAnsi="楷体" w:hint="eastAsia"/>
                <w:szCs w:val="22"/>
              </w:rPr>
              <w:t>257.45%</w:t>
            </w:r>
          </w:p>
        </w:tc>
        <w:tc>
          <w:tcPr>
            <w:tcW w:w="1757" w:type="pct"/>
            <w:vAlign w:val="center"/>
          </w:tcPr>
          <w:p w14:paraId="205000B4" w14:textId="03860C82" w:rsidR="00BC244C" w:rsidRPr="008F3B0B" w:rsidRDefault="006339FB" w:rsidP="00EF0D30">
            <w:pPr>
              <w:pStyle w:val="af2"/>
              <w:rPr>
                <w:sz w:val="22"/>
                <w:szCs w:val="22"/>
              </w:rPr>
            </w:pPr>
            <w:r w:rsidRPr="008F3B0B">
              <w:rPr>
                <w:rFonts w:ascii="楷体" w:hAnsi="楷体" w:hint="eastAsia"/>
                <w:szCs w:val="22"/>
              </w:rPr>
              <w:t>中际旭创、新易盛、兆易创新、立讯精密、东山精密、工业富联、天孚通信、</w:t>
            </w:r>
            <w:r w:rsidR="00F37C68" w:rsidRPr="008F3B0B">
              <w:rPr>
                <w:rFonts w:ascii="楷体" w:hAnsi="楷体" w:hint="eastAsia"/>
                <w:szCs w:val="22"/>
              </w:rPr>
              <w:t>沪电股份</w:t>
            </w:r>
            <w:r w:rsidRPr="008F3B0B">
              <w:rPr>
                <w:rFonts w:ascii="楷体" w:hAnsi="楷体" w:hint="eastAsia"/>
                <w:szCs w:val="22"/>
              </w:rPr>
              <w:t>、</w:t>
            </w:r>
            <w:r w:rsidR="00F37C68" w:rsidRPr="008F3B0B">
              <w:rPr>
                <w:rFonts w:ascii="楷体" w:hAnsi="楷体" w:hint="eastAsia"/>
                <w:szCs w:val="22"/>
              </w:rPr>
              <w:t>华工科技、生益科技</w:t>
            </w:r>
          </w:p>
        </w:tc>
      </w:tr>
      <w:tr w:rsidR="00BC244C" w:rsidRPr="008F3B0B" w14:paraId="33F20092" w14:textId="77777777" w:rsidTr="00EF0D30">
        <w:tc>
          <w:tcPr>
            <w:tcW w:w="630" w:type="pct"/>
            <w:vAlign w:val="center"/>
          </w:tcPr>
          <w:p w14:paraId="4CF7DAE9" w14:textId="46340674" w:rsidR="00BC244C" w:rsidRPr="008F3B0B" w:rsidRDefault="00F71FF7" w:rsidP="00EF0D30">
            <w:pPr>
              <w:pStyle w:val="af2"/>
              <w:rPr>
                <w:sz w:val="22"/>
                <w:szCs w:val="22"/>
              </w:rPr>
            </w:pPr>
            <w:r w:rsidRPr="008F3B0B">
              <w:rPr>
                <w:rFonts w:ascii="楷体" w:hAnsi="楷体" w:hint="eastAsia"/>
                <w:szCs w:val="22"/>
              </w:rPr>
              <w:t>931160</w:t>
            </w:r>
            <w:r w:rsidR="00BC244C" w:rsidRPr="008F3B0B">
              <w:rPr>
                <w:rFonts w:ascii="楷体" w:hAnsi="楷体" w:hint="eastAsia"/>
                <w:szCs w:val="22"/>
              </w:rPr>
              <w:t>.SZ</w:t>
            </w:r>
          </w:p>
        </w:tc>
        <w:tc>
          <w:tcPr>
            <w:tcW w:w="504" w:type="pct"/>
            <w:vAlign w:val="center"/>
          </w:tcPr>
          <w:p w14:paraId="5B960B63" w14:textId="2385F09F" w:rsidR="00BC244C" w:rsidRPr="008F3B0B" w:rsidRDefault="00F71FF7" w:rsidP="00EF0D30">
            <w:pPr>
              <w:pStyle w:val="af2"/>
              <w:rPr>
                <w:sz w:val="22"/>
                <w:szCs w:val="22"/>
              </w:rPr>
            </w:pPr>
            <w:r w:rsidRPr="008F3B0B">
              <w:rPr>
                <w:rFonts w:ascii="楷体" w:hAnsi="楷体" w:hint="eastAsia"/>
                <w:szCs w:val="22"/>
              </w:rPr>
              <w:t>通信设备</w:t>
            </w:r>
          </w:p>
        </w:tc>
        <w:tc>
          <w:tcPr>
            <w:tcW w:w="458" w:type="pct"/>
            <w:vAlign w:val="center"/>
          </w:tcPr>
          <w:p w14:paraId="263FC0A4" w14:textId="1600C1C9" w:rsidR="00BC244C" w:rsidRPr="008F3B0B" w:rsidRDefault="00F71FF7" w:rsidP="00EF0D30">
            <w:pPr>
              <w:pStyle w:val="af2"/>
              <w:rPr>
                <w:sz w:val="22"/>
                <w:szCs w:val="22"/>
              </w:rPr>
            </w:pPr>
            <w:r w:rsidRPr="008F3B0B">
              <w:rPr>
                <w:rFonts w:ascii="楷体" w:hAnsi="楷体" w:hint="eastAsia"/>
                <w:szCs w:val="22"/>
              </w:rPr>
              <w:t>515880</w:t>
            </w:r>
          </w:p>
        </w:tc>
        <w:tc>
          <w:tcPr>
            <w:tcW w:w="955" w:type="pct"/>
            <w:vAlign w:val="center"/>
          </w:tcPr>
          <w:p w14:paraId="76CE07BA" w14:textId="37D23E12" w:rsidR="00BC244C" w:rsidRPr="008F3B0B" w:rsidRDefault="00F71FF7" w:rsidP="00EF0D30">
            <w:pPr>
              <w:pStyle w:val="af2"/>
              <w:rPr>
                <w:sz w:val="22"/>
                <w:szCs w:val="22"/>
              </w:rPr>
            </w:pPr>
            <w:r w:rsidRPr="008F3B0B">
              <w:rPr>
                <w:rFonts w:ascii="楷体" w:hAnsi="楷体" w:hint="eastAsia"/>
                <w:szCs w:val="22"/>
              </w:rPr>
              <w:t>通信设备</w:t>
            </w:r>
            <w:r w:rsidR="00BC244C" w:rsidRPr="008F3B0B">
              <w:rPr>
                <w:rFonts w:ascii="楷体" w:hAnsi="楷体" w:hint="eastAsia"/>
                <w:szCs w:val="22"/>
              </w:rPr>
              <w:t>相关</w:t>
            </w:r>
          </w:p>
        </w:tc>
        <w:tc>
          <w:tcPr>
            <w:tcW w:w="697" w:type="pct"/>
            <w:vAlign w:val="center"/>
          </w:tcPr>
          <w:p w14:paraId="590B5498" w14:textId="53299C13" w:rsidR="00BC244C" w:rsidRPr="008F3B0B" w:rsidRDefault="00563421" w:rsidP="00EF0D30">
            <w:pPr>
              <w:pStyle w:val="af2"/>
              <w:rPr>
                <w:sz w:val="22"/>
                <w:szCs w:val="22"/>
              </w:rPr>
            </w:pPr>
            <w:r w:rsidRPr="008F3B0B">
              <w:rPr>
                <w:rFonts w:ascii="楷体" w:hAnsi="楷体" w:hint="eastAsia"/>
                <w:szCs w:val="22"/>
              </w:rPr>
              <w:t>285.66%</w:t>
            </w:r>
          </w:p>
        </w:tc>
        <w:tc>
          <w:tcPr>
            <w:tcW w:w="1757" w:type="pct"/>
            <w:vAlign w:val="center"/>
          </w:tcPr>
          <w:p w14:paraId="22B925F6" w14:textId="1BE49E94" w:rsidR="00BC244C" w:rsidRPr="008F3B0B" w:rsidRDefault="00563421" w:rsidP="00EF0D30">
            <w:pPr>
              <w:pStyle w:val="af2"/>
              <w:rPr>
                <w:sz w:val="22"/>
                <w:szCs w:val="22"/>
              </w:rPr>
            </w:pPr>
            <w:r w:rsidRPr="008F3B0B">
              <w:rPr>
                <w:rFonts w:ascii="楷体" w:hAnsi="楷体" w:hint="eastAsia"/>
                <w:szCs w:val="22"/>
              </w:rPr>
              <w:t>中际旭创、新易盛、工业富联、天孚通信、亨通光电、中兴通讯、中天科技、信维通信、光迅科技、剑桥科技</w:t>
            </w:r>
          </w:p>
        </w:tc>
      </w:tr>
    </w:tbl>
    <w:p w14:paraId="77F446D6" w14:textId="77777777" w:rsidR="00BC244C" w:rsidRDefault="00BC244C" w:rsidP="00BC244C">
      <w:pPr>
        <w:rPr>
          <w:rFonts w:hint="eastAsia"/>
        </w:rPr>
      </w:pPr>
    </w:p>
    <w:p w14:paraId="0EFC6B76" w14:textId="77777777" w:rsidR="0054630E" w:rsidRDefault="0054630E" w:rsidP="00BC244C">
      <w:pPr>
        <w:rPr>
          <w:rFonts w:hint="eastAsia"/>
        </w:rPr>
      </w:pPr>
    </w:p>
    <w:p w14:paraId="6E7980A2" w14:textId="77777777" w:rsidR="0054630E" w:rsidRDefault="0054630E" w:rsidP="00BC244C">
      <w:pPr>
        <w:rPr>
          <w:rFonts w:hint="eastAsia"/>
        </w:rPr>
      </w:pPr>
    </w:p>
    <w:p w14:paraId="4B7F8B18" w14:textId="77777777" w:rsidR="0054630E" w:rsidRDefault="0054630E" w:rsidP="00BC244C">
      <w:pPr>
        <w:rPr>
          <w:rFonts w:hint="eastAsia"/>
        </w:rPr>
      </w:pPr>
    </w:p>
    <w:p w14:paraId="2457A6D7" w14:textId="77777777" w:rsidR="0054630E" w:rsidRPr="00BC244C" w:rsidRDefault="0054630E" w:rsidP="00BC244C">
      <w:pPr>
        <w:rPr>
          <w:rFonts w:hint="eastAsia"/>
        </w:rPr>
      </w:pPr>
    </w:p>
    <w:p w14:paraId="49E35C5A" w14:textId="1B85AABB" w:rsidR="00E95841" w:rsidRPr="0077393B" w:rsidRDefault="005E334E">
      <w:pPr>
        <w:pStyle w:val="2"/>
        <w:rPr>
          <w:rFonts w:ascii="楷体" w:eastAsia="楷体" w:hAnsi="楷体" w:hint="eastAsia"/>
          <w:b/>
          <w:bCs/>
          <w:color w:val="auto"/>
          <w:sz w:val="22"/>
          <w:szCs w:val="22"/>
        </w:rPr>
      </w:pPr>
      <w:bookmarkStart w:id="34" w:name="_Toc231143526"/>
      <w:bookmarkStart w:id="35" w:name="_Toc231144056"/>
      <w:r w:rsidRPr="0077393B">
        <w:rPr>
          <w:rFonts w:ascii="楷体" w:eastAsia="楷体" w:hAnsi="楷体" w:hint="eastAsia"/>
          <w:b/>
          <w:bCs/>
          <w:color w:val="auto"/>
          <w:sz w:val="32"/>
          <w:szCs w:val="22"/>
        </w:rPr>
        <w:lastRenderedPageBreak/>
        <w:t>5</w:t>
      </w:r>
      <w:r w:rsidR="000E17A5" w:rsidRPr="0077393B">
        <w:rPr>
          <w:rFonts w:ascii="楷体" w:eastAsia="楷体" w:hAnsi="楷体" w:hint="eastAsia"/>
          <w:b/>
          <w:bCs/>
          <w:color w:val="auto"/>
          <w:sz w:val="32"/>
          <w:szCs w:val="22"/>
        </w:rPr>
        <w:t>.1 通信ETF华夏（515050.SH）</w:t>
      </w:r>
      <w:bookmarkEnd w:id="34"/>
      <w:bookmarkEnd w:id="35"/>
    </w:p>
    <w:p w14:paraId="325ACBC0" w14:textId="25A9D31E"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.1.1 概况</w:t>
      </w:r>
    </w:p>
    <w:p w14:paraId="60476388" w14:textId="0BB17D53" w:rsidR="00E95841" w:rsidRPr="0044789F" w:rsidRDefault="00CA16CA">
      <w:pPr>
        <w:pStyle w:val="af2"/>
        <w:rPr>
          <w:rFonts w:ascii="楷体" w:hAnsi="楷体" w:hint="eastAsia"/>
          <w:sz w:val="18"/>
        </w:rPr>
      </w:pPr>
      <w:r w:rsidRPr="0044789F">
        <w:rPr>
          <w:rFonts w:ascii="楷体" w:hAnsi="楷体" w:hint="eastAsia"/>
        </w:rPr>
        <w:t>表：ETF基本信息（2025年</w:t>
      </w:r>
      <w:r w:rsidR="00CA71C4" w:rsidRPr="0044789F">
        <w:rPr>
          <w:rFonts w:ascii="楷体" w:hAnsi="楷体" w:hint="eastAsia"/>
        </w:rPr>
        <w:t>5</w:t>
      </w:r>
      <w:r w:rsidRPr="0044789F">
        <w:rPr>
          <w:rFonts w:ascii="楷体" w:hAnsi="楷体" w:hint="eastAsia"/>
        </w:rPr>
        <w:t>月2</w:t>
      </w:r>
      <w:r w:rsidR="00CA71C4" w:rsidRPr="0044789F">
        <w:rPr>
          <w:rFonts w:ascii="楷体" w:hAnsi="楷体" w:hint="eastAsia"/>
        </w:rPr>
        <w:t>6</w:t>
      </w:r>
      <w:r w:rsidRPr="0044789F">
        <w:rPr>
          <w:rFonts w:ascii="楷体" w:hAnsi="楷体" w:hint="eastAsia"/>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34E4AAA0" w14:textId="77777777">
        <w:tc>
          <w:tcPr>
            <w:tcW w:w="833" w:type="pct"/>
            <w:tcMar>
              <w:top w:w="30" w:type="dxa"/>
              <w:left w:w="75" w:type="dxa"/>
              <w:bottom w:w="30" w:type="dxa"/>
              <w:right w:w="75" w:type="dxa"/>
            </w:tcMar>
            <w:vAlign w:val="center"/>
          </w:tcPr>
          <w:p w14:paraId="2DC24FF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12839938" w14:textId="77777777" w:rsidR="00E95841" w:rsidRPr="00547A82" w:rsidRDefault="00CA16CA">
            <w:pPr>
              <w:pStyle w:val="af2"/>
              <w:rPr>
                <w:rFonts w:ascii="楷体" w:hAnsi="楷体" w:hint="eastAsia"/>
                <w:sz w:val="22"/>
                <w:szCs w:val="22"/>
              </w:rPr>
            </w:pPr>
            <w:r w:rsidRPr="00547A82">
              <w:rPr>
                <w:rFonts w:ascii="楷体" w:hAnsi="楷体" w:hint="eastAsia"/>
                <w:szCs w:val="22"/>
              </w:rPr>
              <w:t>华夏中证5G通信主题交易型开放式指数证券投资基金</w:t>
            </w:r>
          </w:p>
        </w:tc>
        <w:tc>
          <w:tcPr>
            <w:tcW w:w="834" w:type="pct"/>
            <w:tcMar>
              <w:top w:w="30" w:type="dxa"/>
              <w:left w:w="75" w:type="dxa"/>
              <w:bottom w:w="30" w:type="dxa"/>
              <w:right w:w="75" w:type="dxa"/>
            </w:tcMar>
            <w:vAlign w:val="center"/>
          </w:tcPr>
          <w:p w14:paraId="5D99B9E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6D7ECF54" w14:textId="5435CDE6" w:rsidR="00E95841" w:rsidRPr="00547A82" w:rsidRDefault="00437DB5">
            <w:pPr>
              <w:pStyle w:val="af2"/>
              <w:rPr>
                <w:rFonts w:ascii="楷体" w:hAnsi="楷体" w:hint="eastAsia"/>
                <w:sz w:val="22"/>
                <w:szCs w:val="22"/>
              </w:rPr>
            </w:pPr>
            <w:r w:rsidRPr="00547A82">
              <w:rPr>
                <w:rFonts w:ascii="楷体" w:hAnsi="楷体"/>
                <w:szCs w:val="22"/>
              </w:rPr>
              <w:t>通信ETF华夏</w:t>
            </w:r>
          </w:p>
        </w:tc>
      </w:tr>
      <w:tr w:rsidR="00E95841" w:rsidRPr="00547A82" w14:paraId="4E975E2D" w14:textId="77777777">
        <w:tc>
          <w:tcPr>
            <w:tcW w:w="833" w:type="pct"/>
            <w:tcMar>
              <w:top w:w="30" w:type="dxa"/>
              <w:left w:w="75" w:type="dxa"/>
              <w:bottom w:w="30" w:type="dxa"/>
              <w:right w:w="75" w:type="dxa"/>
            </w:tcMar>
            <w:vAlign w:val="center"/>
          </w:tcPr>
          <w:p w14:paraId="43727F30"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1A861DB8" w14:textId="77777777" w:rsidR="00E95841" w:rsidRPr="00547A82" w:rsidRDefault="00CA16CA">
            <w:pPr>
              <w:pStyle w:val="af2"/>
              <w:rPr>
                <w:rFonts w:ascii="楷体" w:hAnsi="楷体" w:hint="eastAsia"/>
                <w:sz w:val="22"/>
                <w:szCs w:val="22"/>
              </w:rPr>
            </w:pPr>
            <w:r w:rsidRPr="00547A82">
              <w:rPr>
                <w:rFonts w:ascii="楷体" w:hAnsi="楷体" w:hint="eastAsia"/>
                <w:szCs w:val="22"/>
              </w:rPr>
              <w:t>515050(主代码)</w:t>
            </w:r>
          </w:p>
        </w:tc>
        <w:tc>
          <w:tcPr>
            <w:tcW w:w="834" w:type="pct"/>
            <w:tcMar>
              <w:top w:w="30" w:type="dxa"/>
              <w:left w:w="75" w:type="dxa"/>
              <w:bottom w:w="30" w:type="dxa"/>
              <w:right w:w="75" w:type="dxa"/>
            </w:tcMar>
            <w:vAlign w:val="center"/>
          </w:tcPr>
          <w:p w14:paraId="262EE80C"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7088E3C8" w14:textId="2DAD42FE" w:rsidR="00E95841" w:rsidRPr="00547A82" w:rsidRDefault="00D522A9">
            <w:pPr>
              <w:pStyle w:val="af2"/>
              <w:rPr>
                <w:rFonts w:ascii="楷体" w:hAnsi="楷体" w:hint="eastAsia"/>
                <w:sz w:val="22"/>
                <w:szCs w:val="22"/>
              </w:rPr>
            </w:pPr>
            <w:r w:rsidRPr="00547A82">
              <w:rPr>
                <w:rFonts w:ascii="楷体" w:hAnsi="楷体"/>
                <w:szCs w:val="22"/>
              </w:rPr>
              <w:t>股票型基金</w:t>
            </w:r>
          </w:p>
        </w:tc>
      </w:tr>
      <w:tr w:rsidR="00E95841" w:rsidRPr="00547A82" w14:paraId="019A1D00" w14:textId="77777777">
        <w:tc>
          <w:tcPr>
            <w:tcW w:w="833" w:type="pct"/>
            <w:tcMar>
              <w:top w:w="30" w:type="dxa"/>
              <w:left w:w="75" w:type="dxa"/>
              <w:bottom w:w="30" w:type="dxa"/>
              <w:right w:w="75" w:type="dxa"/>
            </w:tcMar>
            <w:vAlign w:val="center"/>
          </w:tcPr>
          <w:p w14:paraId="2004BB31" w14:textId="77777777" w:rsidR="00E95841" w:rsidRPr="00547A82" w:rsidRDefault="00CA16CA">
            <w:pPr>
              <w:pStyle w:val="af2"/>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708E0E48" w14:textId="5DDCB7EE" w:rsidR="00E95841" w:rsidRPr="00547A82" w:rsidRDefault="00CA16CA">
            <w:pPr>
              <w:pStyle w:val="af2"/>
              <w:rPr>
                <w:rFonts w:ascii="楷体" w:hAnsi="楷体" w:hint="eastAsia"/>
                <w:sz w:val="22"/>
                <w:szCs w:val="22"/>
              </w:rPr>
            </w:pPr>
            <w:r w:rsidRPr="00547A82">
              <w:rPr>
                <w:rFonts w:ascii="楷体" w:hAnsi="楷体" w:hint="eastAsia"/>
                <w:szCs w:val="22"/>
              </w:rPr>
              <w:t>2019年</w:t>
            </w:r>
            <w:r w:rsidR="00D522A9" w:rsidRPr="00547A82">
              <w:rPr>
                <w:rFonts w:ascii="楷体" w:hAnsi="楷体" w:hint="eastAsia"/>
                <w:szCs w:val="22"/>
              </w:rPr>
              <w:t>8</w:t>
            </w:r>
            <w:r w:rsidRPr="00547A82">
              <w:rPr>
                <w:rFonts w:ascii="楷体" w:hAnsi="楷体" w:hint="eastAsia"/>
                <w:szCs w:val="22"/>
              </w:rPr>
              <w:t>月</w:t>
            </w:r>
            <w:r w:rsidR="00D522A9" w:rsidRPr="00547A82">
              <w:rPr>
                <w:rFonts w:ascii="楷体" w:hAnsi="楷体" w:hint="eastAsia"/>
                <w:szCs w:val="22"/>
              </w:rPr>
              <w:t>30</w:t>
            </w:r>
            <w:r w:rsidRPr="00547A82">
              <w:rPr>
                <w:rFonts w:ascii="楷体" w:hAnsi="楷体" w:hint="eastAsia"/>
                <w:szCs w:val="22"/>
              </w:rPr>
              <w:t>日</w:t>
            </w:r>
          </w:p>
        </w:tc>
        <w:tc>
          <w:tcPr>
            <w:tcW w:w="834" w:type="pct"/>
            <w:tcMar>
              <w:top w:w="30" w:type="dxa"/>
              <w:left w:w="75" w:type="dxa"/>
              <w:bottom w:w="30" w:type="dxa"/>
              <w:right w:w="75" w:type="dxa"/>
            </w:tcMar>
            <w:vAlign w:val="center"/>
          </w:tcPr>
          <w:p w14:paraId="14C6C4F0"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287DEA81" w14:textId="2D4DCDAD" w:rsidR="00E95841" w:rsidRPr="00547A82" w:rsidRDefault="00CA16CA">
            <w:pPr>
              <w:pStyle w:val="af2"/>
              <w:rPr>
                <w:rFonts w:ascii="楷体" w:hAnsi="楷体" w:hint="eastAsia"/>
                <w:sz w:val="22"/>
                <w:szCs w:val="22"/>
              </w:rPr>
            </w:pPr>
            <w:r w:rsidRPr="00547A82">
              <w:rPr>
                <w:rFonts w:ascii="楷体" w:hAnsi="楷体" w:hint="eastAsia"/>
                <w:szCs w:val="22"/>
              </w:rPr>
              <w:t>2019年9月17日/41.5</w:t>
            </w:r>
            <w:r w:rsidR="00D522A9" w:rsidRPr="00547A82">
              <w:rPr>
                <w:rFonts w:ascii="楷体" w:hAnsi="楷体" w:hint="eastAsia"/>
                <w:szCs w:val="22"/>
              </w:rPr>
              <w:t>41</w:t>
            </w:r>
            <w:r w:rsidRPr="00547A82">
              <w:rPr>
                <w:rFonts w:ascii="楷体" w:hAnsi="楷体" w:hint="eastAsia"/>
                <w:szCs w:val="22"/>
              </w:rPr>
              <w:t>亿份</w:t>
            </w:r>
          </w:p>
        </w:tc>
      </w:tr>
      <w:tr w:rsidR="00E95841" w:rsidRPr="00547A82" w14:paraId="21654D47" w14:textId="77777777">
        <w:tc>
          <w:tcPr>
            <w:tcW w:w="833" w:type="pct"/>
            <w:tcMar>
              <w:top w:w="30" w:type="dxa"/>
              <w:left w:w="75" w:type="dxa"/>
              <w:bottom w:w="30" w:type="dxa"/>
              <w:right w:w="75" w:type="dxa"/>
            </w:tcMar>
            <w:vAlign w:val="center"/>
          </w:tcPr>
          <w:p w14:paraId="10573D14" w14:textId="77777777" w:rsidR="00E95841" w:rsidRPr="00547A82" w:rsidRDefault="00CA16CA">
            <w:pPr>
              <w:pStyle w:val="af2"/>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7DCEE4F5" w14:textId="1CC56294" w:rsidR="00E95841" w:rsidRPr="00547A82" w:rsidRDefault="00CA16CA">
            <w:pPr>
              <w:pStyle w:val="af2"/>
              <w:rPr>
                <w:rFonts w:ascii="楷体" w:hAnsi="楷体" w:hint="eastAsia"/>
                <w:sz w:val="22"/>
                <w:szCs w:val="22"/>
              </w:rPr>
            </w:pPr>
            <w:r w:rsidRPr="00547A82">
              <w:rPr>
                <w:rFonts w:ascii="楷体" w:hAnsi="楷体" w:hint="eastAsia"/>
                <w:szCs w:val="22"/>
              </w:rPr>
              <w:t>1</w:t>
            </w:r>
            <w:r w:rsidR="00D522A9" w:rsidRPr="00547A82">
              <w:rPr>
                <w:rFonts w:ascii="楷体" w:hAnsi="楷体" w:hint="eastAsia"/>
                <w:szCs w:val="22"/>
              </w:rPr>
              <w:t>51</w:t>
            </w:r>
            <w:r w:rsidRPr="00547A82">
              <w:rPr>
                <w:rFonts w:ascii="楷体" w:hAnsi="楷体" w:hint="eastAsia"/>
                <w:szCs w:val="22"/>
              </w:rPr>
              <w:t>.</w:t>
            </w:r>
            <w:r w:rsidR="00D522A9" w:rsidRPr="00547A82">
              <w:rPr>
                <w:rFonts w:ascii="楷体" w:hAnsi="楷体" w:hint="eastAsia"/>
                <w:szCs w:val="22"/>
              </w:rPr>
              <w:t>37</w:t>
            </w:r>
            <w:r w:rsidRPr="00547A82">
              <w:rPr>
                <w:rFonts w:ascii="楷体" w:hAnsi="楷体" w:hint="eastAsia"/>
                <w:szCs w:val="22"/>
              </w:rPr>
              <w:t>亿元/（截止至：2026年0</w:t>
            </w:r>
            <w:r w:rsidR="00D522A9" w:rsidRPr="00547A82">
              <w:rPr>
                <w:rFonts w:ascii="楷体" w:hAnsi="楷体" w:hint="eastAsia"/>
                <w:szCs w:val="22"/>
              </w:rPr>
              <w:t>5</w:t>
            </w:r>
            <w:r w:rsidRPr="00547A82">
              <w:rPr>
                <w:rFonts w:ascii="楷体" w:hAnsi="楷体" w:hint="eastAsia"/>
                <w:szCs w:val="22"/>
              </w:rPr>
              <w:t>月2</w:t>
            </w:r>
            <w:r w:rsidR="00D522A9" w:rsidRPr="00547A82">
              <w:rPr>
                <w:rFonts w:ascii="楷体" w:hAnsi="楷体" w:hint="eastAsia"/>
                <w:szCs w:val="22"/>
              </w:rPr>
              <w:t>6</w:t>
            </w:r>
            <w:r w:rsidRPr="00547A82">
              <w:rPr>
                <w:rFonts w:ascii="楷体" w:hAnsi="楷体" w:hint="eastAsia"/>
                <w:szCs w:val="22"/>
              </w:rPr>
              <w:t>日）</w:t>
            </w:r>
          </w:p>
        </w:tc>
        <w:tc>
          <w:tcPr>
            <w:tcW w:w="834" w:type="pct"/>
            <w:tcMar>
              <w:top w:w="30" w:type="dxa"/>
              <w:left w:w="75" w:type="dxa"/>
              <w:bottom w:w="30" w:type="dxa"/>
              <w:right w:w="75" w:type="dxa"/>
            </w:tcMar>
            <w:vAlign w:val="center"/>
          </w:tcPr>
          <w:p w14:paraId="0532754B" w14:textId="77777777" w:rsidR="00E95841" w:rsidRPr="00547A82" w:rsidRDefault="00CA16CA">
            <w:pPr>
              <w:pStyle w:val="af2"/>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7BCA77DD" w14:textId="543F098B" w:rsidR="00E95841" w:rsidRPr="00547A82" w:rsidRDefault="00D522A9">
            <w:pPr>
              <w:pStyle w:val="af2"/>
              <w:rPr>
                <w:rFonts w:ascii="楷体" w:hAnsi="楷体" w:hint="eastAsia"/>
                <w:sz w:val="22"/>
                <w:szCs w:val="22"/>
              </w:rPr>
            </w:pPr>
            <w:r w:rsidRPr="00547A82">
              <w:rPr>
                <w:rFonts w:ascii="楷体" w:hAnsi="楷体" w:hint="eastAsia"/>
                <w:szCs w:val="22"/>
              </w:rPr>
              <w:t>125.6521</w:t>
            </w:r>
            <w:r w:rsidR="00CA16CA" w:rsidRPr="00547A82">
              <w:rPr>
                <w:rFonts w:ascii="楷体" w:hAnsi="楷体" w:hint="eastAsia"/>
                <w:szCs w:val="22"/>
              </w:rPr>
              <w:t>亿份/（截止至：2026年0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r>
      <w:tr w:rsidR="00E95841" w:rsidRPr="00547A82" w14:paraId="2CC0FFFB" w14:textId="77777777">
        <w:tc>
          <w:tcPr>
            <w:tcW w:w="833" w:type="pct"/>
            <w:tcMar>
              <w:top w:w="30" w:type="dxa"/>
              <w:left w:w="75" w:type="dxa"/>
              <w:bottom w:w="30" w:type="dxa"/>
              <w:right w:w="75" w:type="dxa"/>
            </w:tcMar>
            <w:vAlign w:val="center"/>
          </w:tcPr>
          <w:p w14:paraId="46525729"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5FE6ACD7" w14:textId="77777777" w:rsidR="00E95841" w:rsidRPr="00547A82" w:rsidRDefault="00CA16CA">
            <w:pPr>
              <w:pStyle w:val="af2"/>
              <w:rPr>
                <w:rFonts w:ascii="楷体" w:hAnsi="楷体" w:hint="eastAsia"/>
                <w:sz w:val="22"/>
                <w:szCs w:val="22"/>
              </w:rPr>
            </w:pPr>
            <w:r w:rsidRPr="00547A82">
              <w:rPr>
                <w:rFonts w:ascii="楷体" w:hAnsi="楷体" w:hint="eastAsia"/>
                <w:szCs w:val="22"/>
              </w:rPr>
              <w:t>华夏基金</w:t>
            </w:r>
          </w:p>
        </w:tc>
        <w:tc>
          <w:tcPr>
            <w:tcW w:w="834" w:type="pct"/>
            <w:tcMar>
              <w:top w:w="30" w:type="dxa"/>
              <w:left w:w="75" w:type="dxa"/>
              <w:bottom w:w="30" w:type="dxa"/>
              <w:right w:w="75" w:type="dxa"/>
            </w:tcMar>
            <w:vAlign w:val="center"/>
          </w:tcPr>
          <w:p w14:paraId="2F8191F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18CA879B" w14:textId="77777777" w:rsidR="00E95841" w:rsidRPr="00547A82" w:rsidRDefault="00CA16CA">
            <w:pPr>
              <w:pStyle w:val="af2"/>
              <w:rPr>
                <w:rFonts w:ascii="楷体" w:hAnsi="楷体" w:hint="eastAsia"/>
                <w:sz w:val="22"/>
                <w:szCs w:val="22"/>
              </w:rPr>
            </w:pPr>
            <w:r w:rsidRPr="00547A82">
              <w:rPr>
                <w:rFonts w:ascii="楷体" w:hAnsi="楷体" w:hint="eastAsia"/>
                <w:szCs w:val="22"/>
              </w:rPr>
              <w:t>中国银行</w:t>
            </w:r>
          </w:p>
        </w:tc>
      </w:tr>
      <w:tr w:rsidR="00E95841" w:rsidRPr="00547A82" w14:paraId="4E1F7267" w14:textId="77777777">
        <w:tc>
          <w:tcPr>
            <w:tcW w:w="833" w:type="pct"/>
            <w:tcMar>
              <w:top w:w="30" w:type="dxa"/>
              <w:left w:w="75" w:type="dxa"/>
              <w:bottom w:w="30" w:type="dxa"/>
              <w:right w:w="75" w:type="dxa"/>
            </w:tcMar>
            <w:vAlign w:val="center"/>
          </w:tcPr>
          <w:p w14:paraId="0328FC48"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5662FD31" w14:textId="77777777" w:rsidR="00E95841" w:rsidRPr="00547A82" w:rsidRDefault="00CA16CA">
            <w:pPr>
              <w:pStyle w:val="af2"/>
              <w:rPr>
                <w:rFonts w:ascii="楷体" w:hAnsi="楷体" w:hint="eastAsia"/>
                <w:sz w:val="22"/>
                <w:szCs w:val="22"/>
              </w:rPr>
            </w:pPr>
            <w:r w:rsidRPr="00547A82">
              <w:rPr>
                <w:rFonts w:ascii="楷体" w:hAnsi="楷体" w:hint="eastAsia"/>
                <w:szCs w:val="22"/>
              </w:rPr>
              <w:t>李俊</w:t>
            </w:r>
          </w:p>
        </w:tc>
        <w:tc>
          <w:tcPr>
            <w:tcW w:w="834" w:type="pct"/>
            <w:tcMar>
              <w:top w:w="30" w:type="dxa"/>
              <w:left w:w="75" w:type="dxa"/>
              <w:bottom w:w="30" w:type="dxa"/>
              <w:right w:w="75" w:type="dxa"/>
            </w:tcMar>
            <w:vAlign w:val="center"/>
          </w:tcPr>
          <w:p w14:paraId="2E9832FF"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1FE92439" w14:textId="77777777" w:rsidR="00E95841" w:rsidRPr="00547A82" w:rsidRDefault="00CA16CA">
            <w:pPr>
              <w:pStyle w:val="af2"/>
              <w:rPr>
                <w:rFonts w:ascii="楷体" w:hAnsi="楷体" w:hint="eastAsia"/>
                <w:sz w:val="22"/>
                <w:szCs w:val="22"/>
              </w:rPr>
            </w:pPr>
            <w:r w:rsidRPr="00547A82">
              <w:rPr>
                <w:rFonts w:ascii="楷体" w:hAnsi="楷体" w:hint="eastAsia"/>
                <w:szCs w:val="22"/>
              </w:rPr>
              <w:t>*</w:t>
            </w:r>
          </w:p>
        </w:tc>
      </w:tr>
      <w:tr w:rsidR="00E95841" w:rsidRPr="00547A82" w14:paraId="176BF04A" w14:textId="77777777">
        <w:tc>
          <w:tcPr>
            <w:tcW w:w="833" w:type="pct"/>
            <w:tcMar>
              <w:top w:w="30" w:type="dxa"/>
              <w:left w:w="75" w:type="dxa"/>
              <w:bottom w:w="30" w:type="dxa"/>
              <w:right w:w="75" w:type="dxa"/>
            </w:tcMar>
            <w:vAlign w:val="center"/>
          </w:tcPr>
          <w:p w14:paraId="2774AF23" w14:textId="77777777" w:rsidR="00E95841" w:rsidRPr="00547A82" w:rsidRDefault="00CA16CA">
            <w:pPr>
              <w:pStyle w:val="af2"/>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426FA3C3" w14:textId="77777777" w:rsidR="00E95841" w:rsidRPr="00547A82" w:rsidRDefault="00CA16CA">
            <w:pPr>
              <w:pStyle w:val="af2"/>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4FEA45B5" w14:textId="77777777" w:rsidR="00E95841" w:rsidRPr="00547A82" w:rsidRDefault="00CA16CA">
            <w:pPr>
              <w:pStyle w:val="af2"/>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698110BC" w14:textId="77777777" w:rsidR="00E95841" w:rsidRPr="00547A82" w:rsidRDefault="00CA16CA">
            <w:pPr>
              <w:pStyle w:val="af2"/>
              <w:rPr>
                <w:rFonts w:ascii="楷体" w:hAnsi="楷体" w:hint="eastAsia"/>
                <w:sz w:val="22"/>
                <w:szCs w:val="22"/>
              </w:rPr>
            </w:pPr>
            <w:r w:rsidRPr="00547A82">
              <w:rPr>
                <w:rFonts w:ascii="楷体" w:hAnsi="楷体" w:hint="eastAsia"/>
                <w:szCs w:val="22"/>
              </w:rPr>
              <w:t>0.10%（每年）</w:t>
            </w:r>
          </w:p>
        </w:tc>
      </w:tr>
      <w:tr w:rsidR="00E95841" w:rsidRPr="00547A82" w14:paraId="5FA61DC1" w14:textId="77777777">
        <w:tc>
          <w:tcPr>
            <w:tcW w:w="833" w:type="pct"/>
            <w:tcMar>
              <w:top w:w="30" w:type="dxa"/>
              <w:left w:w="75" w:type="dxa"/>
              <w:bottom w:w="30" w:type="dxa"/>
              <w:right w:w="75" w:type="dxa"/>
            </w:tcMar>
            <w:vAlign w:val="center"/>
          </w:tcPr>
          <w:p w14:paraId="22EE0141" w14:textId="77777777" w:rsidR="00E95841" w:rsidRPr="00547A82" w:rsidRDefault="00CA16CA">
            <w:pPr>
              <w:pStyle w:val="af2"/>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1FB2E133" w14:textId="77777777" w:rsidR="00E95841" w:rsidRPr="00547A82" w:rsidRDefault="00CA16CA">
            <w:pPr>
              <w:pStyle w:val="af2"/>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2C76190D" w14:textId="77777777" w:rsidR="00E95841" w:rsidRPr="00547A82" w:rsidRDefault="00CA16CA">
            <w:pPr>
              <w:pStyle w:val="af2"/>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49ABD20D" w14:textId="1283E154" w:rsidR="00E95841" w:rsidRPr="00547A82" w:rsidRDefault="00D522A9">
            <w:pPr>
              <w:pStyle w:val="af2"/>
              <w:rPr>
                <w:rFonts w:ascii="楷体" w:hAnsi="楷体" w:hint="eastAsia"/>
                <w:sz w:val="22"/>
                <w:szCs w:val="22"/>
              </w:rPr>
            </w:pPr>
            <w:r w:rsidRPr="00547A82">
              <w:rPr>
                <w:rFonts w:ascii="楷体" w:hAnsi="楷体" w:hint="eastAsia"/>
                <w:szCs w:val="22"/>
              </w:rPr>
              <w:t>5G通信</w:t>
            </w:r>
          </w:p>
        </w:tc>
      </w:tr>
      <w:tr w:rsidR="00E95841" w:rsidRPr="00547A82" w14:paraId="0B5A3FE2" w14:textId="77777777">
        <w:tc>
          <w:tcPr>
            <w:tcW w:w="833" w:type="pct"/>
            <w:tcMar>
              <w:top w:w="30" w:type="dxa"/>
              <w:left w:w="75" w:type="dxa"/>
              <w:bottom w:w="30" w:type="dxa"/>
              <w:right w:w="75" w:type="dxa"/>
            </w:tcMar>
            <w:vAlign w:val="center"/>
          </w:tcPr>
          <w:p w14:paraId="02D05793" w14:textId="77777777" w:rsidR="00E95841" w:rsidRPr="00547A82" w:rsidRDefault="00CA16CA">
            <w:pPr>
              <w:pStyle w:val="af2"/>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0DBC4972" w14:textId="6E21F192" w:rsidR="00E95841" w:rsidRPr="00547A82" w:rsidRDefault="00CA16CA">
            <w:pPr>
              <w:pStyle w:val="af2"/>
              <w:rPr>
                <w:rFonts w:ascii="楷体" w:hAnsi="楷体" w:hint="eastAsia"/>
                <w:sz w:val="22"/>
                <w:szCs w:val="22"/>
              </w:rPr>
            </w:pPr>
            <w:r w:rsidRPr="00547A82">
              <w:rPr>
                <w:rFonts w:ascii="楷体" w:hAnsi="楷体" w:hint="eastAsia"/>
                <w:szCs w:val="22"/>
              </w:rPr>
              <w:t>中证5G通信主题指数</w:t>
            </w:r>
            <w:r w:rsidR="00CA71C4" w:rsidRPr="00547A82">
              <w:rPr>
                <w:rFonts w:ascii="楷体" w:hAnsi="楷体" w:hint="eastAsia"/>
                <w:szCs w:val="22"/>
              </w:rPr>
              <w:t>收益率</w:t>
            </w:r>
          </w:p>
        </w:tc>
      </w:tr>
    </w:tbl>
    <w:p w14:paraId="205184B0" w14:textId="77777777" w:rsidR="00E95841" w:rsidRPr="00547A82" w:rsidRDefault="00E95841">
      <w:pPr>
        <w:ind w:firstLine="560"/>
        <w:rPr>
          <w:rFonts w:ascii="楷体" w:eastAsia="楷体" w:hAnsi="楷体" w:hint="eastAsia"/>
          <w:szCs w:val="22"/>
        </w:rPr>
      </w:pPr>
    </w:p>
    <w:p w14:paraId="725C27A1" w14:textId="63420BB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.1.2 投资范围及策略</w:t>
      </w:r>
    </w:p>
    <w:p w14:paraId="54694792" w14:textId="77777777" w:rsidR="00E95841" w:rsidRPr="00547A82" w:rsidRDefault="00CA16CA">
      <w:pPr>
        <w:rPr>
          <w:rFonts w:ascii="楷体" w:eastAsia="楷体" w:hAnsi="楷体" w:hint="eastAsia"/>
          <w:szCs w:val="22"/>
        </w:rPr>
      </w:pPr>
      <w:r w:rsidRPr="00547A82">
        <w:rPr>
          <w:rFonts w:ascii="楷体" w:eastAsia="楷体" w:hAnsi="楷体" w:hint="eastAsia"/>
          <w:sz w:val="28"/>
          <w:szCs w:val="22"/>
        </w:rPr>
        <w:t>本基金主要采取复制法，即按照标的指数成份股及其权重构建基金的股票投资组合，并根据标的指数成份股及其权重的变动对股票投资组合进行相应地调整。</w:t>
      </w:r>
    </w:p>
    <w:tbl>
      <w:tblPr>
        <w:tblStyle w:val="ab"/>
        <w:tblW w:w="9215" w:type="dxa"/>
        <w:tblInd w:w="-431" w:type="dxa"/>
        <w:tblLook w:val="04A0" w:firstRow="1" w:lastRow="0" w:firstColumn="1" w:lastColumn="0" w:noHBand="0" w:noVBand="1"/>
      </w:tblPr>
      <w:tblGrid>
        <w:gridCol w:w="1277"/>
        <w:gridCol w:w="1276"/>
        <w:gridCol w:w="1275"/>
        <w:gridCol w:w="5387"/>
      </w:tblGrid>
      <w:tr w:rsidR="00E95841" w:rsidRPr="00547A82" w14:paraId="2BC2A404" w14:textId="77777777">
        <w:trPr>
          <w:trHeight w:val="402"/>
        </w:trPr>
        <w:tc>
          <w:tcPr>
            <w:tcW w:w="1277" w:type="dxa"/>
            <w:noWrap/>
          </w:tcPr>
          <w:p w14:paraId="65EB7E1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证券代码</w:t>
            </w:r>
          </w:p>
        </w:tc>
        <w:tc>
          <w:tcPr>
            <w:tcW w:w="1276" w:type="dxa"/>
            <w:noWrap/>
          </w:tcPr>
          <w:p w14:paraId="1650E7DD"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证券简称</w:t>
            </w:r>
          </w:p>
        </w:tc>
        <w:tc>
          <w:tcPr>
            <w:tcW w:w="1275" w:type="dxa"/>
            <w:noWrap/>
          </w:tcPr>
          <w:p w14:paraId="38DBC2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占基金净值比(%)</w:t>
            </w:r>
          </w:p>
        </w:tc>
        <w:tc>
          <w:tcPr>
            <w:tcW w:w="5387" w:type="dxa"/>
          </w:tcPr>
          <w:p w14:paraId="61D10B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简介</w:t>
            </w:r>
          </w:p>
        </w:tc>
      </w:tr>
      <w:tr w:rsidR="00E95841" w:rsidRPr="00547A82" w14:paraId="7ABC3A18" w14:textId="77777777">
        <w:trPr>
          <w:trHeight w:val="855"/>
        </w:trPr>
        <w:tc>
          <w:tcPr>
            <w:tcW w:w="1277" w:type="dxa"/>
            <w:noWrap/>
          </w:tcPr>
          <w:p w14:paraId="651AF40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300502.SZ</w:t>
            </w:r>
          </w:p>
        </w:tc>
        <w:tc>
          <w:tcPr>
            <w:tcW w:w="1276" w:type="dxa"/>
            <w:noWrap/>
          </w:tcPr>
          <w:p w14:paraId="5610DB2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新易盛</w:t>
            </w:r>
          </w:p>
        </w:tc>
        <w:tc>
          <w:tcPr>
            <w:tcW w:w="1275" w:type="dxa"/>
            <w:noWrap/>
          </w:tcPr>
          <w:p w14:paraId="5FB457D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10.29</w:t>
            </w:r>
          </w:p>
        </w:tc>
        <w:tc>
          <w:tcPr>
            <w:tcW w:w="5387" w:type="dxa"/>
          </w:tcPr>
          <w:p w14:paraId="249B73F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17C27652" w14:textId="77777777">
        <w:trPr>
          <w:trHeight w:val="855"/>
        </w:trPr>
        <w:tc>
          <w:tcPr>
            <w:tcW w:w="1277" w:type="dxa"/>
            <w:noWrap/>
          </w:tcPr>
          <w:p w14:paraId="220D9E7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300308.SZ</w:t>
            </w:r>
          </w:p>
        </w:tc>
        <w:tc>
          <w:tcPr>
            <w:tcW w:w="1276" w:type="dxa"/>
            <w:noWrap/>
          </w:tcPr>
          <w:p w14:paraId="7F85C6F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中际旭创</w:t>
            </w:r>
          </w:p>
        </w:tc>
        <w:tc>
          <w:tcPr>
            <w:tcW w:w="1275" w:type="dxa"/>
            <w:noWrap/>
          </w:tcPr>
          <w:p w14:paraId="4A2E323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9.4</w:t>
            </w:r>
          </w:p>
        </w:tc>
        <w:tc>
          <w:tcPr>
            <w:tcW w:w="5387" w:type="dxa"/>
          </w:tcPr>
          <w:p w14:paraId="69485A7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95841" w:rsidRPr="00547A82" w14:paraId="594418BC" w14:textId="77777777">
        <w:trPr>
          <w:trHeight w:val="855"/>
        </w:trPr>
        <w:tc>
          <w:tcPr>
            <w:tcW w:w="1277" w:type="dxa"/>
            <w:noWrap/>
          </w:tcPr>
          <w:p w14:paraId="1A41F6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lastRenderedPageBreak/>
              <w:t>002475.SZ</w:t>
            </w:r>
          </w:p>
        </w:tc>
        <w:tc>
          <w:tcPr>
            <w:tcW w:w="1276" w:type="dxa"/>
            <w:noWrap/>
          </w:tcPr>
          <w:p w14:paraId="6F96228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立讯精密</w:t>
            </w:r>
          </w:p>
        </w:tc>
        <w:tc>
          <w:tcPr>
            <w:tcW w:w="1275" w:type="dxa"/>
            <w:noWrap/>
          </w:tcPr>
          <w:p w14:paraId="6DB8A5A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7.72</w:t>
            </w:r>
          </w:p>
        </w:tc>
        <w:tc>
          <w:tcPr>
            <w:tcW w:w="5387" w:type="dxa"/>
          </w:tcPr>
          <w:p w14:paraId="5FB90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消费电子精密制造龙头，业务边界持续向汽车电子、通信互联延伸。在光通信领域布局 AOC（有源光缆）及高速连接器，为数据中心内部互联提供一站式解决方案。凭借精密制造能力与苹果供应链管理经验，具备向更高附加值光互联组件渗透的潜力。</w:t>
            </w:r>
          </w:p>
        </w:tc>
      </w:tr>
      <w:tr w:rsidR="00E95841" w:rsidRPr="00547A82" w14:paraId="15ACEC0B" w14:textId="77777777">
        <w:trPr>
          <w:trHeight w:val="855"/>
        </w:trPr>
        <w:tc>
          <w:tcPr>
            <w:tcW w:w="1277" w:type="dxa"/>
            <w:noWrap/>
          </w:tcPr>
          <w:p w14:paraId="2475C8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601138.SH</w:t>
            </w:r>
          </w:p>
        </w:tc>
        <w:tc>
          <w:tcPr>
            <w:tcW w:w="1276" w:type="dxa"/>
            <w:noWrap/>
          </w:tcPr>
          <w:p w14:paraId="55A723E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工业富联</w:t>
            </w:r>
          </w:p>
        </w:tc>
        <w:tc>
          <w:tcPr>
            <w:tcW w:w="1275" w:type="dxa"/>
            <w:noWrap/>
          </w:tcPr>
          <w:p w14:paraId="0818D3B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6.67</w:t>
            </w:r>
          </w:p>
        </w:tc>
        <w:tc>
          <w:tcPr>
            <w:tcW w:w="5387" w:type="dxa"/>
          </w:tcPr>
          <w:p w14:paraId="3B7F17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7D092BBF" w14:textId="77777777">
        <w:trPr>
          <w:trHeight w:val="855"/>
        </w:trPr>
        <w:tc>
          <w:tcPr>
            <w:tcW w:w="1277" w:type="dxa"/>
            <w:noWrap/>
          </w:tcPr>
          <w:p w14:paraId="25E80F0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603986.SH</w:t>
            </w:r>
          </w:p>
        </w:tc>
        <w:tc>
          <w:tcPr>
            <w:tcW w:w="1276" w:type="dxa"/>
            <w:noWrap/>
          </w:tcPr>
          <w:p w14:paraId="52955FC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兆易创新</w:t>
            </w:r>
          </w:p>
        </w:tc>
        <w:tc>
          <w:tcPr>
            <w:tcW w:w="1275" w:type="dxa"/>
            <w:noWrap/>
          </w:tcPr>
          <w:p w14:paraId="47872B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5.18</w:t>
            </w:r>
          </w:p>
        </w:tc>
        <w:tc>
          <w:tcPr>
            <w:tcW w:w="5387" w:type="dxa"/>
          </w:tcPr>
          <w:p w14:paraId="27943D8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国内存储与 MCU 双龙头，Nor Flash 全球前三，自研 DRAM 与利基型存储产品持续突破。AI 终端与边缘计算带动高容量存储需求，公司车规级 MCU 与存储方案已进入主流车企及工业客户。虽非光通信直接标的，但受益于 AI 算力全链条的存储配套需求。</w:t>
            </w:r>
          </w:p>
        </w:tc>
      </w:tr>
      <w:tr w:rsidR="00E95841" w:rsidRPr="00547A82" w14:paraId="694CF7F2" w14:textId="77777777">
        <w:trPr>
          <w:trHeight w:val="855"/>
        </w:trPr>
        <w:tc>
          <w:tcPr>
            <w:tcW w:w="1277" w:type="dxa"/>
            <w:noWrap/>
          </w:tcPr>
          <w:p w14:paraId="63E0381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300394.SZ</w:t>
            </w:r>
          </w:p>
        </w:tc>
        <w:tc>
          <w:tcPr>
            <w:tcW w:w="1276" w:type="dxa"/>
            <w:noWrap/>
          </w:tcPr>
          <w:p w14:paraId="2BD3E3C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天孚通信</w:t>
            </w:r>
          </w:p>
        </w:tc>
        <w:tc>
          <w:tcPr>
            <w:tcW w:w="1275" w:type="dxa"/>
            <w:noWrap/>
          </w:tcPr>
          <w:p w14:paraId="7AD62FF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4.57</w:t>
            </w:r>
          </w:p>
        </w:tc>
        <w:tc>
          <w:tcPr>
            <w:tcW w:w="5387" w:type="dxa"/>
          </w:tcPr>
          <w:p w14:paraId="05FA2AE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713751F3" w14:textId="77777777">
        <w:trPr>
          <w:trHeight w:val="855"/>
        </w:trPr>
        <w:tc>
          <w:tcPr>
            <w:tcW w:w="1277" w:type="dxa"/>
            <w:noWrap/>
          </w:tcPr>
          <w:p w14:paraId="48D0EDC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002384.SZ</w:t>
            </w:r>
          </w:p>
        </w:tc>
        <w:tc>
          <w:tcPr>
            <w:tcW w:w="1276" w:type="dxa"/>
            <w:noWrap/>
          </w:tcPr>
          <w:p w14:paraId="123FF17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东山精密</w:t>
            </w:r>
          </w:p>
        </w:tc>
        <w:tc>
          <w:tcPr>
            <w:tcW w:w="1275" w:type="dxa"/>
            <w:noWrap/>
          </w:tcPr>
          <w:p w14:paraId="3A1E74B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4.33</w:t>
            </w:r>
          </w:p>
        </w:tc>
        <w:tc>
          <w:tcPr>
            <w:tcW w:w="5387" w:type="dxa"/>
          </w:tcPr>
          <w:p w14:paraId="3D6F485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PCB 及精密结构件龙头，FPC（柔性电路板）全球领先。在通信领域布局高频高速 PCB 及光电封装基板，为光模块、交换机提供关键载体。AI 服务器对高多层板、HDI 板需求激增，公司技术储备与客户结构持续向高端通信及算力基础设施迁移。</w:t>
            </w:r>
          </w:p>
        </w:tc>
      </w:tr>
      <w:tr w:rsidR="00E95841" w:rsidRPr="00547A82" w14:paraId="64AECE8B" w14:textId="77777777">
        <w:trPr>
          <w:trHeight w:val="855"/>
        </w:trPr>
        <w:tc>
          <w:tcPr>
            <w:tcW w:w="1277" w:type="dxa"/>
            <w:noWrap/>
          </w:tcPr>
          <w:p w14:paraId="724FCC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000063.SZ</w:t>
            </w:r>
          </w:p>
        </w:tc>
        <w:tc>
          <w:tcPr>
            <w:tcW w:w="1276" w:type="dxa"/>
            <w:noWrap/>
          </w:tcPr>
          <w:p w14:paraId="7A60EE9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中兴通讯</w:t>
            </w:r>
          </w:p>
        </w:tc>
        <w:tc>
          <w:tcPr>
            <w:tcW w:w="1275" w:type="dxa"/>
            <w:noWrap/>
          </w:tcPr>
          <w:p w14:paraId="73AD3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3.42</w:t>
            </w:r>
          </w:p>
        </w:tc>
        <w:tc>
          <w:tcPr>
            <w:tcW w:w="5387" w:type="dxa"/>
          </w:tcPr>
          <w:p w14:paraId="56A074D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1469F329" w14:textId="77777777">
        <w:trPr>
          <w:trHeight w:val="855"/>
        </w:trPr>
        <w:tc>
          <w:tcPr>
            <w:tcW w:w="1277" w:type="dxa"/>
            <w:noWrap/>
          </w:tcPr>
          <w:p w14:paraId="2136890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000988.SZ</w:t>
            </w:r>
          </w:p>
        </w:tc>
        <w:tc>
          <w:tcPr>
            <w:tcW w:w="1276" w:type="dxa"/>
            <w:noWrap/>
          </w:tcPr>
          <w:p w14:paraId="4434C0C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华工科技</w:t>
            </w:r>
          </w:p>
        </w:tc>
        <w:tc>
          <w:tcPr>
            <w:tcW w:w="1275" w:type="dxa"/>
            <w:noWrap/>
          </w:tcPr>
          <w:p w14:paraId="36D4018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3.4</w:t>
            </w:r>
          </w:p>
        </w:tc>
        <w:tc>
          <w:tcPr>
            <w:tcW w:w="5387" w:type="dxa"/>
          </w:tcPr>
          <w:p w14:paraId="7E4ABE0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激光装备与光通信双轮驱动，子公司华工正源是国内光模块老牌厂商。在硅光、CPO（共封装光学）及 3.2T 前沿方案积极布局，2025 年首发 3.2T NPO/CPO 光引擎。同时激光加工装备受益于新能源及智能制造需求，业务结构多元，技术储备覆盖光通信下一代架构。</w:t>
            </w:r>
          </w:p>
        </w:tc>
      </w:tr>
      <w:tr w:rsidR="00E95841" w:rsidRPr="00547A82" w14:paraId="3ADB035C" w14:textId="77777777">
        <w:trPr>
          <w:trHeight w:val="855"/>
        </w:trPr>
        <w:tc>
          <w:tcPr>
            <w:tcW w:w="1277" w:type="dxa"/>
            <w:noWrap/>
          </w:tcPr>
          <w:p w14:paraId="3FA217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600487.SH</w:t>
            </w:r>
          </w:p>
        </w:tc>
        <w:tc>
          <w:tcPr>
            <w:tcW w:w="1276" w:type="dxa"/>
            <w:noWrap/>
          </w:tcPr>
          <w:p w14:paraId="487AD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亨通光电</w:t>
            </w:r>
          </w:p>
        </w:tc>
        <w:tc>
          <w:tcPr>
            <w:tcW w:w="1275" w:type="dxa"/>
            <w:noWrap/>
          </w:tcPr>
          <w:p w14:paraId="2CA7F46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3.37</w:t>
            </w:r>
          </w:p>
        </w:tc>
        <w:tc>
          <w:tcPr>
            <w:tcW w:w="5387" w:type="dxa"/>
          </w:tcPr>
          <w:p w14:paraId="4257BC2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bl>
    <w:p w14:paraId="2E4B84F7" w14:textId="0021889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lastRenderedPageBreak/>
        <w:t>5</w:t>
      </w:r>
      <w:r w:rsidR="00CA16CA" w:rsidRPr="0077393B">
        <w:rPr>
          <w:rFonts w:ascii="楷体" w:eastAsia="楷体" w:hAnsi="楷体" w:hint="eastAsia"/>
          <w:b/>
          <w:bCs/>
          <w:color w:val="auto"/>
          <w:sz w:val="30"/>
          <w:szCs w:val="22"/>
        </w:rPr>
        <w:t>.1.3 业绩情况</w:t>
      </w:r>
    </w:p>
    <w:p w14:paraId="2238C343" w14:textId="75A0409A" w:rsidR="00E95841" w:rsidRPr="00547A82" w:rsidRDefault="00E0360C">
      <w:pPr>
        <w:rPr>
          <w:rFonts w:ascii="楷体" w:eastAsia="楷体" w:hAnsi="楷体" w:hint="eastAsia"/>
          <w:szCs w:val="22"/>
        </w:rPr>
      </w:pPr>
      <w:r>
        <w:rPr>
          <w:rFonts w:ascii="楷体" w:eastAsia="楷体" w:hAnsi="楷体"/>
          <w:noProof/>
          <w:sz w:val="28"/>
        </w:rPr>
        <w:drawing>
          <wp:inline distT="0" distB="0" distL="0" distR="0" wp14:anchorId="3A607943" wp14:editId="0BA7D740">
            <wp:extent cx="5274310" cy="1433830"/>
            <wp:effectExtent l="0" t="0" r="2540" b="0"/>
            <wp:docPr id="155776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168EE165" w14:textId="5A035352" w:rsidR="00E95841" w:rsidRPr="0077393B" w:rsidRDefault="005E334E">
      <w:pPr>
        <w:pStyle w:val="2"/>
        <w:rPr>
          <w:rFonts w:ascii="楷体" w:eastAsia="楷体" w:hAnsi="楷体" w:hint="eastAsia"/>
          <w:b/>
          <w:bCs/>
          <w:color w:val="auto"/>
          <w:sz w:val="22"/>
          <w:szCs w:val="22"/>
        </w:rPr>
      </w:pPr>
      <w:bookmarkStart w:id="36" w:name="_Toc231143527"/>
      <w:bookmarkStart w:id="37" w:name="_Toc231144057"/>
      <w:r w:rsidRPr="0077393B">
        <w:rPr>
          <w:rFonts w:ascii="楷体" w:eastAsia="楷体" w:hAnsi="楷体" w:hint="eastAsia"/>
          <w:b/>
          <w:bCs/>
          <w:color w:val="auto"/>
          <w:sz w:val="32"/>
          <w:szCs w:val="22"/>
        </w:rPr>
        <w:t>5</w:t>
      </w:r>
      <w:r w:rsidR="000E17A5" w:rsidRPr="0077393B">
        <w:rPr>
          <w:rFonts w:ascii="楷体" w:eastAsia="楷体" w:hAnsi="楷体" w:hint="eastAsia"/>
          <w:b/>
          <w:bCs/>
          <w:color w:val="auto"/>
          <w:sz w:val="32"/>
          <w:szCs w:val="22"/>
        </w:rPr>
        <w:t>.2 通信ETF国泰</w:t>
      </w:r>
      <w:r w:rsidR="00E0360C" w:rsidRPr="0077393B">
        <w:rPr>
          <w:rFonts w:ascii="楷体" w:eastAsia="楷体" w:hAnsi="楷体" w:hint="eastAsia"/>
          <w:b/>
          <w:bCs/>
          <w:color w:val="auto"/>
          <w:sz w:val="32"/>
          <w:szCs w:val="22"/>
        </w:rPr>
        <w:t>（515880.SH）</w:t>
      </w:r>
      <w:bookmarkEnd w:id="36"/>
      <w:bookmarkEnd w:id="37"/>
    </w:p>
    <w:p w14:paraId="02698CE1" w14:textId="341B7346"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.2.1 概况</w:t>
      </w:r>
    </w:p>
    <w:p w14:paraId="264E3528" w14:textId="7883AAC1" w:rsidR="00E95841" w:rsidRPr="004824E7" w:rsidRDefault="00CA16CA">
      <w:pPr>
        <w:pStyle w:val="af2"/>
        <w:rPr>
          <w:rFonts w:ascii="楷体" w:hAnsi="楷体" w:hint="eastAsia"/>
          <w:sz w:val="18"/>
        </w:rPr>
      </w:pPr>
      <w:r w:rsidRPr="004824E7">
        <w:rPr>
          <w:rFonts w:ascii="楷体" w:hAnsi="楷体" w:hint="eastAsia"/>
        </w:rPr>
        <w:t>表：ETF基本信息（2026年</w:t>
      </w:r>
      <w:r w:rsidR="007118A0" w:rsidRPr="004824E7">
        <w:rPr>
          <w:rFonts w:ascii="楷体" w:hAnsi="楷体" w:hint="eastAsia"/>
        </w:rPr>
        <w:t>5</w:t>
      </w:r>
      <w:r w:rsidRPr="004824E7">
        <w:rPr>
          <w:rFonts w:ascii="楷体" w:hAnsi="楷体" w:hint="eastAsia"/>
        </w:rPr>
        <w:t>月2</w:t>
      </w:r>
      <w:r w:rsidR="007118A0" w:rsidRPr="004824E7">
        <w:rPr>
          <w:rFonts w:ascii="楷体" w:hAnsi="楷体" w:hint="eastAsia"/>
        </w:rPr>
        <w:t>6</w:t>
      </w:r>
      <w:r w:rsidRPr="004824E7">
        <w:rPr>
          <w:rFonts w:ascii="楷体" w:hAnsi="楷体" w:hint="eastAsia"/>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7AC178CB" w14:textId="77777777">
        <w:tc>
          <w:tcPr>
            <w:tcW w:w="833" w:type="pct"/>
            <w:tcMar>
              <w:top w:w="30" w:type="dxa"/>
              <w:left w:w="75" w:type="dxa"/>
              <w:bottom w:w="30" w:type="dxa"/>
              <w:right w:w="75" w:type="dxa"/>
            </w:tcMar>
            <w:vAlign w:val="center"/>
          </w:tcPr>
          <w:p w14:paraId="215A19D3"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189D796A" w14:textId="6C63E891" w:rsidR="00E95841" w:rsidRPr="00547A82" w:rsidRDefault="007118A0">
            <w:pPr>
              <w:pStyle w:val="af2"/>
              <w:rPr>
                <w:rFonts w:ascii="楷体" w:hAnsi="楷体" w:hint="eastAsia"/>
                <w:sz w:val="22"/>
                <w:szCs w:val="22"/>
              </w:rPr>
            </w:pPr>
            <w:r w:rsidRPr="00547A82">
              <w:rPr>
                <w:rFonts w:ascii="楷体" w:hAnsi="楷体"/>
                <w:szCs w:val="22"/>
              </w:rPr>
              <w:t>国泰中证全指通信设备交易型开放式指数证券投资基金</w:t>
            </w:r>
          </w:p>
        </w:tc>
        <w:tc>
          <w:tcPr>
            <w:tcW w:w="834" w:type="pct"/>
            <w:tcMar>
              <w:top w:w="30" w:type="dxa"/>
              <w:left w:w="75" w:type="dxa"/>
              <w:bottom w:w="30" w:type="dxa"/>
              <w:right w:w="75" w:type="dxa"/>
            </w:tcMar>
            <w:vAlign w:val="center"/>
          </w:tcPr>
          <w:p w14:paraId="6C478F1A"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1049D01C" w14:textId="3C33AFA3" w:rsidR="00E95841" w:rsidRPr="00547A82" w:rsidRDefault="007118A0">
            <w:pPr>
              <w:pStyle w:val="af2"/>
              <w:rPr>
                <w:rFonts w:ascii="楷体" w:hAnsi="楷体" w:hint="eastAsia"/>
                <w:sz w:val="22"/>
                <w:szCs w:val="22"/>
              </w:rPr>
            </w:pPr>
            <w:r w:rsidRPr="00547A82">
              <w:rPr>
                <w:rFonts w:ascii="楷体" w:hAnsi="楷体"/>
                <w:szCs w:val="22"/>
              </w:rPr>
              <w:t>通信ETF国泰</w:t>
            </w:r>
          </w:p>
        </w:tc>
      </w:tr>
      <w:tr w:rsidR="00E95841" w:rsidRPr="00547A82" w14:paraId="00BD2BA6" w14:textId="77777777">
        <w:tc>
          <w:tcPr>
            <w:tcW w:w="833" w:type="pct"/>
            <w:tcMar>
              <w:top w:w="30" w:type="dxa"/>
              <w:left w:w="75" w:type="dxa"/>
              <w:bottom w:w="30" w:type="dxa"/>
              <w:right w:w="75" w:type="dxa"/>
            </w:tcMar>
            <w:vAlign w:val="center"/>
          </w:tcPr>
          <w:p w14:paraId="6B43ED8B"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27FCD99F" w14:textId="77777777" w:rsidR="00E95841" w:rsidRPr="00547A82" w:rsidRDefault="00CA16CA">
            <w:pPr>
              <w:pStyle w:val="af2"/>
              <w:rPr>
                <w:rFonts w:ascii="楷体" w:hAnsi="楷体" w:hint="eastAsia"/>
                <w:sz w:val="22"/>
                <w:szCs w:val="22"/>
              </w:rPr>
            </w:pPr>
            <w:r w:rsidRPr="00547A82">
              <w:rPr>
                <w:rFonts w:ascii="楷体" w:hAnsi="楷体" w:hint="eastAsia"/>
                <w:szCs w:val="22"/>
              </w:rPr>
              <w:t>515880(主代码)</w:t>
            </w:r>
          </w:p>
        </w:tc>
        <w:tc>
          <w:tcPr>
            <w:tcW w:w="834" w:type="pct"/>
            <w:tcMar>
              <w:top w:w="30" w:type="dxa"/>
              <w:left w:w="75" w:type="dxa"/>
              <w:bottom w:w="30" w:type="dxa"/>
              <w:right w:w="75" w:type="dxa"/>
            </w:tcMar>
            <w:vAlign w:val="center"/>
          </w:tcPr>
          <w:p w14:paraId="2A35606F"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5CC15A97" w14:textId="77777777" w:rsidR="00E95841" w:rsidRPr="00547A82" w:rsidRDefault="00CA16CA">
            <w:pPr>
              <w:pStyle w:val="af2"/>
              <w:rPr>
                <w:rFonts w:ascii="楷体" w:hAnsi="楷体" w:hint="eastAsia"/>
                <w:sz w:val="22"/>
                <w:szCs w:val="22"/>
              </w:rPr>
            </w:pPr>
            <w:r w:rsidRPr="00547A82">
              <w:rPr>
                <w:rFonts w:ascii="楷体" w:hAnsi="楷体" w:hint="eastAsia"/>
                <w:szCs w:val="22"/>
              </w:rPr>
              <w:t>被动指数型股票基金</w:t>
            </w:r>
          </w:p>
        </w:tc>
      </w:tr>
      <w:tr w:rsidR="00E95841" w:rsidRPr="00547A82" w14:paraId="5B578228" w14:textId="77777777">
        <w:tc>
          <w:tcPr>
            <w:tcW w:w="833" w:type="pct"/>
            <w:tcMar>
              <w:top w:w="30" w:type="dxa"/>
              <w:left w:w="75" w:type="dxa"/>
              <w:bottom w:w="30" w:type="dxa"/>
              <w:right w:w="75" w:type="dxa"/>
            </w:tcMar>
            <w:vAlign w:val="center"/>
          </w:tcPr>
          <w:p w14:paraId="74403C25" w14:textId="77777777" w:rsidR="00E95841" w:rsidRPr="00547A82" w:rsidRDefault="00CA16CA">
            <w:pPr>
              <w:pStyle w:val="af2"/>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5F504429" w14:textId="33BFBF98" w:rsidR="00E95841" w:rsidRPr="00547A82" w:rsidRDefault="00CA16CA">
            <w:pPr>
              <w:pStyle w:val="af2"/>
              <w:rPr>
                <w:rFonts w:ascii="楷体" w:hAnsi="楷体" w:hint="eastAsia"/>
                <w:sz w:val="22"/>
                <w:szCs w:val="22"/>
              </w:rPr>
            </w:pPr>
            <w:r w:rsidRPr="00547A82">
              <w:rPr>
                <w:rFonts w:ascii="楷体" w:hAnsi="楷体" w:hint="eastAsia"/>
                <w:szCs w:val="22"/>
              </w:rPr>
              <w:t>2019年</w:t>
            </w:r>
            <w:r w:rsidR="007B42CB" w:rsidRPr="00547A82">
              <w:rPr>
                <w:rFonts w:ascii="楷体" w:hAnsi="楷体" w:hint="eastAsia"/>
                <w:szCs w:val="22"/>
              </w:rPr>
              <w:t>7</w:t>
            </w:r>
            <w:r w:rsidRPr="00547A82">
              <w:rPr>
                <w:rFonts w:ascii="楷体" w:hAnsi="楷体" w:hint="eastAsia"/>
                <w:szCs w:val="22"/>
              </w:rPr>
              <w:t>月</w:t>
            </w:r>
            <w:r w:rsidR="007B42CB" w:rsidRPr="00547A82">
              <w:rPr>
                <w:rFonts w:ascii="楷体" w:hAnsi="楷体" w:hint="eastAsia"/>
                <w:szCs w:val="22"/>
              </w:rPr>
              <w:t>22</w:t>
            </w:r>
            <w:r w:rsidRPr="00547A82">
              <w:rPr>
                <w:rFonts w:ascii="楷体" w:hAnsi="楷体" w:hint="eastAsia"/>
                <w:szCs w:val="22"/>
              </w:rPr>
              <w:t>日</w:t>
            </w:r>
          </w:p>
        </w:tc>
        <w:tc>
          <w:tcPr>
            <w:tcW w:w="834" w:type="pct"/>
            <w:tcMar>
              <w:top w:w="30" w:type="dxa"/>
              <w:left w:w="75" w:type="dxa"/>
              <w:bottom w:w="30" w:type="dxa"/>
              <w:right w:w="75" w:type="dxa"/>
            </w:tcMar>
            <w:vAlign w:val="center"/>
          </w:tcPr>
          <w:p w14:paraId="2553D3DB"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1BF32ECF" w14:textId="725A455B" w:rsidR="00E95841" w:rsidRPr="00547A82" w:rsidRDefault="00CA16CA">
            <w:pPr>
              <w:pStyle w:val="af2"/>
              <w:rPr>
                <w:rFonts w:ascii="楷体" w:hAnsi="楷体" w:hint="eastAsia"/>
                <w:sz w:val="22"/>
                <w:szCs w:val="22"/>
              </w:rPr>
            </w:pPr>
            <w:r w:rsidRPr="00547A82">
              <w:rPr>
                <w:rFonts w:ascii="楷体" w:hAnsi="楷体" w:hint="eastAsia"/>
                <w:szCs w:val="22"/>
              </w:rPr>
              <w:t>2019年8月16日/</w:t>
            </w:r>
            <w:r w:rsidR="007B42CB" w:rsidRPr="00547A82">
              <w:rPr>
                <w:rFonts w:ascii="楷体" w:hAnsi="楷体" w:hint="eastAsia"/>
                <w:szCs w:val="22"/>
              </w:rPr>
              <w:t>4.776</w:t>
            </w:r>
            <w:r w:rsidRPr="00547A82">
              <w:rPr>
                <w:rFonts w:ascii="楷体" w:hAnsi="楷体" w:hint="eastAsia"/>
                <w:szCs w:val="22"/>
              </w:rPr>
              <w:t>亿份</w:t>
            </w:r>
          </w:p>
        </w:tc>
      </w:tr>
      <w:tr w:rsidR="00E95841" w:rsidRPr="00547A82" w14:paraId="51066AD7" w14:textId="77777777">
        <w:tc>
          <w:tcPr>
            <w:tcW w:w="833" w:type="pct"/>
            <w:tcMar>
              <w:top w:w="30" w:type="dxa"/>
              <w:left w:w="75" w:type="dxa"/>
              <w:bottom w:w="30" w:type="dxa"/>
              <w:right w:w="75" w:type="dxa"/>
            </w:tcMar>
            <w:vAlign w:val="center"/>
          </w:tcPr>
          <w:p w14:paraId="472912E5" w14:textId="77777777" w:rsidR="00E95841" w:rsidRPr="00547A82" w:rsidRDefault="00CA16CA">
            <w:pPr>
              <w:pStyle w:val="af2"/>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0DC6B748" w14:textId="30C33037" w:rsidR="00E95841" w:rsidRPr="00547A82" w:rsidRDefault="007B42CB">
            <w:pPr>
              <w:pStyle w:val="af2"/>
              <w:rPr>
                <w:rFonts w:ascii="楷体" w:hAnsi="楷体" w:hint="eastAsia"/>
                <w:sz w:val="22"/>
                <w:szCs w:val="22"/>
              </w:rPr>
            </w:pPr>
            <w:r w:rsidRPr="00547A82">
              <w:rPr>
                <w:rFonts w:ascii="楷体" w:hAnsi="楷体" w:hint="eastAsia"/>
                <w:szCs w:val="22"/>
              </w:rPr>
              <w:t>313.63</w:t>
            </w:r>
            <w:r w:rsidR="00CA16CA" w:rsidRPr="00547A82">
              <w:rPr>
                <w:rFonts w:ascii="楷体" w:hAnsi="楷体" w:hint="eastAsia"/>
                <w:szCs w:val="22"/>
              </w:rPr>
              <w:t>亿元/（截止至：2026年0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c>
          <w:tcPr>
            <w:tcW w:w="834" w:type="pct"/>
            <w:tcMar>
              <w:top w:w="30" w:type="dxa"/>
              <w:left w:w="75" w:type="dxa"/>
              <w:bottom w:w="30" w:type="dxa"/>
              <w:right w:w="75" w:type="dxa"/>
            </w:tcMar>
            <w:vAlign w:val="center"/>
          </w:tcPr>
          <w:p w14:paraId="1B7201B3" w14:textId="77777777" w:rsidR="00E95841" w:rsidRPr="00547A82" w:rsidRDefault="00CA16CA">
            <w:pPr>
              <w:pStyle w:val="af2"/>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7FB800DF" w14:textId="325916B0" w:rsidR="00E95841" w:rsidRPr="00547A82" w:rsidRDefault="007B42CB">
            <w:pPr>
              <w:pStyle w:val="af2"/>
              <w:rPr>
                <w:rFonts w:ascii="楷体" w:hAnsi="楷体" w:hint="eastAsia"/>
                <w:sz w:val="22"/>
                <w:szCs w:val="22"/>
              </w:rPr>
            </w:pPr>
            <w:r w:rsidRPr="00547A82">
              <w:rPr>
                <w:rFonts w:ascii="楷体" w:hAnsi="楷体" w:hint="eastAsia"/>
                <w:szCs w:val="22"/>
              </w:rPr>
              <w:t>202.4089</w:t>
            </w:r>
            <w:r w:rsidR="00CA16CA" w:rsidRPr="00547A82">
              <w:rPr>
                <w:rFonts w:ascii="楷体" w:hAnsi="楷体" w:hint="eastAsia"/>
                <w:szCs w:val="22"/>
              </w:rPr>
              <w:t>亿份/（截止至：2026年0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r>
      <w:tr w:rsidR="00E95841" w:rsidRPr="00547A82" w14:paraId="6D3ACEE8" w14:textId="77777777">
        <w:tc>
          <w:tcPr>
            <w:tcW w:w="833" w:type="pct"/>
            <w:tcMar>
              <w:top w:w="30" w:type="dxa"/>
              <w:left w:w="75" w:type="dxa"/>
              <w:bottom w:w="30" w:type="dxa"/>
              <w:right w:w="75" w:type="dxa"/>
            </w:tcMar>
            <w:vAlign w:val="center"/>
          </w:tcPr>
          <w:p w14:paraId="7E3D8F72"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1AB50459" w14:textId="77777777" w:rsidR="00E95841" w:rsidRPr="00547A82" w:rsidRDefault="00CA16CA">
            <w:pPr>
              <w:pStyle w:val="af2"/>
              <w:rPr>
                <w:rFonts w:ascii="楷体" w:hAnsi="楷体" w:hint="eastAsia"/>
                <w:sz w:val="22"/>
                <w:szCs w:val="22"/>
              </w:rPr>
            </w:pPr>
            <w:r w:rsidRPr="00547A82">
              <w:rPr>
                <w:rFonts w:ascii="楷体" w:hAnsi="楷体" w:hint="eastAsia"/>
                <w:szCs w:val="22"/>
              </w:rPr>
              <w:t>国泰基金</w:t>
            </w:r>
          </w:p>
        </w:tc>
        <w:tc>
          <w:tcPr>
            <w:tcW w:w="834" w:type="pct"/>
            <w:tcMar>
              <w:top w:w="30" w:type="dxa"/>
              <w:left w:w="75" w:type="dxa"/>
              <w:bottom w:w="30" w:type="dxa"/>
              <w:right w:w="75" w:type="dxa"/>
            </w:tcMar>
            <w:vAlign w:val="center"/>
          </w:tcPr>
          <w:p w14:paraId="2D748E98"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6B8F22E6" w14:textId="77777777" w:rsidR="00E95841" w:rsidRPr="00547A82" w:rsidRDefault="00CA16CA">
            <w:pPr>
              <w:pStyle w:val="af2"/>
              <w:rPr>
                <w:rFonts w:ascii="楷体" w:hAnsi="楷体" w:hint="eastAsia"/>
                <w:sz w:val="22"/>
                <w:szCs w:val="22"/>
              </w:rPr>
            </w:pPr>
            <w:r w:rsidRPr="00547A82">
              <w:rPr>
                <w:rFonts w:ascii="楷体" w:hAnsi="楷体" w:hint="eastAsia"/>
                <w:szCs w:val="22"/>
              </w:rPr>
              <w:t>工商银行</w:t>
            </w:r>
          </w:p>
        </w:tc>
      </w:tr>
      <w:tr w:rsidR="00E95841" w:rsidRPr="00547A82" w14:paraId="4D75D6BC" w14:textId="77777777">
        <w:tc>
          <w:tcPr>
            <w:tcW w:w="833" w:type="pct"/>
            <w:tcMar>
              <w:top w:w="30" w:type="dxa"/>
              <w:left w:w="75" w:type="dxa"/>
              <w:bottom w:w="30" w:type="dxa"/>
              <w:right w:w="75" w:type="dxa"/>
            </w:tcMar>
            <w:vAlign w:val="center"/>
          </w:tcPr>
          <w:p w14:paraId="04209624"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712CA04B" w14:textId="77777777" w:rsidR="00E95841" w:rsidRPr="00547A82" w:rsidRDefault="00CA16CA">
            <w:pPr>
              <w:pStyle w:val="af2"/>
              <w:rPr>
                <w:rFonts w:ascii="楷体" w:hAnsi="楷体" w:hint="eastAsia"/>
                <w:sz w:val="22"/>
                <w:szCs w:val="22"/>
              </w:rPr>
            </w:pPr>
            <w:r w:rsidRPr="00547A82">
              <w:rPr>
                <w:rFonts w:ascii="楷体" w:hAnsi="楷体" w:hint="eastAsia"/>
                <w:szCs w:val="22"/>
              </w:rPr>
              <w:t>艾小军</w:t>
            </w:r>
          </w:p>
        </w:tc>
        <w:tc>
          <w:tcPr>
            <w:tcW w:w="834" w:type="pct"/>
            <w:tcMar>
              <w:top w:w="30" w:type="dxa"/>
              <w:left w:w="75" w:type="dxa"/>
              <w:bottom w:w="30" w:type="dxa"/>
              <w:right w:w="75" w:type="dxa"/>
            </w:tcMar>
            <w:vAlign w:val="center"/>
          </w:tcPr>
          <w:p w14:paraId="580E4672"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36B15E27" w14:textId="77777777" w:rsidR="00E95841" w:rsidRPr="00547A82" w:rsidRDefault="00CA16CA">
            <w:pPr>
              <w:pStyle w:val="af2"/>
              <w:rPr>
                <w:rFonts w:ascii="楷体" w:hAnsi="楷体" w:hint="eastAsia"/>
                <w:sz w:val="22"/>
                <w:szCs w:val="22"/>
              </w:rPr>
            </w:pPr>
            <w:r w:rsidRPr="00547A82">
              <w:rPr>
                <w:rFonts w:ascii="楷体" w:hAnsi="楷体" w:hint="eastAsia"/>
                <w:szCs w:val="22"/>
              </w:rPr>
              <w:t>*</w:t>
            </w:r>
          </w:p>
        </w:tc>
      </w:tr>
      <w:tr w:rsidR="00E95841" w:rsidRPr="00547A82" w14:paraId="22A7F573" w14:textId="77777777">
        <w:tc>
          <w:tcPr>
            <w:tcW w:w="833" w:type="pct"/>
            <w:tcMar>
              <w:top w:w="30" w:type="dxa"/>
              <w:left w:w="75" w:type="dxa"/>
              <w:bottom w:w="30" w:type="dxa"/>
              <w:right w:w="75" w:type="dxa"/>
            </w:tcMar>
            <w:vAlign w:val="center"/>
          </w:tcPr>
          <w:p w14:paraId="3CBBB899" w14:textId="77777777" w:rsidR="00E95841" w:rsidRPr="00547A82" w:rsidRDefault="00CA16CA">
            <w:pPr>
              <w:pStyle w:val="af2"/>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08A5984E" w14:textId="77777777" w:rsidR="00E95841" w:rsidRPr="00547A82" w:rsidRDefault="00CA16CA">
            <w:pPr>
              <w:pStyle w:val="af2"/>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53D0B031" w14:textId="77777777" w:rsidR="00E95841" w:rsidRPr="00547A82" w:rsidRDefault="00CA16CA">
            <w:pPr>
              <w:pStyle w:val="af2"/>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08042910" w14:textId="77777777" w:rsidR="00E95841" w:rsidRPr="00547A82" w:rsidRDefault="00CA16CA">
            <w:pPr>
              <w:pStyle w:val="af2"/>
              <w:rPr>
                <w:rFonts w:ascii="楷体" w:hAnsi="楷体" w:hint="eastAsia"/>
                <w:sz w:val="22"/>
                <w:szCs w:val="22"/>
              </w:rPr>
            </w:pPr>
            <w:r w:rsidRPr="00547A82">
              <w:rPr>
                <w:rFonts w:ascii="楷体" w:hAnsi="楷体" w:hint="eastAsia"/>
                <w:szCs w:val="22"/>
              </w:rPr>
              <w:t>0.10%（每年）</w:t>
            </w:r>
          </w:p>
        </w:tc>
      </w:tr>
      <w:tr w:rsidR="00E95841" w:rsidRPr="00547A82" w14:paraId="12C9E08E" w14:textId="77777777">
        <w:tc>
          <w:tcPr>
            <w:tcW w:w="833" w:type="pct"/>
            <w:tcMar>
              <w:top w:w="30" w:type="dxa"/>
              <w:left w:w="75" w:type="dxa"/>
              <w:bottom w:w="30" w:type="dxa"/>
              <w:right w:w="75" w:type="dxa"/>
            </w:tcMar>
            <w:vAlign w:val="center"/>
          </w:tcPr>
          <w:p w14:paraId="207FFDD1" w14:textId="77777777" w:rsidR="00E95841" w:rsidRPr="00547A82" w:rsidRDefault="00CA16CA">
            <w:pPr>
              <w:pStyle w:val="af2"/>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693907E0" w14:textId="77777777" w:rsidR="00E95841" w:rsidRPr="00547A82" w:rsidRDefault="00CA16CA">
            <w:pPr>
              <w:pStyle w:val="af2"/>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4BF00B1E" w14:textId="77777777" w:rsidR="00E95841" w:rsidRPr="00547A82" w:rsidRDefault="00CA16CA">
            <w:pPr>
              <w:pStyle w:val="af2"/>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52E76992" w14:textId="56850BDE" w:rsidR="00E95841" w:rsidRPr="00547A82" w:rsidRDefault="005A5548">
            <w:pPr>
              <w:pStyle w:val="af2"/>
              <w:rPr>
                <w:rFonts w:ascii="楷体" w:hAnsi="楷体" w:hint="eastAsia"/>
                <w:sz w:val="22"/>
                <w:szCs w:val="22"/>
              </w:rPr>
            </w:pPr>
            <w:r>
              <w:rPr>
                <w:rFonts w:ascii="楷体" w:hAnsi="楷体" w:hint="eastAsia"/>
                <w:szCs w:val="22"/>
              </w:rPr>
              <w:t>通信设备</w:t>
            </w:r>
          </w:p>
        </w:tc>
      </w:tr>
      <w:tr w:rsidR="00E95841" w:rsidRPr="00547A82" w14:paraId="1B2834D2" w14:textId="77777777">
        <w:tc>
          <w:tcPr>
            <w:tcW w:w="833" w:type="pct"/>
            <w:tcMar>
              <w:top w:w="30" w:type="dxa"/>
              <w:left w:w="75" w:type="dxa"/>
              <w:bottom w:w="30" w:type="dxa"/>
              <w:right w:w="75" w:type="dxa"/>
            </w:tcMar>
            <w:vAlign w:val="center"/>
          </w:tcPr>
          <w:p w14:paraId="65B86B3F" w14:textId="77777777" w:rsidR="00E95841" w:rsidRPr="00547A82" w:rsidRDefault="00CA16CA">
            <w:pPr>
              <w:pStyle w:val="af2"/>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6EF72A8C" w14:textId="77777777" w:rsidR="00E95841" w:rsidRPr="00547A82" w:rsidRDefault="00CA16CA">
            <w:pPr>
              <w:pStyle w:val="af2"/>
              <w:rPr>
                <w:rFonts w:ascii="楷体" w:hAnsi="楷体" w:hint="eastAsia"/>
                <w:sz w:val="22"/>
                <w:szCs w:val="22"/>
              </w:rPr>
            </w:pPr>
            <w:r w:rsidRPr="00547A82">
              <w:rPr>
                <w:rFonts w:ascii="楷体" w:hAnsi="楷体"/>
                <w:szCs w:val="22"/>
              </w:rPr>
              <w:t>中证全指通信设备指数收益率</w:t>
            </w:r>
          </w:p>
        </w:tc>
      </w:tr>
    </w:tbl>
    <w:p w14:paraId="707F2EC8" w14:textId="77777777" w:rsidR="00E95841" w:rsidRPr="00547A82" w:rsidRDefault="00E95841">
      <w:pPr>
        <w:rPr>
          <w:rFonts w:ascii="楷体" w:eastAsia="楷体" w:hAnsi="楷体" w:hint="eastAsia"/>
          <w:szCs w:val="22"/>
        </w:rPr>
      </w:pPr>
    </w:p>
    <w:p w14:paraId="5A32AE55" w14:textId="6132AE4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.2.2 投资范围及策略</w:t>
      </w:r>
    </w:p>
    <w:p w14:paraId="50EF5E5F" w14:textId="18C4379C" w:rsidR="00E95841" w:rsidRDefault="00CA16CA">
      <w:pPr>
        <w:rPr>
          <w:rFonts w:ascii="楷体" w:eastAsia="楷体" w:hAnsi="楷体" w:hint="eastAsia"/>
          <w:sz w:val="28"/>
          <w:szCs w:val="22"/>
        </w:rPr>
      </w:pPr>
      <w:r w:rsidRPr="00547A82">
        <w:rPr>
          <w:rFonts w:ascii="楷体" w:eastAsia="楷体" w:hAnsi="楷体"/>
          <w:sz w:val="28"/>
          <w:szCs w:val="22"/>
        </w:rPr>
        <w:t>本基金为目标ETF的联接基金，以目标ETF作为其主要投资标的，方便投资人通过本基金投资目标ETF。本基金并不参与目标ETF的管理。本基金主要投资于目标ETF、标的指数成份股、备选成份股，其中，投资于目标ETF的比例不低于基金资产净值的90%。为</w:t>
      </w:r>
      <w:r w:rsidRPr="00547A82">
        <w:rPr>
          <w:rFonts w:ascii="楷体" w:eastAsia="楷体" w:hAnsi="楷体"/>
          <w:sz w:val="28"/>
          <w:szCs w:val="22"/>
        </w:rPr>
        <w:lastRenderedPageBreak/>
        <w:t xml:space="preserve">更好地实现投资目标，本基金可少量投资于非标的指数成份股（包括中小板、创业板及其他经中国证监会核准上市的股票）、债券、债券回购、资产支持证券、银行存款、同业存单、货币市场工具、股指期货以及法律法规或中国证监会允许基金投资的其他金融工具。 </w:t>
      </w:r>
    </w:p>
    <w:p w14:paraId="090563C3" w14:textId="77777777" w:rsidR="004824E7" w:rsidRPr="00547A82" w:rsidRDefault="004824E7">
      <w:pPr>
        <w:rPr>
          <w:rFonts w:ascii="楷体" w:eastAsia="楷体" w:hAnsi="楷体" w:hint="eastAsia"/>
          <w:szCs w:val="22"/>
        </w:rPr>
      </w:pPr>
    </w:p>
    <w:tbl>
      <w:tblPr>
        <w:tblStyle w:val="ab"/>
        <w:tblW w:w="9215" w:type="dxa"/>
        <w:tblInd w:w="-431" w:type="dxa"/>
        <w:tblLook w:val="04A0" w:firstRow="1" w:lastRow="0" w:firstColumn="1" w:lastColumn="0" w:noHBand="0" w:noVBand="1"/>
      </w:tblPr>
      <w:tblGrid>
        <w:gridCol w:w="1226"/>
        <w:gridCol w:w="1185"/>
        <w:gridCol w:w="992"/>
        <w:gridCol w:w="5812"/>
      </w:tblGrid>
      <w:tr w:rsidR="00E95841" w:rsidRPr="00547A82" w14:paraId="00A0AEFF" w14:textId="77777777">
        <w:trPr>
          <w:trHeight w:val="402"/>
        </w:trPr>
        <w:tc>
          <w:tcPr>
            <w:tcW w:w="1226" w:type="dxa"/>
            <w:noWrap/>
          </w:tcPr>
          <w:p w14:paraId="0A04547B"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证券代码</w:t>
            </w:r>
          </w:p>
        </w:tc>
        <w:tc>
          <w:tcPr>
            <w:tcW w:w="1185" w:type="dxa"/>
            <w:noWrap/>
          </w:tcPr>
          <w:p w14:paraId="6329B0B9"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证券简称</w:t>
            </w:r>
          </w:p>
        </w:tc>
        <w:tc>
          <w:tcPr>
            <w:tcW w:w="992" w:type="dxa"/>
            <w:noWrap/>
          </w:tcPr>
          <w:p w14:paraId="516D925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占基金净值比(%)</w:t>
            </w:r>
          </w:p>
        </w:tc>
        <w:tc>
          <w:tcPr>
            <w:tcW w:w="5812" w:type="dxa"/>
          </w:tcPr>
          <w:p w14:paraId="73939AA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简介</w:t>
            </w:r>
          </w:p>
        </w:tc>
      </w:tr>
      <w:tr w:rsidR="00E95841" w:rsidRPr="00547A82" w14:paraId="3BB81318" w14:textId="77777777">
        <w:trPr>
          <w:trHeight w:val="855"/>
        </w:trPr>
        <w:tc>
          <w:tcPr>
            <w:tcW w:w="1226" w:type="dxa"/>
            <w:noWrap/>
          </w:tcPr>
          <w:p w14:paraId="2F66144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300502.SZ</w:t>
            </w:r>
          </w:p>
        </w:tc>
        <w:tc>
          <w:tcPr>
            <w:tcW w:w="1185" w:type="dxa"/>
            <w:noWrap/>
          </w:tcPr>
          <w:p w14:paraId="7A249EA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新易盛</w:t>
            </w:r>
          </w:p>
        </w:tc>
        <w:tc>
          <w:tcPr>
            <w:tcW w:w="992" w:type="dxa"/>
            <w:noWrap/>
          </w:tcPr>
          <w:p w14:paraId="69E6DD6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15.00</w:t>
            </w:r>
          </w:p>
        </w:tc>
        <w:tc>
          <w:tcPr>
            <w:tcW w:w="5812" w:type="dxa"/>
          </w:tcPr>
          <w:p w14:paraId="58C940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3AE957A6" w14:textId="77777777">
        <w:trPr>
          <w:trHeight w:val="855"/>
        </w:trPr>
        <w:tc>
          <w:tcPr>
            <w:tcW w:w="1226" w:type="dxa"/>
            <w:noWrap/>
          </w:tcPr>
          <w:p w14:paraId="1FC1669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300308.SZ</w:t>
            </w:r>
          </w:p>
        </w:tc>
        <w:tc>
          <w:tcPr>
            <w:tcW w:w="1185" w:type="dxa"/>
            <w:noWrap/>
          </w:tcPr>
          <w:p w14:paraId="5989B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中际旭创</w:t>
            </w:r>
          </w:p>
        </w:tc>
        <w:tc>
          <w:tcPr>
            <w:tcW w:w="992" w:type="dxa"/>
            <w:noWrap/>
          </w:tcPr>
          <w:p w14:paraId="144F6A2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13.66</w:t>
            </w:r>
          </w:p>
        </w:tc>
        <w:tc>
          <w:tcPr>
            <w:tcW w:w="5812" w:type="dxa"/>
          </w:tcPr>
          <w:p w14:paraId="45A736A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95841" w:rsidRPr="00547A82" w14:paraId="377E093A" w14:textId="77777777">
        <w:trPr>
          <w:trHeight w:val="855"/>
        </w:trPr>
        <w:tc>
          <w:tcPr>
            <w:tcW w:w="1226" w:type="dxa"/>
            <w:noWrap/>
          </w:tcPr>
          <w:p w14:paraId="24D45C1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601138.SH</w:t>
            </w:r>
          </w:p>
        </w:tc>
        <w:tc>
          <w:tcPr>
            <w:tcW w:w="1185" w:type="dxa"/>
            <w:noWrap/>
          </w:tcPr>
          <w:p w14:paraId="01DE92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工业富联</w:t>
            </w:r>
          </w:p>
        </w:tc>
        <w:tc>
          <w:tcPr>
            <w:tcW w:w="992" w:type="dxa"/>
            <w:noWrap/>
          </w:tcPr>
          <w:p w14:paraId="52972FC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10.42</w:t>
            </w:r>
          </w:p>
        </w:tc>
        <w:tc>
          <w:tcPr>
            <w:tcW w:w="5812" w:type="dxa"/>
          </w:tcPr>
          <w:p w14:paraId="0D0FF03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4575ADFE" w14:textId="77777777">
        <w:trPr>
          <w:trHeight w:val="855"/>
        </w:trPr>
        <w:tc>
          <w:tcPr>
            <w:tcW w:w="1226" w:type="dxa"/>
            <w:noWrap/>
          </w:tcPr>
          <w:p w14:paraId="7934BA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300394.SZ</w:t>
            </w:r>
          </w:p>
        </w:tc>
        <w:tc>
          <w:tcPr>
            <w:tcW w:w="1185" w:type="dxa"/>
            <w:noWrap/>
          </w:tcPr>
          <w:p w14:paraId="76F133A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天孚通信</w:t>
            </w:r>
          </w:p>
        </w:tc>
        <w:tc>
          <w:tcPr>
            <w:tcW w:w="992" w:type="dxa"/>
            <w:noWrap/>
          </w:tcPr>
          <w:p w14:paraId="1E57949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7.14</w:t>
            </w:r>
          </w:p>
        </w:tc>
        <w:tc>
          <w:tcPr>
            <w:tcW w:w="5812" w:type="dxa"/>
          </w:tcPr>
          <w:p w14:paraId="20ED2A1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60FE2CEE" w14:textId="77777777">
        <w:trPr>
          <w:trHeight w:val="855"/>
        </w:trPr>
        <w:tc>
          <w:tcPr>
            <w:tcW w:w="1226" w:type="dxa"/>
            <w:noWrap/>
          </w:tcPr>
          <w:p w14:paraId="4EA0D51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000063.SZ</w:t>
            </w:r>
          </w:p>
        </w:tc>
        <w:tc>
          <w:tcPr>
            <w:tcW w:w="1185" w:type="dxa"/>
            <w:noWrap/>
          </w:tcPr>
          <w:p w14:paraId="0B1BE22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中兴通讯</w:t>
            </w:r>
          </w:p>
        </w:tc>
        <w:tc>
          <w:tcPr>
            <w:tcW w:w="992" w:type="dxa"/>
            <w:noWrap/>
          </w:tcPr>
          <w:p w14:paraId="47C06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5.35</w:t>
            </w:r>
          </w:p>
        </w:tc>
        <w:tc>
          <w:tcPr>
            <w:tcW w:w="5812" w:type="dxa"/>
          </w:tcPr>
          <w:p w14:paraId="3C31E3D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51858402" w14:textId="77777777">
        <w:trPr>
          <w:trHeight w:val="855"/>
        </w:trPr>
        <w:tc>
          <w:tcPr>
            <w:tcW w:w="1226" w:type="dxa"/>
            <w:noWrap/>
          </w:tcPr>
          <w:p w14:paraId="120E9C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600487.SH</w:t>
            </w:r>
          </w:p>
        </w:tc>
        <w:tc>
          <w:tcPr>
            <w:tcW w:w="1185" w:type="dxa"/>
            <w:noWrap/>
          </w:tcPr>
          <w:p w14:paraId="5592CB2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亨通光电</w:t>
            </w:r>
          </w:p>
        </w:tc>
        <w:tc>
          <w:tcPr>
            <w:tcW w:w="992" w:type="dxa"/>
            <w:noWrap/>
          </w:tcPr>
          <w:p w14:paraId="7B883F5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5.30</w:t>
            </w:r>
          </w:p>
        </w:tc>
        <w:tc>
          <w:tcPr>
            <w:tcW w:w="5812" w:type="dxa"/>
          </w:tcPr>
          <w:p w14:paraId="34F2612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r w:rsidR="00E95841" w:rsidRPr="00547A82" w14:paraId="4CCE7B75" w14:textId="77777777">
        <w:trPr>
          <w:trHeight w:val="855"/>
        </w:trPr>
        <w:tc>
          <w:tcPr>
            <w:tcW w:w="1226" w:type="dxa"/>
            <w:noWrap/>
          </w:tcPr>
          <w:p w14:paraId="0A262A1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lastRenderedPageBreak/>
              <w:t>600522.SH</w:t>
            </w:r>
          </w:p>
        </w:tc>
        <w:tc>
          <w:tcPr>
            <w:tcW w:w="1185" w:type="dxa"/>
            <w:noWrap/>
          </w:tcPr>
          <w:p w14:paraId="75290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中天科技</w:t>
            </w:r>
          </w:p>
        </w:tc>
        <w:tc>
          <w:tcPr>
            <w:tcW w:w="992" w:type="dxa"/>
            <w:noWrap/>
          </w:tcPr>
          <w:p w14:paraId="417B15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4.20</w:t>
            </w:r>
          </w:p>
        </w:tc>
        <w:tc>
          <w:tcPr>
            <w:tcW w:w="5812" w:type="dxa"/>
          </w:tcPr>
          <w:p w14:paraId="29E4E26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电缆综合龙头，业务覆盖光纤光缆、电力传输及海洋能源三大板块。核心看点在于海洋业务高壁垒订单充裕，500kV柔直海缆等高端产品持续交付；光纤光缆受益AI算力基建，价格趋势上行。空芯光纤等前沿技术已商用，"光-电-算"一体化能力持续强化。</w:t>
            </w:r>
          </w:p>
        </w:tc>
      </w:tr>
      <w:tr w:rsidR="00E95841" w:rsidRPr="00547A82" w14:paraId="1B379BC3" w14:textId="77777777">
        <w:trPr>
          <w:trHeight w:val="855"/>
        </w:trPr>
        <w:tc>
          <w:tcPr>
            <w:tcW w:w="1226" w:type="dxa"/>
            <w:noWrap/>
          </w:tcPr>
          <w:p w14:paraId="286322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300136.SZ</w:t>
            </w:r>
          </w:p>
        </w:tc>
        <w:tc>
          <w:tcPr>
            <w:tcW w:w="1185" w:type="dxa"/>
            <w:noWrap/>
          </w:tcPr>
          <w:p w14:paraId="7E3DD06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信维通信</w:t>
            </w:r>
          </w:p>
        </w:tc>
        <w:tc>
          <w:tcPr>
            <w:tcW w:w="992" w:type="dxa"/>
            <w:noWrap/>
          </w:tcPr>
          <w:p w14:paraId="246FED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3.22</w:t>
            </w:r>
          </w:p>
        </w:tc>
        <w:tc>
          <w:tcPr>
            <w:tcW w:w="5812" w:type="dxa"/>
          </w:tcPr>
          <w:p w14:paraId="74F2A1D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泛射频龙头，正从消费电子天线向商业卫星通信、智能汽车及AI硬件延伸第二曲线。卫星相控阵天线模组已批量出货，汽车电子进入头部车企供应链。定增加码商业卫星通信器件，国产替代与全球化并行。</w:t>
            </w:r>
          </w:p>
        </w:tc>
      </w:tr>
      <w:tr w:rsidR="00E95841" w:rsidRPr="00547A82" w14:paraId="60D162C8" w14:textId="77777777">
        <w:trPr>
          <w:trHeight w:val="855"/>
        </w:trPr>
        <w:tc>
          <w:tcPr>
            <w:tcW w:w="1226" w:type="dxa"/>
            <w:noWrap/>
          </w:tcPr>
          <w:p w14:paraId="3F5F359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600498.SH</w:t>
            </w:r>
          </w:p>
        </w:tc>
        <w:tc>
          <w:tcPr>
            <w:tcW w:w="1185" w:type="dxa"/>
            <w:noWrap/>
          </w:tcPr>
          <w:p w14:paraId="4298EDE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烽火通信</w:t>
            </w:r>
          </w:p>
        </w:tc>
        <w:tc>
          <w:tcPr>
            <w:tcW w:w="992" w:type="dxa"/>
            <w:noWrap/>
          </w:tcPr>
          <w:p w14:paraId="7FEC7CC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2.11</w:t>
            </w:r>
          </w:p>
        </w:tc>
        <w:tc>
          <w:tcPr>
            <w:tcW w:w="5812" w:type="dxa"/>
          </w:tcPr>
          <w:p w14:paraId="2E7BDCC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国信科集团旗下光通信设备央企，覆盖光传输、光接入及算力信息化。传统运营商业务承压，但算力业务推出DeepSeek一体机全栈方案实现突破；战略上向卫星光通信（星间激光通信在轨组网）和车载光通信延伸，打开非运营商增量空间。</w:t>
            </w:r>
          </w:p>
        </w:tc>
      </w:tr>
      <w:tr w:rsidR="00E95841" w:rsidRPr="00547A82" w14:paraId="17D0AF19" w14:textId="77777777">
        <w:trPr>
          <w:trHeight w:val="855"/>
        </w:trPr>
        <w:tc>
          <w:tcPr>
            <w:tcW w:w="1226" w:type="dxa"/>
            <w:noWrap/>
          </w:tcPr>
          <w:p w14:paraId="5BC77E1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002281.SZ</w:t>
            </w:r>
          </w:p>
        </w:tc>
        <w:tc>
          <w:tcPr>
            <w:tcW w:w="1185" w:type="dxa"/>
            <w:noWrap/>
          </w:tcPr>
          <w:p w14:paraId="0F3D976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光迅科技</w:t>
            </w:r>
          </w:p>
        </w:tc>
        <w:tc>
          <w:tcPr>
            <w:tcW w:w="992" w:type="dxa"/>
            <w:noWrap/>
          </w:tcPr>
          <w:p w14:paraId="48E6B3E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2.09</w:t>
            </w:r>
          </w:p>
        </w:tc>
        <w:tc>
          <w:tcPr>
            <w:tcW w:w="5812" w:type="dxa"/>
          </w:tcPr>
          <w:p w14:paraId="559031B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国内稀缺的"光芯片+光器件+光模块"垂直一体化龙头。AI算力驱动800G/1.6T高速光模块放量，CPO光芯片自给率超70%。独家卡位100Gbps星间激光通信模块，在手订单饱满。3.2T等前沿技术持续验证，高端化与自主可控双轮驱动。</w:t>
            </w:r>
          </w:p>
        </w:tc>
      </w:tr>
    </w:tbl>
    <w:p w14:paraId="387B34F2" w14:textId="14A0497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.2.3 业绩情况</w:t>
      </w:r>
    </w:p>
    <w:p w14:paraId="33030AD3" w14:textId="60102265" w:rsidR="0044789F" w:rsidRPr="00547A82" w:rsidRDefault="005A2FB2">
      <w:pPr>
        <w:rPr>
          <w:rFonts w:ascii="楷体" w:eastAsia="楷体" w:hAnsi="楷体" w:hint="eastAsia"/>
          <w:szCs w:val="22"/>
        </w:rPr>
      </w:pPr>
      <w:r>
        <w:rPr>
          <w:rFonts w:ascii="楷体" w:eastAsia="楷体" w:hAnsi="楷体"/>
          <w:noProof/>
          <w:sz w:val="28"/>
        </w:rPr>
        <w:drawing>
          <wp:inline distT="0" distB="0" distL="0" distR="0" wp14:anchorId="27D0D181" wp14:editId="4AA088AB">
            <wp:extent cx="5274310" cy="1433830"/>
            <wp:effectExtent l="0" t="0" r="2540" b="0"/>
            <wp:docPr id="1623924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21636A69" w14:textId="75AEC95B" w:rsidR="00E95841" w:rsidRPr="002D419C" w:rsidRDefault="0041354B" w:rsidP="0041354B">
      <w:pPr>
        <w:pStyle w:val="1"/>
        <w:numPr>
          <w:ilvl w:val="0"/>
          <w:numId w:val="4"/>
        </w:numPr>
        <w:rPr>
          <w:rFonts w:ascii="楷体" w:eastAsia="楷体" w:hAnsi="楷体" w:hint="eastAsia"/>
          <w:b/>
          <w:bCs/>
          <w:color w:val="auto"/>
          <w:sz w:val="36"/>
          <w:szCs w:val="36"/>
        </w:rPr>
      </w:pPr>
      <w:bookmarkStart w:id="38" w:name="_Toc231143528"/>
      <w:bookmarkStart w:id="39" w:name="_Toc231144058"/>
      <w:r w:rsidRPr="002D419C">
        <w:rPr>
          <w:rFonts w:ascii="楷体" w:eastAsia="楷体" w:hAnsi="楷体" w:hint="eastAsia"/>
          <w:b/>
          <w:bCs/>
          <w:color w:val="auto"/>
          <w:sz w:val="36"/>
          <w:szCs w:val="36"/>
        </w:rPr>
        <w:t>交易策略</w:t>
      </w:r>
      <w:bookmarkEnd w:id="38"/>
      <w:bookmarkEnd w:id="39"/>
    </w:p>
    <w:tbl>
      <w:tblPr>
        <w:tblStyle w:val="ab"/>
        <w:tblW w:w="0" w:type="auto"/>
        <w:tblLook w:val="04A0" w:firstRow="1" w:lastRow="0" w:firstColumn="1" w:lastColumn="0" w:noHBand="0" w:noVBand="1"/>
      </w:tblPr>
      <w:tblGrid>
        <w:gridCol w:w="1857"/>
        <w:gridCol w:w="6439"/>
      </w:tblGrid>
      <w:tr w:rsidR="0041354B" w:rsidRPr="00404627" w14:paraId="2B454FC4" w14:textId="77777777" w:rsidTr="00EF0D30">
        <w:tc>
          <w:tcPr>
            <w:tcW w:w="2122" w:type="dxa"/>
          </w:tcPr>
          <w:p w14:paraId="1A01E213" w14:textId="77777777" w:rsidR="0041354B" w:rsidRPr="0041354B" w:rsidRDefault="0041354B" w:rsidP="00EF0D30">
            <w:pPr>
              <w:pStyle w:val="af2"/>
              <w:rPr>
                <w:sz w:val="22"/>
                <w:szCs w:val="22"/>
              </w:rPr>
            </w:pPr>
            <w:r w:rsidRPr="0041354B">
              <w:rPr>
                <w:rFonts w:ascii="楷体" w:hAnsi="楷体" w:hint="eastAsia"/>
                <w:szCs w:val="22"/>
              </w:rPr>
              <w:t>标的</w:t>
            </w:r>
          </w:p>
        </w:tc>
        <w:tc>
          <w:tcPr>
            <w:tcW w:w="7371" w:type="dxa"/>
          </w:tcPr>
          <w:p w14:paraId="554AA268" w14:textId="77777777" w:rsidR="0041354B" w:rsidRPr="0041354B" w:rsidRDefault="0041354B" w:rsidP="00EF0D30">
            <w:pPr>
              <w:pStyle w:val="af2"/>
              <w:rPr>
                <w:sz w:val="22"/>
                <w:szCs w:val="22"/>
              </w:rPr>
            </w:pPr>
            <w:r w:rsidRPr="0041354B">
              <w:rPr>
                <w:rFonts w:ascii="楷体" w:hAnsi="楷体" w:hint="eastAsia"/>
                <w:szCs w:val="22"/>
              </w:rPr>
              <w:t>交易策略</w:t>
            </w:r>
          </w:p>
        </w:tc>
      </w:tr>
      <w:tr w:rsidR="0041354B" w:rsidRPr="00404627" w14:paraId="008A9456" w14:textId="77777777" w:rsidTr="00EF0D30">
        <w:tc>
          <w:tcPr>
            <w:tcW w:w="2122" w:type="dxa"/>
          </w:tcPr>
          <w:p w14:paraId="1D11DFD5" w14:textId="38730FE2" w:rsidR="0041354B" w:rsidRPr="0041354B" w:rsidRDefault="0041354B" w:rsidP="00EF0D30">
            <w:pPr>
              <w:pStyle w:val="af2"/>
              <w:rPr>
                <w:sz w:val="22"/>
                <w:szCs w:val="22"/>
              </w:rPr>
            </w:pPr>
            <w:r>
              <w:rPr>
                <w:rFonts w:ascii="楷体" w:hAnsi="楷体" w:hint="eastAsia"/>
                <w:szCs w:val="22"/>
              </w:rPr>
              <w:t>通信ETF</w:t>
            </w:r>
          </w:p>
        </w:tc>
        <w:tc>
          <w:tcPr>
            <w:tcW w:w="7371" w:type="dxa"/>
          </w:tcPr>
          <w:p w14:paraId="280106D1" w14:textId="77777777" w:rsidR="0041354B" w:rsidRDefault="0044789F" w:rsidP="009A2D59">
            <w:pPr>
              <w:pStyle w:val="af2"/>
              <w:numPr>
                <w:ilvl w:val="0"/>
                <w:numId w:val="6"/>
              </w:numPr>
              <w:jc w:val="left"/>
              <w:rPr>
                <w:sz w:val="22"/>
                <w:szCs w:val="22"/>
              </w:rPr>
            </w:pPr>
            <w:r>
              <w:rPr>
                <w:rFonts w:hint="eastAsia"/>
                <w:sz w:val="22"/>
                <w:szCs w:val="22"/>
              </w:rPr>
              <w:t>风控指标：</w:t>
            </w:r>
            <w:r w:rsidRPr="0044789F">
              <w:rPr>
                <w:sz w:val="22"/>
                <w:szCs w:val="22"/>
              </w:rPr>
              <w:t>拥挤度高于</w:t>
            </w:r>
            <w:r w:rsidRPr="0044789F">
              <w:rPr>
                <w:sz w:val="22"/>
                <w:szCs w:val="22"/>
              </w:rPr>
              <w:t>90</w:t>
            </w:r>
            <w:r w:rsidRPr="0044789F">
              <w:rPr>
                <w:sz w:val="22"/>
                <w:szCs w:val="22"/>
              </w:rPr>
              <w:t>；基金</w:t>
            </w:r>
            <w:r w:rsidRPr="0044789F">
              <w:rPr>
                <w:sz w:val="22"/>
                <w:szCs w:val="22"/>
              </w:rPr>
              <w:t>515050</w:t>
            </w:r>
            <w:r w:rsidRPr="0044789F">
              <w:rPr>
                <w:sz w:val="22"/>
                <w:szCs w:val="22"/>
              </w:rPr>
              <w:t>累计净值降到</w:t>
            </w:r>
            <w:r w:rsidRPr="0044789F">
              <w:rPr>
                <w:sz w:val="22"/>
                <w:szCs w:val="22"/>
              </w:rPr>
              <w:t>2.85</w:t>
            </w:r>
            <w:r w:rsidRPr="0044789F">
              <w:rPr>
                <w:sz w:val="22"/>
                <w:szCs w:val="22"/>
              </w:rPr>
              <w:t>，</w:t>
            </w:r>
            <w:r w:rsidRPr="0044789F">
              <w:rPr>
                <w:sz w:val="22"/>
                <w:szCs w:val="22"/>
              </w:rPr>
              <w:t>515880</w:t>
            </w:r>
            <w:r w:rsidRPr="0044789F">
              <w:rPr>
                <w:sz w:val="22"/>
                <w:szCs w:val="22"/>
              </w:rPr>
              <w:t>累计净值降到</w:t>
            </w:r>
            <w:r w:rsidRPr="0044789F">
              <w:rPr>
                <w:sz w:val="22"/>
                <w:szCs w:val="22"/>
              </w:rPr>
              <w:t>3.80</w:t>
            </w:r>
            <w:r w:rsidRPr="0044789F">
              <w:rPr>
                <w:sz w:val="22"/>
                <w:szCs w:val="22"/>
              </w:rPr>
              <w:t>；需要考虑风险，逐步降低仓位</w:t>
            </w:r>
          </w:p>
          <w:p w14:paraId="2182F873" w14:textId="49B0DDFF" w:rsidR="0044789F" w:rsidRDefault="0044789F" w:rsidP="009A2D59">
            <w:pPr>
              <w:pStyle w:val="af2"/>
              <w:numPr>
                <w:ilvl w:val="0"/>
                <w:numId w:val="6"/>
              </w:numPr>
              <w:jc w:val="left"/>
              <w:rPr>
                <w:sz w:val="22"/>
                <w:szCs w:val="22"/>
              </w:rPr>
            </w:pPr>
            <w:r>
              <w:rPr>
                <w:rFonts w:hint="eastAsia"/>
                <w:sz w:val="22"/>
                <w:szCs w:val="22"/>
              </w:rPr>
              <w:t>事件指标：</w:t>
            </w:r>
            <w:r>
              <w:rPr>
                <w:rFonts w:hint="eastAsia"/>
                <w:sz w:val="22"/>
                <w:szCs w:val="22"/>
              </w:rPr>
              <w:t>1</w:t>
            </w:r>
            <w:r>
              <w:rPr>
                <w:rFonts w:hint="eastAsia"/>
                <w:sz w:val="22"/>
                <w:szCs w:val="22"/>
              </w:rPr>
              <w:t>）如四大云厂季度资本支出增速放缓，或者整体资本支出收缩。</w:t>
            </w:r>
            <w:r>
              <w:rPr>
                <w:rFonts w:hint="eastAsia"/>
                <w:sz w:val="22"/>
                <w:szCs w:val="22"/>
              </w:rPr>
              <w:t>2</w:t>
            </w:r>
            <w:r>
              <w:rPr>
                <w:rFonts w:hint="eastAsia"/>
                <w:sz w:val="22"/>
                <w:szCs w:val="22"/>
              </w:rPr>
              <w:t>）如龙头企业，如易中天，</w:t>
            </w:r>
            <w:r>
              <w:rPr>
                <w:rFonts w:hint="eastAsia"/>
                <w:sz w:val="22"/>
                <w:szCs w:val="22"/>
              </w:rPr>
              <w:t>lumentum</w:t>
            </w:r>
            <w:r>
              <w:rPr>
                <w:rFonts w:hint="eastAsia"/>
                <w:sz w:val="22"/>
                <w:szCs w:val="22"/>
              </w:rPr>
              <w:t>，</w:t>
            </w:r>
            <w:r>
              <w:rPr>
                <w:rFonts w:hint="eastAsia"/>
                <w:sz w:val="22"/>
                <w:szCs w:val="22"/>
              </w:rPr>
              <w:t>coherent</w:t>
            </w:r>
            <w:r>
              <w:rPr>
                <w:rFonts w:hint="eastAsia"/>
                <w:sz w:val="22"/>
                <w:szCs w:val="22"/>
              </w:rPr>
              <w:t>等出现</w:t>
            </w:r>
            <w:r w:rsidR="009A2D59">
              <w:rPr>
                <w:rFonts w:hint="eastAsia"/>
                <w:sz w:val="22"/>
                <w:szCs w:val="22"/>
              </w:rPr>
              <w:t>大幅</w:t>
            </w:r>
            <w:r>
              <w:rPr>
                <w:rFonts w:hint="eastAsia"/>
                <w:sz w:val="22"/>
                <w:szCs w:val="22"/>
              </w:rPr>
              <w:t>订单波动，</w:t>
            </w:r>
            <w:r w:rsidR="009A2D59">
              <w:rPr>
                <w:rFonts w:hint="eastAsia"/>
                <w:sz w:val="22"/>
                <w:szCs w:val="22"/>
              </w:rPr>
              <w:t>违约，</w:t>
            </w:r>
            <w:r>
              <w:rPr>
                <w:rFonts w:hint="eastAsia"/>
                <w:sz w:val="22"/>
                <w:szCs w:val="22"/>
              </w:rPr>
              <w:t>供给收缩。</w:t>
            </w:r>
            <w:r>
              <w:rPr>
                <w:rFonts w:hint="eastAsia"/>
                <w:sz w:val="22"/>
                <w:szCs w:val="22"/>
              </w:rPr>
              <w:t>3</w:t>
            </w:r>
            <w:r>
              <w:rPr>
                <w:rFonts w:hint="eastAsia"/>
                <w:sz w:val="22"/>
                <w:szCs w:val="22"/>
              </w:rPr>
              <w:t>）如出现新的技术突破，技术路线收敛点出现转移。</w:t>
            </w:r>
            <w:r>
              <w:rPr>
                <w:rFonts w:hint="eastAsia"/>
                <w:sz w:val="22"/>
                <w:szCs w:val="22"/>
              </w:rPr>
              <w:t>4</w:t>
            </w:r>
            <w:r>
              <w:rPr>
                <w:rFonts w:hint="eastAsia"/>
                <w:sz w:val="22"/>
                <w:szCs w:val="22"/>
              </w:rPr>
              <w:t>）如出现重大宏观政策调整。上述四种情况出现任意一种，应</w:t>
            </w:r>
            <w:r w:rsidRPr="0044789F">
              <w:rPr>
                <w:sz w:val="22"/>
                <w:szCs w:val="22"/>
              </w:rPr>
              <w:t>需要考虑风险，逐步降低仓位</w:t>
            </w:r>
          </w:p>
          <w:p w14:paraId="51C4A8BF" w14:textId="11328B2C" w:rsidR="0044789F" w:rsidRPr="0041354B" w:rsidRDefault="0044789F" w:rsidP="009A2D59">
            <w:pPr>
              <w:pStyle w:val="af2"/>
              <w:numPr>
                <w:ilvl w:val="0"/>
                <w:numId w:val="6"/>
              </w:numPr>
              <w:jc w:val="left"/>
              <w:rPr>
                <w:sz w:val="22"/>
                <w:szCs w:val="22"/>
              </w:rPr>
            </w:pPr>
            <w:r>
              <w:rPr>
                <w:rFonts w:hint="eastAsia"/>
                <w:sz w:val="22"/>
                <w:szCs w:val="22"/>
              </w:rPr>
              <w:t>量化指标：</w:t>
            </w:r>
            <w:r w:rsidR="00207550">
              <w:rPr>
                <w:rFonts w:hint="eastAsia"/>
                <w:sz w:val="22"/>
                <w:szCs w:val="22"/>
              </w:rPr>
              <w:t>几何布朗运动下，采取正态分布进行</w:t>
            </w:r>
            <w:r w:rsidR="009A2D59">
              <w:rPr>
                <w:rFonts w:hint="eastAsia"/>
                <w:sz w:val="22"/>
                <w:szCs w:val="22"/>
              </w:rPr>
              <w:t>时长预测六</w:t>
            </w:r>
            <w:r w:rsidR="009A2D59">
              <w:rPr>
                <w:rFonts w:hint="eastAsia"/>
                <w:sz w:val="22"/>
                <w:szCs w:val="22"/>
              </w:rPr>
              <w:lastRenderedPageBreak/>
              <w:t>个月，五</w:t>
            </w:r>
            <w:r w:rsidR="00207550">
              <w:rPr>
                <w:rFonts w:hint="eastAsia"/>
                <w:sz w:val="22"/>
                <w:szCs w:val="22"/>
              </w:rPr>
              <w:t>十万次路径蒙特卡洛模拟</w:t>
            </w:r>
            <w:r w:rsidR="009A2D59">
              <w:rPr>
                <w:rFonts w:hint="eastAsia"/>
                <w:sz w:val="22"/>
                <w:szCs w:val="22"/>
              </w:rPr>
              <w:t>，结论如下：</w:t>
            </w:r>
            <w:r w:rsidR="009A2D59">
              <w:rPr>
                <w:rFonts w:hint="eastAsia"/>
                <w:sz w:val="22"/>
                <w:szCs w:val="22"/>
              </w:rPr>
              <w:t>1</w:t>
            </w:r>
            <w:r w:rsidR="009A2D59">
              <w:rPr>
                <w:rFonts w:hint="eastAsia"/>
                <w:sz w:val="22"/>
                <w:szCs w:val="22"/>
              </w:rPr>
              <w:t>）</w:t>
            </w:r>
            <w:r w:rsidR="009A2D59">
              <w:rPr>
                <w:rFonts w:hint="eastAsia"/>
                <w:sz w:val="22"/>
                <w:szCs w:val="22"/>
              </w:rPr>
              <w:t xml:space="preserve">515050 </w:t>
            </w:r>
            <w:r w:rsidR="009A2D59">
              <w:rPr>
                <w:rFonts w:hint="eastAsia"/>
                <w:sz w:val="22"/>
                <w:szCs w:val="22"/>
              </w:rPr>
              <w:t>预期六个月后中位数</w:t>
            </w:r>
            <w:r w:rsidR="009A2D59">
              <w:rPr>
                <w:rFonts w:hint="eastAsia"/>
                <w:sz w:val="22"/>
                <w:szCs w:val="22"/>
              </w:rPr>
              <w:t>1.068</w:t>
            </w:r>
            <w:r w:rsidR="009A2D59">
              <w:rPr>
                <w:rFonts w:hint="eastAsia"/>
                <w:sz w:val="22"/>
                <w:szCs w:val="22"/>
              </w:rPr>
              <w:t>，</w:t>
            </w:r>
            <w:r w:rsidR="009A2D59">
              <w:rPr>
                <w:rFonts w:hint="eastAsia"/>
                <w:sz w:val="22"/>
                <w:szCs w:val="22"/>
              </w:rPr>
              <w:t>25%-75</w:t>
            </w:r>
            <w:r w:rsidR="009A2D59">
              <w:rPr>
                <w:rFonts w:hint="eastAsia"/>
                <w:sz w:val="22"/>
                <w:szCs w:val="22"/>
              </w:rPr>
              <w:t>置信带为</w:t>
            </w:r>
            <w:r w:rsidR="009A2D59">
              <w:rPr>
                <w:rFonts w:hint="eastAsia"/>
                <w:sz w:val="22"/>
                <w:szCs w:val="22"/>
              </w:rPr>
              <w:t>0.709-1.609</w:t>
            </w:r>
            <w:r w:rsidR="009A2D59">
              <w:rPr>
                <w:rFonts w:hint="eastAsia"/>
                <w:sz w:val="22"/>
                <w:szCs w:val="22"/>
              </w:rPr>
              <w:t>元每股。</w:t>
            </w:r>
            <w:r w:rsidR="009A2D59">
              <w:rPr>
                <w:rFonts w:hint="eastAsia"/>
                <w:sz w:val="22"/>
                <w:szCs w:val="22"/>
              </w:rPr>
              <w:t>2</w:t>
            </w:r>
            <w:r w:rsidR="009A2D59">
              <w:rPr>
                <w:rFonts w:hint="eastAsia"/>
                <w:sz w:val="22"/>
                <w:szCs w:val="22"/>
              </w:rPr>
              <w:t>）</w:t>
            </w:r>
            <w:r w:rsidR="009A2D59">
              <w:rPr>
                <w:rFonts w:hint="eastAsia"/>
                <w:sz w:val="22"/>
                <w:szCs w:val="22"/>
              </w:rPr>
              <w:t>515880</w:t>
            </w:r>
            <w:r w:rsidR="009A2D59">
              <w:rPr>
                <w:rFonts w:hint="eastAsia"/>
                <w:sz w:val="22"/>
                <w:szCs w:val="22"/>
              </w:rPr>
              <w:t>预期六个月后中位数为</w:t>
            </w:r>
            <w:r w:rsidR="009A2D59">
              <w:rPr>
                <w:rFonts w:hint="eastAsia"/>
                <w:sz w:val="22"/>
                <w:szCs w:val="22"/>
              </w:rPr>
              <w:t>1.439</w:t>
            </w:r>
            <w:r w:rsidR="009A2D59">
              <w:rPr>
                <w:rFonts w:hint="eastAsia"/>
                <w:sz w:val="22"/>
                <w:szCs w:val="22"/>
              </w:rPr>
              <w:t>，</w:t>
            </w:r>
            <w:r w:rsidR="009A2D59">
              <w:rPr>
                <w:rFonts w:hint="eastAsia"/>
                <w:sz w:val="22"/>
                <w:szCs w:val="22"/>
              </w:rPr>
              <w:t>25%-75%</w:t>
            </w:r>
            <w:r w:rsidR="009A2D59">
              <w:rPr>
                <w:rFonts w:hint="eastAsia"/>
                <w:sz w:val="22"/>
                <w:szCs w:val="22"/>
              </w:rPr>
              <w:t>置信带为</w:t>
            </w:r>
            <w:r w:rsidR="009A2D59">
              <w:rPr>
                <w:rFonts w:hint="eastAsia"/>
                <w:sz w:val="22"/>
                <w:szCs w:val="22"/>
              </w:rPr>
              <w:t>0.949-2.184</w:t>
            </w:r>
            <w:r w:rsidR="009A2D59">
              <w:rPr>
                <w:rFonts w:hint="eastAsia"/>
                <w:sz w:val="22"/>
                <w:szCs w:val="22"/>
              </w:rPr>
              <w:t>元</w:t>
            </w:r>
            <w:r w:rsidR="00FB6790">
              <w:rPr>
                <w:rFonts w:hint="eastAsia"/>
                <w:sz w:val="22"/>
                <w:szCs w:val="22"/>
              </w:rPr>
              <w:t>每</w:t>
            </w:r>
            <w:r w:rsidR="009A2D59">
              <w:rPr>
                <w:rFonts w:hint="eastAsia"/>
                <w:sz w:val="22"/>
                <w:szCs w:val="22"/>
              </w:rPr>
              <w:t>股。置信带下缘可作为左侧节点接入。置信带上缘为压力侧，需考虑风险，降低仓位。</w:t>
            </w:r>
          </w:p>
        </w:tc>
      </w:tr>
    </w:tbl>
    <w:p w14:paraId="0B311993" w14:textId="77777777" w:rsidR="0041354B" w:rsidRDefault="0041354B" w:rsidP="0041354B">
      <w:pPr>
        <w:rPr>
          <w:rFonts w:hint="eastAsia"/>
        </w:rPr>
      </w:pPr>
    </w:p>
    <w:p w14:paraId="1B7A904A" w14:textId="36EC7258" w:rsidR="000901CA" w:rsidRPr="002D419C" w:rsidRDefault="000901CA" w:rsidP="000901CA">
      <w:pPr>
        <w:pStyle w:val="1"/>
        <w:numPr>
          <w:ilvl w:val="0"/>
          <w:numId w:val="4"/>
        </w:numPr>
        <w:rPr>
          <w:rFonts w:ascii="楷体" w:eastAsia="楷体" w:hAnsi="楷体" w:hint="eastAsia"/>
          <w:b/>
          <w:bCs/>
          <w:color w:val="auto"/>
          <w:sz w:val="36"/>
          <w:szCs w:val="36"/>
        </w:rPr>
      </w:pPr>
      <w:bookmarkStart w:id="40" w:name="_Toc231143529"/>
      <w:bookmarkStart w:id="41" w:name="_Toc231144059"/>
      <w:r w:rsidRPr="002D419C">
        <w:rPr>
          <w:rFonts w:ascii="楷体" w:eastAsia="楷体" w:hAnsi="楷体" w:hint="eastAsia"/>
          <w:b/>
          <w:bCs/>
          <w:color w:val="auto"/>
          <w:sz w:val="36"/>
          <w:szCs w:val="36"/>
        </w:rPr>
        <w:t>风险提示</w:t>
      </w:r>
      <w:bookmarkEnd w:id="40"/>
      <w:bookmarkEnd w:id="41"/>
    </w:p>
    <w:p w14:paraId="030A7B61" w14:textId="0CDC41C5" w:rsidR="00940745" w:rsidRPr="0077393B" w:rsidRDefault="00940745" w:rsidP="00940745">
      <w:pPr>
        <w:pStyle w:val="2"/>
        <w:rPr>
          <w:rFonts w:ascii="楷体" w:eastAsia="楷体" w:hAnsi="楷体" w:hint="eastAsia"/>
          <w:b/>
          <w:bCs/>
          <w:color w:val="auto"/>
          <w:sz w:val="22"/>
          <w:szCs w:val="22"/>
        </w:rPr>
      </w:pPr>
      <w:bookmarkStart w:id="42" w:name="_Toc231143530"/>
      <w:bookmarkStart w:id="43" w:name="_Toc231144060"/>
      <w:r w:rsidRPr="0077393B">
        <w:rPr>
          <w:rFonts w:ascii="楷体" w:eastAsia="楷体" w:hAnsi="楷体" w:hint="eastAsia"/>
          <w:b/>
          <w:bCs/>
          <w:color w:val="auto"/>
          <w:sz w:val="32"/>
          <w:szCs w:val="22"/>
        </w:rPr>
        <w:t>7.1 技术迭代与订单波动</w:t>
      </w:r>
      <w:bookmarkEnd w:id="42"/>
      <w:bookmarkEnd w:id="43"/>
    </w:p>
    <w:p w14:paraId="640CFC82" w14:textId="7C91AB63" w:rsidR="00940745" w:rsidRPr="007B7B12" w:rsidRDefault="00940745" w:rsidP="00940745">
      <w:pPr>
        <w:rPr>
          <w:rFonts w:ascii="楷体" w:eastAsia="楷体" w:hAnsi="楷体" w:hint="eastAsia"/>
          <w:szCs w:val="22"/>
        </w:rPr>
      </w:pPr>
      <w:r w:rsidRPr="007B7B12">
        <w:rPr>
          <w:rFonts w:ascii="楷体" w:eastAsia="楷体" w:hAnsi="楷体" w:hint="eastAsia"/>
          <w:sz w:val="28"/>
          <w:szCs w:val="22"/>
        </w:rPr>
        <w:t>行业正向1.6T甚至更高速率升级，技术路线（如硅光、LPO等）尚未完全收敛。押错技术或量产良率爬坡不及预期，可能导致失去核心客户订单，且从试样到规模交付的空窗期容易造成业绩大幅波动。</w:t>
      </w:r>
    </w:p>
    <w:p w14:paraId="613FE303" w14:textId="60CBF364" w:rsidR="00940745" w:rsidRPr="0077393B" w:rsidRDefault="00940745" w:rsidP="00940745">
      <w:pPr>
        <w:pStyle w:val="2"/>
        <w:rPr>
          <w:rFonts w:ascii="楷体" w:eastAsia="楷体" w:hAnsi="楷体" w:hint="eastAsia"/>
          <w:b/>
          <w:bCs/>
          <w:color w:val="auto"/>
          <w:sz w:val="22"/>
          <w:szCs w:val="22"/>
        </w:rPr>
      </w:pPr>
      <w:bookmarkStart w:id="44" w:name="_Toc231143531"/>
      <w:bookmarkStart w:id="45" w:name="_Toc231144061"/>
      <w:r w:rsidRPr="0077393B">
        <w:rPr>
          <w:rFonts w:ascii="楷体" w:eastAsia="楷体" w:hAnsi="楷体" w:hint="eastAsia"/>
          <w:b/>
          <w:bCs/>
          <w:color w:val="auto"/>
          <w:sz w:val="32"/>
          <w:szCs w:val="22"/>
        </w:rPr>
        <w:t>7.2 客户高度集中与议价权弱</w:t>
      </w:r>
      <w:bookmarkEnd w:id="44"/>
      <w:bookmarkEnd w:id="45"/>
    </w:p>
    <w:p w14:paraId="4DFB9161" w14:textId="7B68E009" w:rsidR="00940745" w:rsidRPr="007B7B12" w:rsidRDefault="00940745" w:rsidP="00940745">
      <w:pPr>
        <w:rPr>
          <w:rFonts w:ascii="楷体" w:eastAsia="楷体" w:hAnsi="楷体" w:hint="eastAsia"/>
          <w:szCs w:val="22"/>
        </w:rPr>
      </w:pPr>
      <w:r w:rsidRPr="007B7B12">
        <w:rPr>
          <w:rFonts w:ascii="楷体" w:eastAsia="楷体" w:hAnsi="楷体" w:hint="eastAsia"/>
          <w:sz w:val="28"/>
          <w:szCs w:val="22"/>
        </w:rPr>
        <w:t>下游直接客户主要为少数北美云巨头，形成买方垄断。企业面临苛刻的年降压力，一旦下游资本开支周期见顶或份额被切，单一客户依赖度高的公司将遭遇业绩断崖。</w:t>
      </w:r>
    </w:p>
    <w:p w14:paraId="47050E47" w14:textId="499181C7" w:rsidR="00940745" w:rsidRPr="0077393B" w:rsidRDefault="00940745" w:rsidP="00940745">
      <w:pPr>
        <w:pStyle w:val="2"/>
        <w:rPr>
          <w:rFonts w:ascii="楷体" w:eastAsia="楷体" w:hAnsi="楷体" w:hint="eastAsia"/>
          <w:b/>
          <w:bCs/>
          <w:color w:val="auto"/>
          <w:sz w:val="22"/>
          <w:szCs w:val="22"/>
        </w:rPr>
      </w:pPr>
      <w:bookmarkStart w:id="46" w:name="_Toc231143532"/>
      <w:bookmarkStart w:id="47" w:name="_Toc231144062"/>
      <w:r w:rsidRPr="0077393B">
        <w:rPr>
          <w:rFonts w:ascii="楷体" w:eastAsia="楷体" w:hAnsi="楷体" w:hint="eastAsia"/>
          <w:b/>
          <w:bCs/>
          <w:color w:val="auto"/>
          <w:sz w:val="32"/>
          <w:szCs w:val="22"/>
        </w:rPr>
        <w:t>7.3 地缘政治与供应链阻断</w:t>
      </w:r>
      <w:r w:rsidR="00DC1716" w:rsidRPr="0077393B">
        <w:rPr>
          <w:rFonts w:ascii="楷体" w:eastAsia="楷体" w:hAnsi="楷体" w:hint="eastAsia"/>
          <w:b/>
          <w:bCs/>
          <w:color w:val="auto"/>
          <w:sz w:val="32"/>
          <w:szCs w:val="22"/>
        </w:rPr>
        <w:t>导致出口管制</w:t>
      </w:r>
      <w:bookmarkEnd w:id="46"/>
      <w:bookmarkEnd w:id="47"/>
    </w:p>
    <w:p w14:paraId="3CBB38DA" w14:textId="0167A8D8" w:rsidR="00DC1716" w:rsidRPr="007B7B12" w:rsidRDefault="00940745" w:rsidP="00940745">
      <w:pPr>
        <w:rPr>
          <w:rFonts w:ascii="楷体" w:eastAsia="楷体" w:hAnsi="楷体" w:hint="eastAsia"/>
          <w:szCs w:val="22"/>
        </w:rPr>
      </w:pPr>
      <w:r w:rsidRPr="007B7B12">
        <w:rPr>
          <w:rFonts w:ascii="楷体" w:eastAsia="楷体" w:hAnsi="楷体" w:hint="eastAsia"/>
          <w:sz w:val="28"/>
          <w:szCs w:val="22"/>
        </w:rPr>
        <w:t>核心光芯片、电芯片仍依赖海外进口。若地缘冲突加剧，可能出现高端物料断供，同时海外客户因合规审查要求供应商在境外设厂，这会拉高企业资本开支与运营成本。</w:t>
      </w:r>
    </w:p>
    <w:p w14:paraId="32136A6E" w14:textId="77777777" w:rsidR="00DC1716" w:rsidRPr="0077393B" w:rsidRDefault="00DC1716" w:rsidP="00DC1716">
      <w:pPr>
        <w:pStyle w:val="2"/>
        <w:rPr>
          <w:rFonts w:ascii="楷体" w:eastAsia="楷体" w:hAnsi="楷体" w:hint="eastAsia"/>
          <w:b/>
          <w:bCs/>
          <w:color w:val="auto"/>
          <w:sz w:val="22"/>
          <w:szCs w:val="22"/>
        </w:rPr>
      </w:pPr>
      <w:bookmarkStart w:id="48" w:name="_Toc231143533"/>
      <w:bookmarkStart w:id="49" w:name="_Toc231144063"/>
      <w:r w:rsidRPr="0077393B">
        <w:rPr>
          <w:rFonts w:ascii="楷体" w:eastAsia="楷体" w:hAnsi="楷体" w:hint="eastAsia"/>
          <w:b/>
          <w:bCs/>
          <w:color w:val="auto"/>
          <w:sz w:val="32"/>
          <w:szCs w:val="22"/>
        </w:rPr>
        <w:t>7.4 估值高位风险</w:t>
      </w:r>
      <w:bookmarkEnd w:id="48"/>
      <w:bookmarkEnd w:id="49"/>
    </w:p>
    <w:p w14:paraId="2D601B0C" w14:textId="116B1556" w:rsidR="00DC1716" w:rsidRPr="007B7B12" w:rsidRDefault="00DC1716" w:rsidP="00DC1716">
      <w:pPr>
        <w:rPr>
          <w:rFonts w:ascii="楷体" w:eastAsia="楷体" w:hAnsi="楷体" w:hint="eastAsia"/>
        </w:rPr>
      </w:pPr>
      <w:r w:rsidRPr="007B7B12">
        <w:rPr>
          <w:rFonts w:ascii="楷体" w:eastAsia="楷体" w:hAnsi="楷体" w:hint="eastAsia"/>
          <w:sz w:val="28"/>
        </w:rPr>
        <w:t>宏观来看本轮牛市已经接近尾声，通信ETF本身也处于历史高位</w:t>
      </w:r>
      <w:r w:rsidR="00626F66" w:rsidRPr="007B7B12">
        <w:rPr>
          <w:rFonts w:ascii="楷体" w:eastAsia="楷体" w:hAnsi="楷体" w:hint="eastAsia"/>
          <w:sz w:val="28"/>
        </w:rPr>
        <w:t>。部分领衔个股估值显著偏离</w:t>
      </w:r>
      <w:r w:rsidR="001A65BB" w:rsidRPr="007B7B12">
        <w:rPr>
          <w:rFonts w:ascii="楷体" w:eastAsia="楷体" w:hAnsi="楷体" w:hint="eastAsia"/>
          <w:sz w:val="28"/>
        </w:rPr>
        <w:t>历史水平。</w:t>
      </w:r>
      <w:r w:rsidR="00626F66" w:rsidRPr="007B7B12">
        <w:rPr>
          <w:rFonts w:ascii="楷体" w:eastAsia="楷体" w:hAnsi="楷体" w:hint="eastAsia"/>
          <w:sz w:val="28"/>
        </w:rPr>
        <w:t>choice和ifind数据面板一</w:t>
      </w:r>
      <w:r w:rsidR="00626F66" w:rsidRPr="007B7B12">
        <w:rPr>
          <w:rFonts w:ascii="楷体" w:eastAsia="楷体" w:hAnsi="楷体" w:hint="eastAsia"/>
          <w:sz w:val="28"/>
        </w:rPr>
        <w:lastRenderedPageBreak/>
        <w:t>致给出高风险提示。一旦</w:t>
      </w:r>
      <w:r w:rsidR="005855C4" w:rsidRPr="007B7B12">
        <w:rPr>
          <w:rFonts w:ascii="楷体" w:eastAsia="楷体" w:hAnsi="楷体" w:hint="eastAsia"/>
          <w:sz w:val="28"/>
        </w:rPr>
        <w:t>宏观经济转冷或</w:t>
      </w:r>
      <w:r w:rsidR="00D612B3" w:rsidRPr="007B7B12">
        <w:rPr>
          <w:rFonts w:ascii="楷体" w:eastAsia="楷体" w:hAnsi="楷体" w:hint="eastAsia"/>
          <w:sz w:val="28"/>
        </w:rPr>
        <w:t>市场情绪退热，可能面临</w:t>
      </w:r>
      <w:r w:rsidR="00BE73BE" w:rsidRPr="007B7B12">
        <w:rPr>
          <w:rFonts w:ascii="楷体" w:eastAsia="楷体" w:hAnsi="楷体" w:hint="eastAsia"/>
          <w:sz w:val="28"/>
        </w:rPr>
        <w:t>估值下杀。</w:t>
      </w:r>
    </w:p>
    <w:p w14:paraId="61BCB929" w14:textId="227CEB6B" w:rsidR="00DC1716" w:rsidRPr="007B7B12" w:rsidRDefault="00DC1716" w:rsidP="00DC1716">
      <w:pPr>
        <w:rPr>
          <w:rFonts w:hint="eastAsia"/>
        </w:rPr>
      </w:pPr>
      <w:r w:rsidRPr="007B7B12">
        <w:rPr>
          <w:rFonts w:ascii="楷体" w:eastAsia="楷体" w:hAnsi="楷体" w:hint="eastAsia"/>
          <w:sz w:val="28"/>
        </w:rPr>
        <w:t xml:space="preserve"> </w:t>
      </w:r>
    </w:p>
    <w:p w14:paraId="6267C103" w14:textId="2C2D3A03" w:rsidR="0041354B" w:rsidRPr="002D419C" w:rsidRDefault="00973D55" w:rsidP="00973D55">
      <w:pPr>
        <w:pStyle w:val="1"/>
        <w:numPr>
          <w:ilvl w:val="0"/>
          <w:numId w:val="4"/>
        </w:numPr>
        <w:rPr>
          <w:rFonts w:ascii="楷体" w:eastAsia="楷体" w:hAnsi="楷体" w:hint="eastAsia"/>
          <w:b/>
          <w:bCs/>
          <w:color w:val="auto"/>
          <w:sz w:val="36"/>
          <w:szCs w:val="36"/>
        </w:rPr>
      </w:pPr>
      <w:bookmarkStart w:id="50" w:name="_Toc231143534"/>
      <w:bookmarkStart w:id="51" w:name="_Toc231144064"/>
      <w:r w:rsidRPr="002D419C">
        <w:rPr>
          <w:rFonts w:ascii="楷体" w:eastAsia="楷体" w:hAnsi="楷体" w:hint="eastAsia"/>
          <w:b/>
          <w:bCs/>
          <w:color w:val="auto"/>
          <w:sz w:val="36"/>
          <w:szCs w:val="36"/>
        </w:rPr>
        <w:t>附录</w:t>
      </w:r>
      <w:bookmarkEnd w:id="50"/>
      <w:bookmarkEnd w:id="51"/>
    </w:p>
    <w:p w14:paraId="7DF60C5E" w14:textId="638523F9" w:rsidR="00E95841" w:rsidRPr="00547A82" w:rsidRDefault="00CA16CA" w:rsidP="004824E7">
      <w:pPr>
        <w:jc w:val="center"/>
        <w:rPr>
          <w:rFonts w:ascii="楷体" w:eastAsia="楷体" w:hAnsi="楷体" w:hint="eastAsia"/>
          <w:szCs w:val="22"/>
        </w:rPr>
      </w:pPr>
      <w:r w:rsidRPr="00547A82">
        <w:rPr>
          <w:rFonts w:ascii="楷体" w:eastAsia="楷体" w:hAnsi="楷体" w:hint="eastAsia"/>
          <w:sz w:val="28"/>
          <w:szCs w:val="22"/>
        </w:rPr>
        <w:t>图：中信对光模块市场测算表</w:t>
      </w:r>
    </w:p>
    <w:p w14:paraId="63456443" w14:textId="77777777" w:rsidR="00E95841"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8EF95B3" wp14:editId="2A4ECB2C">
            <wp:extent cx="5274310" cy="2205990"/>
            <wp:effectExtent l="0" t="0" r="2540" b="3810"/>
            <wp:docPr id="168957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746" name="图片 1"/>
                    <pic:cNvPicPr>
                      <a:picLocks noChangeAspect="1"/>
                    </pic:cNvPicPr>
                  </pic:nvPicPr>
                  <pic:blipFill>
                    <a:blip r:embed="rId37"/>
                    <a:stretch>
                      <a:fillRect/>
                    </a:stretch>
                  </pic:blipFill>
                  <pic:spPr>
                    <a:xfrm>
                      <a:off x="0" y="0"/>
                      <a:ext cx="5274310" cy="2205990"/>
                    </a:xfrm>
                    <a:prstGeom prst="rect">
                      <a:avLst/>
                    </a:prstGeom>
                  </pic:spPr>
                </pic:pic>
              </a:graphicData>
            </a:graphic>
          </wp:inline>
        </w:drawing>
      </w:r>
    </w:p>
    <w:p w14:paraId="50D758A0" w14:textId="77777777" w:rsidR="003B3797" w:rsidRDefault="003B3797">
      <w:pPr>
        <w:rPr>
          <w:rFonts w:ascii="楷体" w:eastAsia="楷体" w:hAnsi="楷体" w:hint="eastAsia"/>
          <w:szCs w:val="22"/>
        </w:rPr>
      </w:pPr>
    </w:p>
    <w:p w14:paraId="0CB40B9D" w14:textId="56E34C7B" w:rsidR="003B3797" w:rsidRDefault="003B3797" w:rsidP="004824E7">
      <w:pPr>
        <w:jc w:val="center"/>
        <w:rPr>
          <w:rFonts w:ascii="楷体" w:eastAsia="楷体" w:hAnsi="楷体" w:hint="eastAsia"/>
          <w:sz w:val="28"/>
          <w:szCs w:val="28"/>
        </w:rPr>
      </w:pPr>
      <w:r w:rsidRPr="003B3797">
        <w:rPr>
          <w:rFonts w:ascii="楷体" w:eastAsia="楷体" w:hAnsi="楷体" w:hint="eastAsia"/>
          <w:sz w:val="28"/>
          <w:szCs w:val="28"/>
        </w:rPr>
        <w:t>图：</w:t>
      </w:r>
      <w:r>
        <w:rPr>
          <w:rFonts w:ascii="楷体" w:eastAsia="楷体" w:hAnsi="楷体" w:hint="eastAsia"/>
          <w:sz w:val="28"/>
          <w:szCs w:val="28"/>
        </w:rPr>
        <w:t>两ETF的朴素蒙特卡洛模拟结果</w:t>
      </w:r>
    </w:p>
    <w:p w14:paraId="57058BBD" w14:textId="5EDE4B18" w:rsidR="003B3797" w:rsidRPr="003B3797" w:rsidRDefault="003B3797">
      <w:pPr>
        <w:rPr>
          <w:rFonts w:ascii="楷体" w:eastAsia="楷体" w:hAnsi="楷体" w:hint="eastAsia"/>
          <w:sz w:val="28"/>
          <w:szCs w:val="28"/>
        </w:rPr>
      </w:pPr>
      <w:r>
        <w:rPr>
          <w:noProof/>
        </w:rPr>
        <w:drawing>
          <wp:inline distT="0" distB="0" distL="0" distR="0" wp14:anchorId="4BAE0AC9" wp14:editId="71E0D63F">
            <wp:extent cx="5274310" cy="2240280"/>
            <wp:effectExtent l="0" t="0" r="2540" b="7620"/>
            <wp:docPr id="870094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r>
        <w:rPr>
          <w:noProof/>
        </w:rPr>
        <w:lastRenderedPageBreak/>
        <w:drawing>
          <wp:inline distT="0" distB="0" distL="0" distR="0" wp14:anchorId="6EE09AB5" wp14:editId="10F3BE86">
            <wp:extent cx="5274310" cy="2240280"/>
            <wp:effectExtent l="0" t="0" r="2540" b="7620"/>
            <wp:docPr id="118029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p>
    <w:sectPr w:rsidR="003B3797" w:rsidRPr="003B37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9BD6D" w14:textId="77777777" w:rsidR="007F294A" w:rsidRDefault="007F294A">
      <w:pPr>
        <w:spacing w:line="240" w:lineRule="auto"/>
        <w:rPr>
          <w:rFonts w:hint="eastAsia"/>
        </w:rPr>
      </w:pPr>
      <w:r>
        <w:separator/>
      </w:r>
    </w:p>
  </w:endnote>
  <w:endnote w:type="continuationSeparator" w:id="0">
    <w:p w14:paraId="455458B6" w14:textId="77777777" w:rsidR="007F294A" w:rsidRDefault="007F294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B382C" w14:textId="77777777" w:rsidR="007F294A" w:rsidRDefault="007F294A">
      <w:pPr>
        <w:spacing w:after="0"/>
        <w:rPr>
          <w:rFonts w:hint="eastAsia"/>
        </w:rPr>
      </w:pPr>
      <w:r>
        <w:separator/>
      </w:r>
    </w:p>
  </w:footnote>
  <w:footnote w:type="continuationSeparator" w:id="0">
    <w:p w14:paraId="0781F9FC" w14:textId="77777777" w:rsidR="007F294A" w:rsidRDefault="007F294A">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037B"/>
    <w:multiLevelType w:val="multilevel"/>
    <w:tmpl w:val="3A986944"/>
    <w:lvl w:ilvl="0">
      <w:start w:val="1"/>
      <w:numFmt w:val="decimal"/>
      <w:lvlText w:val="%1."/>
      <w:lvlJc w:val="left"/>
      <w:pPr>
        <w:ind w:left="360" w:hanging="360"/>
      </w:pPr>
      <w:rPr>
        <w:rFonts w:hint="default"/>
      </w:rPr>
    </w:lvl>
    <w:lvl w:ilvl="1">
      <w:start w:val="6"/>
      <w:numFmt w:val="decimal"/>
      <w:isLgl/>
      <w:lvlText w:val="%1.%2"/>
      <w:lvlJc w:val="left"/>
      <w:pPr>
        <w:ind w:left="644"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144" w:hanging="144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1" w15:restartNumberingAfterBreak="0">
    <w:nsid w:val="3F735DB4"/>
    <w:multiLevelType w:val="multilevel"/>
    <w:tmpl w:val="463A96C6"/>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0B20F66"/>
    <w:multiLevelType w:val="multilevel"/>
    <w:tmpl w:val="B7AA77A8"/>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772231E9"/>
    <w:multiLevelType w:val="hybridMultilevel"/>
    <w:tmpl w:val="CE5418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84D0114"/>
    <w:multiLevelType w:val="multilevel"/>
    <w:tmpl w:val="E938C9D2"/>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7B012BA0"/>
    <w:multiLevelType w:val="multilevel"/>
    <w:tmpl w:val="D3DEA242"/>
    <w:lvl w:ilvl="0">
      <w:start w:val="1"/>
      <w:numFmt w:val="decimal"/>
      <w:lvlText w:val="%1."/>
      <w:lvlJc w:val="left"/>
      <w:pPr>
        <w:ind w:left="360" w:hanging="360"/>
      </w:pPr>
      <w:rPr>
        <w:rFonts w:hint="default"/>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941886235">
    <w:abstractNumId w:val="5"/>
  </w:num>
  <w:num w:numId="2" w16cid:durableId="1045182826">
    <w:abstractNumId w:val="1"/>
  </w:num>
  <w:num w:numId="3" w16cid:durableId="396362615">
    <w:abstractNumId w:val="0"/>
  </w:num>
  <w:num w:numId="4" w16cid:durableId="903417525">
    <w:abstractNumId w:val="4"/>
  </w:num>
  <w:num w:numId="5" w16cid:durableId="1379550395">
    <w:abstractNumId w:val="2"/>
  </w:num>
  <w:num w:numId="6" w16cid:durableId="709455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EFF"/>
    <w:rsid w:val="00001FC9"/>
    <w:rsid w:val="0000204C"/>
    <w:rsid w:val="0000593F"/>
    <w:rsid w:val="000079B8"/>
    <w:rsid w:val="00010A06"/>
    <w:rsid w:val="00010EAC"/>
    <w:rsid w:val="0002379B"/>
    <w:rsid w:val="00024250"/>
    <w:rsid w:val="00032629"/>
    <w:rsid w:val="00037206"/>
    <w:rsid w:val="00041590"/>
    <w:rsid w:val="00045FBD"/>
    <w:rsid w:val="00046462"/>
    <w:rsid w:val="0004664E"/>
    <w:rsid w:val="00047607"/>
    <w:rsid w:val="00063752"/>
    <w:rsid w:val="00066D94"/>
    <w:rsid w:val="00067217"/>
    <w:rsid w:val="0006772E"/>
    <w:rsid w:val="00082EB6"/>
    <w:rsid w:val="000901CA"/>
    <w:rsid w:val="000A65C2"/>
    <w:rsid w:val="000B452B"/>
    <w:rsid w:val="000B7F81"/>
    <w:rsid w:val="000D273F"/>
    <w:rsid w:val="000D27D8"/>
    <w:rsid w:val="000E17A5"/>
    <w:rsid w:val="000E2768"/>
    <w:rsid w:val="000E44D9"/>
    <w:rsid w:val="000E7641"/>
    <w:rsid w:val="000E7D28"/>
    <w:rsid w:val="00105E3D"/>
    <w:rsid w:val="00113CDE"/>
    <w:rsid w:val="00116DDF"/>
    <w:rsid w:val="0012717A"/>
    <w:rsid w:val="0013568B"/>
    <w:rsid w:val="00142ADE"/>
    <w:rsid w:val="00143FBA"/>
    <w:rsid w:val="00147873"/>
    <w:rsid w:val="001549B2"/>
    <w:rsid w:val="00157000"/>
    <w:rsid w:val="001572F0"/>
    <w:rsid w:val="00161AE4"/>
    <w:rsid w:val="00163EC9"/>
    <w:rsid w:val="00164288"/>
    <w:rsid w:val="00171751"/>
    <w:rsid w:val="0018028F"/>
    <w:rsid w:val="00183DE8"/>
    <w:rsid w:val="00187CA3"/>
    <w:rsid w:val="00187D76"/>
    <w:rsid w:val="00196D47"/>
    <w:rsid w:val="00196FB7"/>
    <w:rsid w:val="001A65BB"/>
    <w:rsid w:val="001B4155"/>
    <w:rsid w:val="001B4E3D"/>
    <w:rsid w:val="001C63AA"/>
    <w:rsid w:val="001D6C1C"/>
    <w:rsid w:val="001E1316"/>
    <w:rsid w:val="001E6D5F"/>
    <w:rsid w:val="001F5774"/>
    <w:rsid w:val="001F6EFF"/>
    <w:rsid w:val="00207550"/>
    <w:rsid w:val="002124D3"/>
    <w:rsid w:val="00215AD0"/>
    <w:rsid w:val="00216756"/>
    <w:rsid w:val="002205DA"/>
    <w:rsid w:val="002210EB"/>
    <w:rsid w:val="0022727A"/>
    <w:rsid w:val="00230A27"/>
    <w:rsid w:val="00232C9E"/>
    <w:rsid w:val="00234D2D"/>
    <w:rsid w:val="002366D2"/>
    <w:rsid w:val="00236CC6"/>
    <w:rsid w:val="00242954"/>
    <w:rsid w:val="002551BF"/>
    <w:rsid w:val="00255717"/>
    <w:rsid w:val="00260F06"/>
    <w:rsid w:val="002628F7"/>
    <w:rsid w:val="00267A6D"/>
    <w:rsid w:val="00270EB8"/>
    <w:rsid w:val="00274A91"/>
    <w:rsid w:val="0028548A"/>
    <w:rsid w:val="0029448D"/>
    <w:rsid w:val="002B3ED3"/>
    <w:rsid w:val="002B5DB6"/>
    <w:rsid w:val="002D40B7"/>
    <w:rsid w:val="002D419C"/>
    <w:rsid w:val="002D7791"/>
    <w:rsid w:val="002E0119"/>
    <w:rsid w:val="002F06FB"/>
    <w:rsid w:val="002F39D9"/>
    <w:rsid w:val="002F4506"/>
    <w:rsid w:val="00307DF9"/>
    <w:rsid w:val="00320C3B"/>
    <w:rsid w:val="00331283"/>
    <w:rsid w:val="00337324"/>
    <w:rsid w:val="00343CD4"/>
    <w:rsid w:val="00343ED3"/>
    <w:rsid w:val="00345CB4"/>
    <w:rsid w:val="003679EF"/>
    <w:rsid w:val="003738CC"/>
    <w:rsid w:val="003742F4"/>
    <w:rsid w:val="0037560C"/>
    <w:rsid w:val="003923CB"/>
    <w:rsid w:val="00395556"/>
    <w:rsid w:val="00396B2A"/>
    <w:rsid w:val="00397D0B"/>
    <w:rsid w:val="003B3797"/>
    <w:rsid w:val="003B5381"/>
    <w:rsid w:val="003C2345"/>
    <w:rsid w:val="003C680B"/>
    <w:rsid w:val="003E5474"/>
    <w:rsid w:val="003E69AA"/>
    <w:rsid w:val="003F1FE8"/>
    <w:rsid w:val="003F4EBF"/>
    <w:rsid w:val="0040165E"/>
    <w:rsid w:val="004044A5"/>
    <w:rsid w:val="00411A74"/>
    <w:rsid w:val="0041354B"/>
    <w:rsid w:val="004178C4"/>
    <w:rsid w:val="004257C6"/>
    <w:rsid w:val="004306FE"/>
    <w:rsid w:val="00430976"/>
    <w:rsid w:val="00432AEE"/>
    <w:rsid w:val="00436FF8"/>
    <w:rsid w:val="0043739B"/>
    <w:rsid w:val="00437DB5"/>
    <w:rsid w:val="00446B60"/>
    <w:rsid w:val="00447490"/>
    <w:rsid w:val="0044789F"/>
    <w:rsid w:val="00450F93"/>
    <w:rsid w:val="0045327A"/>
    <w:rsid w:val="00457BFF"/>
    <w:rsid w:val="004618B2"/>
    <w:rsid w:val="004618F8"/>
    <w:rsid w:val="00466DD6"/>
    <w:rsid w:val="00472042"/>
    <w:rsid w:val="004824E7"/>
    <w:rsid w:val="00484C75"/>
    <w:rsid w:val="004A1FA4"/>
    <w:rsid w:val="004A61F4"/>
    <w:rsid w:val="004B6FB5"/>
    <w:rsid w:val="004D24B0"/>
    <w:rsid w:val="004D7A83"/>
    <w:rsid w:val="004E033E"/>
    <w:rsid w:val="004E2EAC"/>
    <w:rsid w:val="004E402D"/>
    <w:rsid w:val="00503007"/>
    <w:rsid w:val="0050390B"/>
    <w:rsid w:val="00512148"/>
    <w:rsid w:val="00517986"/>
    <w:rsid w:val="00524E1D"/>
    <w:rsid w:val="00540562"/>
    <w:rsid w:val="005405BA"/>
    <w:rsid w:val="005433C5"/>
    <w:rsid w:val="0054630E"/>
    <w:rsid w:val="00547A82"/>
    <w:rsid w:val="00553045"/>
    <w:rsid w:val="00561984"/>
    <w:rsid w:val="00563421"/>
    <w:rsid w:val="0058133B"/>
    <w:rsid w:val="005855C4"/>
    <w:rsid w:val="00586DE3"/>
    <w:rsid w:val="00586E39"/>
    <w:rsid w:val="005907B2"/>
    <w:rsid w:val="005938E7"/>
    <w:rsid w:val="005A2FB2"/>
    <w:rsid w:val="005A5548"/>
    <w:rsid w:val="005B14E6"/>
    <w:rsid w:val="005B32DB"/>
    <w:rsid w:val="005B512A"/>
    <w:rsid w:val="005D0B3A"/>
    <w:rsid w:val="005D1261"/>
    <w:rsid w:val="005D1FAB"/>
    <w:rsid w:val="005D6D75"/>
    <w:rsid w:val="005D70E3"/>
    <w:rsid w:val="005E227A"/>
    <w:rsid w:val="005E334E"/>
    <w:rsid w:val="00600448"/>
    <w:rsid w:val="00603E40"/>
    <w:rsid w:val="00604F6D"/>
    <w:rsid w:val="00604FCC"/>
    <w:rsid w:val="00605C84"/>
    <w:rsid w:val="00610013"/>
    <w:rsid w:val="0061058C"/>
    <w:rsid w:val="00621366"/>
    <w:rsid w:val="00626F66"/>
    <w:rsid w:val="00630DCD"/>
    <w:rsid w:val="006339FB"/>
    <w:rsid w:val="006412B8"/>
    <w:rsid w:val="00652D96"/>
    <w:rsid w:val="00654531"/>
    <w:rsid w:val="0066548F"/>
    <w:rsid w:val="00674EB7"/>
    <w:rsid w:val="00681261"/>
    <w:rsid w:val="006949C5"/>
    <w:rsid w:val="00694E81"/>
    <w:rsid w:val="0069786D"/>
    <w:rsid w:val="006A2D4F"/>
    <w:rsid w:val="006A4958"/>
    <w:rsid w:val="006A6B03"/>
    <w:rsid w:val="006B2588"/>
    <w:rsid w:val="006C3E11"/>
    <w:rsid w:val="006C6C4E"/>
    <w:rsid w:val="006D229E"/>
    <w:rsid w:val="006E65ED"/>
    <w:rsid w:val="006F14D8"/>
    <w:rsid w:val="006F2F35"/>
    <w:rsid w:val="006F4D5D"/>
    <w:rsid w:val="00707D8C"/>
    <w:rsid w:val="007118A0"/>
    <w:rsid w:val="0071240D"/>
    <w:rsid w:val="00720463"/>
    <w:rsid w:val="0072372A"/>
    <w:rsid w:val="00727F62"/>
    <w:rsid w:val="007459F5"/>
    <w:rsid w:val="0076295B"/>
    <w:rsid w:val="0076691B"/>
    <w:rsid w:val="00770717"/>
    <w:rsid w:val="0077124B"/>
    <w:rsid w:val="0077393B"/>
    <w:rsid w:val="00776F49"/>
    <w:rsid w:val="00777863"/>
    <w:rsid w:val="00791476"/>
    <w:rsid w:val="007954C5"/>
    <w:rsid w:val="00795740"/>
    <w:rsid w:val="007A05CC"/>
    <w:rsid w:val="007B10C6"/>
    <w:rsid w:val="007B2711"/>
    <w:rsid w:val="007B42CB"/>
    <w:rsid w:val="007B7B12"/>
    <w:rsid w:val="007C4DFB"/>
    <w:rsid w:val="007D1860"/>
    <w:rsid w:val="007D32CC"/>
    <w:rsid w:val="007D52B6"/>
    <w:rsid w:val="007E566C"/>
    <w:rsid w:val="007E6DBE"/>
    <w:rsid w:val="007E7FBD"/>
    <w:rsid w:val="007F294A"/>
    <w:rsid w:val="007F4266"/>
    <w:rsid w:val="00805009"/>
    <w:rsid w:val="00805AD8"/>
    <w:rsid w:val="00806531"/>
    <w:rsid w:val="008163DF"/>
    <w:rsid w:val="00826554"/>
    <w:rsid w:val="00826800"/>
    <w:rsid w:val="00833F90"/>
    <w:rsid w:val="00837718"/>
    <w:rsid w:val="00843A71"/>
    <w:rsid w:val="0085371D"/>
    <w:rsid w:val="00863A0A"/>
    <w:rsid w:val="008769EA"/>
    <w:rsid w:val="008A0713"/>
    <w:rsid w:val="008B0B5B"/>
    <w:rsid w:val="008B116B"/>
    <w:rsid w:val="008B332E"/>
    <w:rsid w:val="008C218D"/>
    <w:rsid w:val="008C2D90"/>
    <w:rsid w:val="008C70D6"/>
    <w:rsid w:val="008F3480"/>
    <w:rsid w:val="008F3B0B"/>
    <w:rsid w:val="0090545C"/>
    <w:rsid w:val="00906C27"/>
    <w:rsid w:val="00912561"/>
    <w:rsid w:val="00916D50"/>
    <w:rsid w:val="00920D00"/>
    <w:rsid w:val="00930379"/>
    <w:rsid w:val="00933467"/>
    <w:rsid w:val="00940745"/>
    <w:rsid w:val="00944F01"/>
    <w:rsid w:val="009515CD"/>
    <w:rsid w:val="00951708"/>
    <w:rsid w:val="009549A4"/>
    <w:rsid w:val="00963B85"/>
    <w:rsid w:val="00964D00"/>
    <w:rsid w:val="00973D55"/>
    <w:rsid w:val="00983AE0"/>
    <w:rsid w:val="00983D78"/>
    <w:rsid w:val="00985B3C"/>
    <w:rsid w:val="00986395"/>
    <w:rsid w:val="00990C9E"/>
    <w:rsid w:val="00995B75"/>
    <w:rsid w:val="009A04E5"/>
    <w:rsid w:val="009A2D59"/>
    <w:rsid w:val="009A56F1"/>
    <w:rsid w:val="009A5F1E"/>
    <w:rsid w:val="009A6825"/>
    <w:rsid w:val="009C3998"/>
    <w:rsid w:val="009C5560"/>
    <w:rsid w:val="009C600D"/>
    <w:rsid w:val="009C6014"/>
    <w:rsid w:val="009C6B12"/>
    <w:rsid w:val="009D3CF1"/>
    <w:rsid w:val="009D6AF1"/>
    <w:rsid w:val="009D711D"/>
    <w:rsid w:val="009D735E"/>
    <w:rsid w:val="009D7707"/>
    <w:rsid w:val="009E11E8"/>
    <w:rsid w:val="009F0F6B"/>
    <w:rsid w:val="009F2C31"/>
    <w:rsid w:val="009F2FDB"/>
    <w:rsid w:val="009F45B0"/>
    <w:rsid w:val="009F4E0F"/>
    <w:rsid w:val="00A01EB8"/>
    <w:rsid w:val="00A056C0"/>
    <w:rsid w:val="00A10243"/>
    <w:rsid w:val="00A13893"/>
    <w:rsid w:val="00A15C26"/>
    <w:rsid w:val="00A2227E"/>
    <w:rsid w:val="00A324BA"/>
    <w:rsid w:val="00A353CB"/>
    <w:rsid w:val="00A456F5"/>
    <w:rsid w:val="00A45D14"/>
    <w:rsid w:val="00A4653D"/>
    <w:rsid w:val="00A52374"/>
    <w:rsid w:val="00A52854"/>
    <w:rsid w:val="00A536CE"/>
    <w:rsid w:val="00A67562"/>
    <w:rsid w:val="00A80106"/>
    <w:rsid w:val="00A90CEF"/>
    <w:rsid w:val="00A94217"/>
    <w:rsid w:val="00A97543"/>
    <w:rsid w:val="00AA0E70"/>
    <w:rsid w:val="00AA3437"/>
    <w:rsid w:val="00AA38A5"/>
    <w:rsid w:val="00AC4EDD"/>
    <w:rsid w:val="00AC7138"/>
    <w:rsid w:val="00AD0071"/>
    <w:rsid w:val="00AE217E"/>
    <w:rsid w:val="00AE4AF4"/>
    <w:rsid w:val="00B1285C"/>
    <w:rsid w:val="00B20BD4"/>
    <w:rsid w:val="00B305CA"/>
    <w:rsid w:val="00B434BD"/>
    <w:rsid w:val="00B46A83"/>
    <w:rsid w:val="00B50989"/>
    <w:rsid w:val="00B51121"/>
    <w:rsid w:val="00B65667"/>
    <w:rsid w:val="00B86B18"/>
    <w:rsid w:val="00B87D6F"/>
    <w:rsid w:val="00B944E0"/>
    <w:rsid w:val="00B94795"/>
    <w:rsid w:val="00BA5553"/>
    <w:rsid w:val="00BB0730"/>
    <w:rsid w:val="00BB2088"/>
    <w:rsid w:val="00BB67FD"/>
    <w:rsid w:val="00BC1A9F"/>
    <w:rsid w:val="00BC244C"/>
    <w:rsid w:val="00BD37E2"/>
    <w:rsid w:val="00BE06F0"/>
    <w:rsid w:val="00BE255F"/>
    <w:rsid w:val="00BE2715"/>
    <w:rsid w:val="00BE3958"/>
    <w:rsid w:val="00BE73BE"/>
    <w:rsid w:val="00BF5047"/>
    <w:rsid w:val="00C0614A"/>
    <w:rsid w:val="00C117E5"/>
    <w:rsid w:val="00C2491A"/>
    <w:rsid w:val="00C263E3"/>
    <w:rsid w:val="00C319DA"/>
    <w:rsid w:val="00C35FD6"/>
    <w:rsid w:val="00C40599"/>
    <w:rsid w:val="00C43202"/>
    <w:rsid w:val="00C43FDD"/>
    <w:rsid w:val="00C544F4"/>
    <w:rsid w:val="00C60819"/>
    <w:rsid w:val="00C70A22"/>
    <w:rsid w:val="00C718DE"/>
    <w:rsid w:val="00C7645C"/>
    <w:rsid w:val="00C77DE1"/>
    <w:rsid w:val="00C83C59"/>
    <w:rsid w:val="00C92367"/>
    <w:rsid w:val="00C9365D"/>
    <w:rsid w:val="00CA16CA"/>
    <w:rsid w:val="00CA6B7E"/>
    <w:rsid w:val="00CA71C4"/>
    <w:rsid w:val="00CB2B41"/>
    <w:rsid w:val="00CB4C56"/>
    <w:rsid w:val="00CC1F0B"/>
    <w:rsid w:val="00CC4B91"/>
    <w:rsid w:val="00CC5513"/>
    <w:rsid w:val="00CC753A"/>
    <w:rsid w:val="00CD01AF"/>
    <w:rsid w:val="00CD1F21"/>
    <w:rsid w:val="00CD2989"/>
    <w:rsid w:val="00CE19AB"/>
    <w:rsid w:val="00CE3ADC"/>
    <w:rsid w:val="00CF160D"/>
    <w:rsid w:val="00CF6ACF"/>
    <w:rsid w:val="00D079F5"/>
    <w:rsid w:val="00D12324"/>
    <w:rsid w:val="00D22090"/>
    <w:rsid w:val="00D35C84"/>
    <w:rsid w:val="00D40672"/>
    <w:rsid w:val="00D420AF"/>
    <w:rsid w:val="00D522A9"/>
    <w:rsid w:val="00D52FB6"/>
    <w:rsid w:val="00D601BF"/>
    <w:rsid w:val="00D612B3"/>
    <w:rsid w:val="00D7057E"/>
    <w:rsid w:val="00D771E8"/>
    <w:rsid w:val="00D77CD6"/>
    <w:rsid w:val="00D800EE"/>
    <w:rsid w:val="00D81EA1"/>
    <w:rsid w:val="00D84289"/>
    <w:rsid w:val="00D856BA"/>
    <w:rsid w:val="00D96666"/>
    <w:rsid w:val="00DA400F"/>
    <w:rsid w:val="00DB35A9"/>
    <w:rsid w:val="00DB7E00"/>
    <w:rsid w:val="00DC1716"/>
    <w:rsid w:val="00DC238F"/>
    <w:rsid w:val="00DC2DC8"/>
    <w:rsid w:val="00DC48A7"/>
    <w:rsid w:val="00DD2F99"/>
    <w:rsid w:val="00DD62C0"/>
    <w:rsid w:val="00DD77A6"/>
    <w:rsid w:val="00DF0740"/>
    <w:rsid w:val="00E0360C"/>
    <w:rsid w:val="00E036B5"/>
    <w:rsid w:val="00E04D56"/>
    <w:rsid w:val="00E063B8"/>
    <w:rsid w:val="00E06B63"/>
    <w:rsid w:val="00E07465"/>
    <w:rsid w:val="00E104E6"/>
    <w:rsid w:val="00E21864"/>
    <w:rsid w:val="00E22088"/>
    <w:rsid w:val="00E35743"/>
    <w:rsid w:val="00E43D49"/>
    <w:rsid w:val="00E6160E"/>
    <w:rsid w:val="00E6665D"/>
    <w:rsid w:val="00E74189"/>
    <w:rsid w:val="00E84438"/>
    <w:rsid w:val="00E87228"/>
    <w:rsid w:val="00E95841"/>
    <w:rsid w:val="00EB1516"/>
    <w:rsid w:val="00EB74D6"/>
    <w:rsid w:val="00EC319A"/>
    <w:rsid w:val="00EC62DB"/>
    <w:rsid w:val="00ED062F"/>
    <w:rsid w:val="00ED06B9"/>
    <w:rsid w:val="00EE684E"/>
    <w:rsid w:val="00EF0778"/>
    <w:rsid w:val="00EF5CFB"/>
    <w:rsid w:val="00EF6FD6"/>
    <w:rsid w:val="00F027CE"/>
    <w:rsid w:val="00F040E3"/>
    <w:rsid w:val="00F119AE"/>
    <w:rsid w:val="00F126F7"/>
    <w:rsid w:val="00F15F41"/>
    <w:rsid w:val="00F26332"/>
    <w:rsid w:val="00F2649F"/>
    <w:rsid w:val="00F3054F"/>
    <w:rsid w:val="00F34308"/>
    <w:rsid w:val="00F34820"/>
    <w:rsid w:val="00F37C68"/>
    <w:rsid w:val="00F50D33"/>
    <w:rsid w:val="00F5771B"/>
    <w:rsid w:val="00F61530"/>
    <w:rsid w:val="00F7086A"/>
    <w:rsid w:val="00F71FF7"/>
    <w:rsid w:val="00F72024"/>
    <w:rsid w:val="00F77A5B"/>
    <w:rsid w:val="00F81F5E"/>
    <w:rsid w:val="00F87A98"/>
    <w:rsid w:val="00F921E8"/>
    <w:rsid w:val="00F97A4C"/>
    <w:rsid w:val="00FA0A54"/>
    <w:rsid w:val="00FA4BB7"/>
    <w:rsid w:val="00FA7AB7"/>
    <w:rsid w:val="00FB5B25"/>
    <w:rsid w:val="00FB6790"/>
    <w:rsid w:val="00FC1EAD"/>
    <w:rsid w:val="00FF4513"/>
    <w:rsid w:val="00FF681F"/>
    <w:rsid w:val="53881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55029"/>
  <w15:docId w15:val="{977488BA-EB5E-46C4-BD8E-2856A8D6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0563C1"/>
      <w:u w:val="single"/>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Pr>
      <w:rFonts w:cstheme="majorBidi"/>
      <w:color w:val="2F5496" w:themeColor="accent1" w:themeShade="BF"/>
      <w:sz w:val="28"/>
      <w:szCs w:val="28"/>
    </w:rPr>
  </w:style>
  <w:style w:type="character" w:customStyle="1" w:styleId="50">
    <w:name w:val="标题 5 字符"/>
    <w:basedOn w:val="a0"/>
    <w:link w:val="5"/>
    <w:uiPriority w:val="9"/>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af2">
    <w:name w:val="表"/>
    <w:basedOn w:val="a"/>
    <w:link w:val="af3"/>
    <w:qFormat/>
    <w:pPr>
      <w:spacing w:after="0" w:line="240" w:lineRule="auto"/>
      <w:jc w:val="center"/>
    </w:pPr>
    <w:rPr>
      <w:rFonts w:ascii="Times New Roman" w:eastAsia="楷体" w:hAnsi="Times New Roman" w:cs="Times New Roman"/>
      <w:sz w:val="21"/>
      <w:szCs w:val="18"/>
      <w:shd w:val="clear" w:color="auto" w:fill="FFFFFF"/>
    </w:rPr>
  </w:style>
  <w:style w:type="character" w:customStyle="1" w:styleId="af3">
    <w:name w:val="表 字符"/>
    <w:basedOn w:val="a0"/>
    <w:link w:val="af2"/>
    <w:qFormat/>
    <w:rPr>
      <w:rFonts w:ascii="Times New Roman" w:eastAsia="楷体" w:hAnsi="Times New Roman" w:cs="Times New Roman"/>
      <w:sz w:val="21"/>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3">
    <w:name w:val="未处理的提及1"/>
    <w:basedOn w:val="a0"/>
    <w:uiPriority w:val="99"/>
    <w:semiHidden/>
    <w:unhideWhenUsed/>
    <w:rPr>
      <w:color w:val="605E5C"/>
      <w:shd w:val="clear" w:color="auto" w:fill="E1DFDD"/>
    </w:rPr>
  </w:style>
  <w:style w:type="paragraph" w:styleId="af4">
    <w:name w:val="Date"/>
    <w:basedOn w:val="a"/>
    <w:next w:val="a"/>
    <w:link w:val="af5"/>
    <w:uiPriority w:val="99"/>
    <w:semiHidden/>
    <w:unhideWhenUsed/>
    <w:rsid w:val="00F7086A"/>
    <w:pPr>
      <w:ind w:leftChars="2500" w:left="100"/>
    </w:pPr>
  </w:style>
  <w:style w:type="character" w:customStyle="1" w:styleId="af5">
    <w:name w:val="日期 字符"/>
    <w:basedOn w:val="a0"/>
    <w:link w:val="af4"/>
    <w:uiPriority w:val="99"/>
    <w:semiHidden/>
    <w:rsid w:val="00F7086A"/>
    <w:rPr>
      <w:kern w:val="2"/>
      <w:sz w:val="22"/>
      <w:szCs w:val="24"/>
      <w14:ligatures w14:val="standardContextual"/>
    </w:rPr>
  </w:style>
  <w:style w:type="table" w:customStyle="1" w:styleId="120">
    <w:name w:val="网格型12"/>
    <w:basedOn w:val="a1"/>
    <w:uiPriority w:val="39"/>
    <w:qFormat/>
    <w:rsid w:val="00CF6ACF"/>
    <w:rPr>
      <w:rFonts w:ascii="等线" w:eastAsia="等线" w:hAnsi="等线" w:cs="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basedOn w:val="a0"/>
    <w:uiPriority w:val="99"/>
    <w:semiHidden/>
    <w:unhideWhenUsed/>
    <w:rsid w:val="00E07465"/>
    <w:rPr>
      <w:sz w:val="21"/>
      <w:szCs w:val="21"/>
    </w:rPr>
  </w:style>
  <w:style w:type="paragraph" w:styleId="af7">
    <w:name w:val="annotation text"/>
    <w:basedOn w:val="a"/>
    <w:link w:val="af8"/>
    <w:uiPriority w:val="99"/>
    <w:unhideWhenUsed/>
    <w:rsid w:val="00E07465"/>
  </w:style>
  <w:style w:type="character" w:customStyle="1" w:styleId="af8">
    <w:name w:val="批注文字 字符"/>
    <w:basedOn w:val="a0"/>
    <w:link w:val="af7"/>
    <w:uiPriority w:val="99"/>
    <w:rsid w:val="00E07465"/>
    <w:rPr>
      <w:kern w:val="2"/>
      <w:sz w:val="22"/>
      <w:szCs w:val="24"/>
      <w14:ligatures w14:val="standardContextual"/>
    </w:rPr>
  </w:style>
  <w:style w:type="paragraph" w:styleId="af9">
    <w:name w:val="annotation subject"/>
    <w:basedOn w:val="af7"/>
    <w:next w:val="af7"/>
    <w:link w:val="afa"/>
    <w:uiPriority w:val="99"/>
    <w:semiHidden/>
    <w:unhideWhenUsed/>
    <w:rsid w:val="00E07465"/>
    <w:rPr>
      <w:b/>
      <w:bCs/>
    </w:rPr>
  </w:style>
  <w:style w:type="character" w:customStyle="1" w:styleId="afa">
    <w:name w:val="批注主题 字符"/>
    <w:basedOn w:val="af8"/>
    <w:link w:val="af9"/>
    <w:uiPriority w:val="99"/>
    <w:semiHidden/>
    <w:rsid w:val="00E07465"/>
    <w:rPr>
      <w:b/>
      <w:bCs/>
      <w:kern w:val="2"/>
      <w:sz w:val="22"/>
      <w:szCs w:val="24"/>
      <w14:ligatures w14:val="standardContextual"/>
    </w:rPr>
  </w:style>
  <w:style w:type="paragraph" w:styleId="TOC">
    <w:name w:val="TOC Heading"/>
    <w:basedOn w:val="1"/>
    <w:next w:val="a"/>
    <w:uiPriority w:val="39"/>
    <w:unhideWhenUsed/>
    <w:qFormat/>
    <w:rsid w:val="00AD0071"/>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AD0071"/>
    <w:pPr>
      <w:tabs>
        <w:tab w:val="left" w:pos="840"/>
        <w:tab w:val="right" w:leader="dot" w:pos="8296"/>
      </w:tabs>
    </w:pPr>
    <w:rPr>
      <w:rFonts w:ascii="楷体" w:eastAsia="楷体" w:hAnsi="楷体"/>
      <w:b/>
      <w:bCs/>
      <w:noProof/>
      <w:sz w:val="28"/>
      <w:szCs w:val="28"/>
    </w:rPr>
  </w:style>
  <w:style w:type="paragraph" w:styleId="TOC2">
    <w:name w:val="toc 2"/>
    <w:basedOn w:val="a"/>
    <w:next w:val="a"/>
    <w:autoRedefine/>
    <w:uiPriority w:val="39"/>
    <w:unhideWhenUsed/>
    <w:rsid w:val="00503007"/>
    <w:pPr>
      <w:ind w:leftChars="200" w:left="420"/>
    </w:pPr>
  </w:style>
  <w:style w:type="paragraph" w:styleId="TOC3">
    <w:name w:val="toc 3"/>
    <w:basedOn w:val="a"/>
    <w:next w:val="a"/>
    <w:autoRedefine/>
    <w:uiPriority w:val="39"/>
    <w:unhideWhenUsed/>
    <w:rsid w:val="00AD007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hyperlink" Target="https://zhuanlan.zhihu.com/p/1990895830761243944" TargetMode="External"/><Relationship Id="rId39" Type="http://schemas.openxmlformats.org/officeDocument/2006/relationships/image" Target="media/image23.png"/><Relationship Id="rId21" Type="http://schemas.openxmlformats.org/officeDocument/2006/relationships/image" Target="media/image14.jpeg"/><Relationship Id="rId34"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zhuanlan.zhihu.com/p/1990895830761243944"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huanlan.zhihu.com/p/1990895830761243944" TargetMode="External"/><Relationship Id="rId32" Type="http://schemas.openxmlformats.org/officeDocument/2006/relationships/hyperlink" Target="https://www.163.com/dy/article/KQ2G7U9U05568W0A.html?spss=dy_author" TargetMode="External"/><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vip.stock.finance.sina.com.cn/q/go.php/vReport_Show/kind/lastest/rptid/830558283430/index.phtml" TargetMode="External"/><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vip.stock.finance.sina.com.cn/q/go.php/vReport_Show/kind/lastest/rptid/830558283430/index.p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zhuanlan.zhihu.com/p/1990895830761243944" TargetMode="External"/><Relationship Id="rId30" Type="http://schemas.openxmlformats.org/officeDocument/2006/relationships/hyperlink" Target="https://www.163.com/dy/article/KQ2G7U9U05568W0A.html?spss=dy_author" TargetMode="External"/><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zhuanlan.zhihu.com/p/1990895830761243944" TargetMode="External"/><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1401A-444E-458F-80F2-40D271CC5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3695</Words>
  <Characters>21067</Characters>
  <Application>Microsoft Office Word</Application>
  <DocSecurity>4</DocSecurity>
  <Lines>175</Lines>
  <Paragraphs>49</Paragraphs>
  <ScaleCrop>false</ScaleCrop>
  <Company/>
  <LinksUpToDate>false</LinksUpToDate>
  <CharactersWithSpaces>24713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张曦瑾</dc:creator>
  <cp:lastModifiedBy>张曦瑾</cp:lastModifiedBy>
  <cp:revision>2</cp:revision>
  <dcterms:created xsi:type="dcterms:W3CDTF">2026-06-01T01:27:00Z</dcterms:created>
  <dcterms:modified xsi:type="dcterms:W3CDTF">2026-06-01T01:27:00Z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eyJoZGlkIjoiYmZlYzEwODZlODNkOWIwYTk1YTRkNzI1ZWRiNTZiMjAiLCJ1c2VySWQiOiIxNDQ1MTYwODk5In0=</vt:lpwstr>
  </property>
  <property fmtid="{D5CDD505-2E9C-101B-9397-08002B2CF9AE}" pid="3" name="KSOProductBuildVer">
    <vt:lpwstr>2052-12.1.0.25865</vt:lpwstr>
  </property>
  <property fmtid="{D5CDD505-2E9C-101B-9397-08002B2CF9AE}" pid="4" name="ICV">
    <vt:lpwstr>2C242714034A407FAD3DB8581FED557A_12</vt:lpwstr>
  </property>
</Properties>
</file>