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A99C6" w14:textId="4134B098" w:rsidR="00B7721B" w:rsidRPr="00972F05" w:rsidRDefault="00B7721B" w:rsidP="008D3FA1">
      <w:pPr>
        <w:pStyle w:val="1"/>
        <w:rPr>
          <w:rFonts w:ascii="楷体" w:eastAsia="楷体" w:hAnsi="楷体" w:hint="eastAsia"/>
          <w:sz w:val="22"/>
          <w:szCs w:val="22"/>
        </w:rPr>
      </w:pPr>
      <w:r w:rsidRPr="00972F05">
        <w:rPr>
          <w:rFonts w:ascii="楷体" w:eastAsia="楷体" w:hAnsi="楷体" w:hint="eastAsia"/>
          <w:sz w:val="22"/>
          <w:szCs w:val="22"/>
        </w:rPr>
        <w:t>2.投资逻辑</w:t>
      </w:r>
    </w:p>
    <w:p w14:paraId="2A42F1F7" w14:textId="5926D10D" w:rsidR="00B7721B" w:rsidRPr="00972F05" w:rsidRDefault="00B7721B" w:rsidP="00C9712A">
      <w:pPr>
        <w:pStyle w:val="2"/>
        <w:rPr>
          <w:rFonts w:ascii="楷体" w:eastAsia="楷体" w:hAnsi="楷体" w:hint="eastAsia"/>
          <w:sz w:val="22"/>
          <w:szCs w:val="22"/>
        </w:rPr>
      </w:pPr>
      <w:r w:rsidRPr="00972F05">
        <w:rPr>
          <w:rFonts w:ascii="楷体" w:eastAsia="楷体" w:hAnsi="楷体" w:hint="eastAsia"/>
          <w:sz w:val="22"/>
          <w:szCs w:val="22"/>
        </w:rPr>
        <w:t xml:space="preserve">1. </w:t>
      </w:r>
      <w:r w:rsidR="00CD336A" w:rsidRPr="00972F05">
        <w:rPr>
          <w:rFonts w:ascii="楷体" w:eastAsia="楷体" w:hAnsi="楷体" w:hint="eastAsia"/>
          <w:sz w:val="22"/>
          <w:szCs w:val="22"/>
        </w:rPr>
        <w:t>AI的需求是最大的催化剂</w:t>
      </w:r>
    </w:p>
    <w:p w14:paraId="228F9ECF" w14:textId="0E9872D4" w:rsidR="00CD336A" w:rsidRPr="00972F05" w:rsidRDefault="00C9712A" w:rsidP="00C9712A">
      <w:pPr>
        <w:rPr>
          <w:rFonts w:ascii="楷体" w:eastAsia="楷体" w:hAnsi="楷体" w:hint="eastAsia"/>
          <w:szCs w:val="22"/>
        </w:rPr>
      </w:pPr>
      <w:r w:rsidRPr="00972F05">
        <w:rPr>
          <w:rFonts w:ascii="楷体" w:eastAsia="楷体" w:hAnsi="楷体" w:hint="eastAsia"/>
          <w:szCs w:val="22"/>
        </w:rPr>
        <w:t>AI是本轮通信行业发展最重要的推动力，AI模型训练和推理的需求促成了对于AIDC全产业链的需求传导，进一步地传导到所有可以参与数据通信的器件，以及云服务。发展算力已经成为当前半导体，通信，计算机的核心矛盾</w:t>
      </w:r>
      <w:r w:rsidR="00CD336A" w:rsidRPr="00972F05">
        <w:rPr>
          <w:rFonts w:ascii="楷体" w:eastAsia="楷体" w:hAnsi="楷体" w:hint="eastAsia"/>
          <w:szCs w:val="22"/>
        </w:rPr>
        <w:t>，</w:t>
      </w:r>
      <w:r w:rsidR="00CD336A" w:rsidRPr="00972F05">
        <w:rPr>
          <w:rFonts w:ascii="楷体" w:eastAsia="楷体" w:hAnsi="楷体"/>
          <w:szCs w:val="22"/>
        </w:rPr>
        <w:t>正在重构通信行业的需求底层</w:t>
      </w:r>
      <w:r w:rsidRPr="00972F05">
        <w:rPr>
          <w:rFonts w:ascii="楷体" w:eastAsia="楷体" w:hAnsi="楷体" w:hint="eastAsia"/>
          <w:szCs w:val="22"/>
        </w:rPr>
        <w:t>。</w:t>
      </w:r>
      <w:r w:rsidR="00CD336A" w:rsidRPr="00972F05">
        <w:rPr>
          <w:rFonts w:ascii="楷体" w:eastAsia="楷体" w:hAnsi="楷体" w:hint="eastAsia"/>
          <w:szCs w:val="22"/>
        </w:rPr>
        <w:t>产业链价值中心的迁移迹象已经出现，</w:t>
      </w:r>
      <w:r w:rsidR="00CD336A" w:rsidRPr="00972F05">
        <w:rPr>
          <w:rFonts w:ascii="楷体" w:eastAsia="楷体" w:hAnsi="楷体"/>
          <w:szCs w:val="22"/>
        </w:rPr>
        <w:t>AIDC（AI数据中心）建设从半导体（GPU/ASIC）出发，向上游传导至光模块、交换机、高速铜缆等互联器件，再向上延伸至云服务与算力调度平台。在这一传导链条中，通信设备不再是传统意义上的"基础设施配套"，而是算力网络的物理载体与瓶颈环节</w:t>
      </w:r>
      <w:r w:rsidR="00CD336A" w:rsidRPr="00972F05">
        <w:rPr>
          <w:rFonts w:ascii="楷体" w:eastAsia="楷体" w:hAnsi="楷体" w:hint="eastAsia"/>
          <w:szCs w:val="22"/>
        </w:rPr>
        <w:t>。</w:t>
      </w:r>
      <w:r w:rsidR="00CD336A" w:rsidRPr="00972F05">
        <w:rPr>
          <w:rFonts w:ascii="楷体" w:eastAsia="楷体" w:hAnsi="楷体"/>
          <w:szCs w:val="22"/>
        </w:rPr>
        <w:t>当前半导体、通信、计算机三大行业的资本开支与研发投入，正围绕"算力最大化"这一核心矛盾形成共振，通信产业由此被嵌入一条非周期性的高成长轨道。</w:t>
      </w:r>
    </w:p>
    <w:p w14:paraId="6FA999FC" w14:textId="09C0DEBB" w:rsidR="00C9712A" w:rsidRPr="00972F05" w:rsidRDefault="00C9712A" w:rsidP="00C9712A">
      <w:pPr>
        <w:pStyle w:val="2"/>
        <w:rPr>
          <w:rFonts w:ascii="楷体" w:eastAsia="楷体" w:hAnsi="楷体" w:hint="eastAsia"/>
          <w:sz w:val="22"/>
          <w:szCs w:val="22"/>
        </w:rPr>
      </w:pPr>
      <w:r w:rsidRPr="00972F05">
        <w:rPr>
          <w:rFonts w:ascii="楷体" w:eastAsia="楷体" w:hAnsi="楷体" w:hint="eastAsia"/>
          <w:sz w:val="22"/>
          <w:szCs w:val="22"/>
        </w:rPr>
        <w:t xml:space="preserve">2. </w:t>
      </w:r>
      <w:r w:rsidR="00CD336A" w:rsidRPr="00972F05">
        <w:rPr>
          <w:rFonts w:ascii="楷体" w:eastAsia="楷体" w:hAnsi="楷体" w:hint="eastAsia"/>
          <w:sz w:val="22"/>
          <w:szCs w:val="22"/>
        </w:rPr>
        <w:t>通信从成熟期向混合阶段的变化</w:t>
      </w:r>
    </w:p>
    <w:p w14:paraId="08A2DC30" w14:textId="77777777" w:rsidR="00CD336A" w:rsidRPr="00972F05" w:rsidRDefault="00CD336A" w:rsidP="00CD336A">
      <w:pPr>
        <w:rPr>
          <w:rFonts w:ascii="楷体" w:eastAsia="楷体" w:hAnsi="楷体" w:hint="eastAsia"/>
          <w:szCs w:val="22"/>
        </w:rPr>
      </w:pPr>
      <w:r w:rsidRPr="00972F05">
        <w:rPr>
          <w:rFonts w:ascii="楷体" w:eastAsia="楷体" w:hAnsi="楷体"/>
          <w:szCs w:val="22"/>
        </w:rPr>
        <w:t>AI的渗透并非仅限于算力基建本身，它同时充当着传统通信业态的转型催化剂。以运营商为例，2024年起中国移动、中国电信、中国联通的资本开支结构出现显著拐点：5G网络投资占比下降，而算力网络/智算中心投资</w:t>
      </w:r>
      <w:r w:rsidRPr="00972F05">
        <w:rPr>
          <w:rFonts w:ascii="楷体" w:eastAsia="楷体" w:hAnsi="楷体" w:hint="eastAsia"/>
          <w:szCs w:val="22"/>
        </w:rPr>
        <w:t>占比在22-28%之间，2026年的相关投资预算占比在35%左右</w:t>
      </w:r>
      <w:r w:rsidRPr="00972F05">
        <w:rPr>
          <w:rFonts w:ascii="楷体" w:eastAsia="楷体" w:hAnsi="楷体"/>
          <w:szCs w:val="22"/>
        </w:rPr>
        <w:t>，</w:t>
      </w:r>
      <w:r w:rsidRPr="00972F05">
        <w:rPr>
          <w:rFonts w:ascii="楷体" w:eastAsia="楷体" w:hAnsi="楷体" w:hint="eastAsia"/>
          <w:szCs w:val="22"/>
        </w:rPr>
        <w:t>可见</w:t>
      </w:r>
      <w:r w:rsidRPr="00972F05">
        <w:rPr>
          <w:rFonts w:ascii="楷体" w:eastAsia="楷体" w:hAnsi="楷体"/>
          <w:szCs w:val="22"/>
        </w:rPr>
        <w:t>运营商正从"连接提供商"向"算力服务商"身份迁移。</w:t>
      </w:r>
    </w:p>
    <w:p w14:paraId="02560FC0" w14:textId="31B1AF67" w:rsidR="00CD336A" w:rsidRPr="00972F05" w:rsidRDefault="00CD336A" w:rsidP="00CD336A">
      <w:pPr>
        <w:rPr>
          <w:rFonts w:ascii="楷体" w:eastAsia="楷体" w:hAnsi="楷体"/>
          <w:szCs w:val="22"/>
        </w:rPr>
      </w:pPr>
      <w:r w:rsidRPr="00972F05">
        <w:rPr>
          <w:rFonts w:ascii="楷体" w:eastAsia="楷体" w:hAnsi="楷体"/>
          <w:szCs w:val="22"/>
        </w:rPr>
        <w:t>另一典型是光纤产业——这一曾被视作高度周期性的"基建材料"，在AI数据中心内部互联需求的拉动下，经历了从电信传输介质（单模长距）到数据中心短距高密度互联（多模OM4/OM5、MPO预端接方案）的产品范式跃迁，其定价逻辑从"按芯公里计价"转向"按链路解决方案计价"，毛利率中枢获得系统性抬升。类似地，基站正在从"信号覆盖设备"演变为边缘计算节点，光模块从电信传输配件升级为算力网络的"光学引擎"。AI赋予这些成熟业务以新的成长叙事，使其估值框架从周期股向成长股切换。</w:t>
      </w:r>
    </w:p>
    <w:p w14:paraId="5DB379B9" w14:textId="77777777" w:rsidR="006D0713" w:rsidRPr="00972F05" w:rsidRDefault="006D0713" w:rsidP="006D0713">
      <w:pPr>
        <w:pStyle w:val="2"/>
        <w:rPr>
          <w:rFonts w:ascii="楷体" w:eastAsia="楷体" w:hAnsi="楷体" w:hint="eastAsia"/>
          <w:sz w:val="22"/>
          <w:szCs w:val="22"/>
        </w:rPr>
      </w:pPr>
      <w:r w:rsidRPr="00972F05">
        <w:rPr>
          <w:rFonts w:ascii="楷体" w:eastAsia="楷体" w:hAnsi="楷体" w:hint="eastAsia"/>
          <w:sz w:val="22"/>
          <w:szCs w:val="22"/>
        </w:rPr>
        <w:t>3. 建立全国产化产业链的必要性</w:t>
      </w:r>
    </w:p>
    <w:p w14:paraId="49519AC7" w14:textId="77777777" w:rsidR="006D0713" w:rsidRPr="00972F05" w:rsidRDefault="006D0713" w:rsidP="006D0713">
      <w:pPr>
        <w:rPr>
          <w:rFonts w:ascii="楷体" w:eastAsia="楷体" w:hAnsi="楷体" w:hint="eastAsia"/>
          <w:szCs w:val="22"/>
        </w:rPr>
      </w:pPr>
      <w:r w:rsidRPr="00972F05">
        <w:rPr>
          <w:rFonts w:ascii="楷体" w:eastAsia="楷体" w:hAnsi="楷体"/>
          <w:szCs w:val="22"/>
        </w:rPr>
        <w:t>通信产业构建自主可控的全国产产业链，已从一项战略备选升格为关乎国家长期发展与安全的生存必需。其背后的驱动力与随之衍生的投资逻辑，构成了一个层次分明、机遇明确的大叙事。</w:t>
      </w:r>
    </w:p>
    <w:p w14:paraId="5AABA5B3" w14:textId="77777777" w:rsidR="006D0713" w:rsidRPr="00972F05" w:rsidRDefault="006D0713" w:rsidP="006D0713">
      <w:pPr>
        <w:rPr>
          <w:rFonts w:ascii="楷体" w:eastAsia="楷体" w:hAnsi="楷体" w:hint="eastAsia"/>
          <w:szCs w:val="22"/>
        </w:rPr>
      </w:pPr>
      <w:r w:rsidRPr="00972F05">
        <w:rPr>
          <w:rFonts w:ascii="楷体" w:eastAsia="楷体" w:hAnsi="楷体" w:hint="eastAsia"/>
          <w:szCs w:val="22"/>
        </w:rPr>
        <w:t>从地缘政治上讲，当前国际形势愈发动荡，地缘政治因素已经成为影响产业发展的最大变量之一，从芯片法案，MATCH法案等限制性，歧视性法规可以看出，技术脱钩威胁正在使得任何存在外部技术依赖的产业核心环节成为潜在的风险爆点，因此建立高精尖产业的国产链势在必行。</w:t>
      </w:r>
    </w:p>
    <w:p w14:paraId="0600A2F7" w14:textId="77777777" w:rsidR="006D0713" w:rsidRPr="00972F05" w:rsidRDefault="006D0713" w:rsidP="006D0713">
      <w:pPr>
        <w:rPr>
          <w:rFonts w:ascii="楷体" w:eastAsia="楷体" w:hAnsi="楷体" w:hint="eastAsia"/>
          <w:szCs w:val="22"/>
        </w:rPr>
      </w:pPr>
      <w:r w:rsidRPr="00972F05">
        <w:rPr>
          <w:rFonts w:ascii="楷体" w:eastAsia="楷体" w:hAnsi="楷体" w:hint="eastAsia"/>
          <w:szCs w:val="22"/>
        </w:rPr>
        <w:t>从技术主权上讲，</w:t>
      </w:r>
      <w:r w:rsidRPr="00972F05">
        <w:rPr>
          <w:rFonts w:ascii="楷体" w:eastAsia="楷体" w:hAnsi="楷体"/>
          <w:szCs w:val="22"/>
        </w:rPr>
        <w:t>通信产业是数字经济的基石，其技术演进主导权直接关系到一国在未来智能社会中的话语权。面向6G、AI与算力网络融合的未来，竞争焦点已从单一产品转向底层标准、核心架构与生态体系。若不能在芯片、软件、协议等底层技术上实现自主，将永远处于技术跟随和利润分配的外围。</w:t>
      </w:r>
    </w:p>
    <w:p w14:paraId="61789686" w14:textId="77777777" w:rsidR="006D0713" w:rsidRPr="00972F05" w:rsidRDefault="006D0713" w:rsidP="006D0713">
      <w:pPr>
        <w:rPr>
          <w:rFonts w:ascii="楷体" w:eastAsia="楷体" w:hAnsi="楷体" w:hint="eastAsia"/>
          <w:szCs w:val="22"/>
        </w:rPr>
      </w:pPr>
      <w:r w:rsidRPr="00972F05">
        <w:rPr>
          <w:rFonts w:ascii="楷体" w:eastAsia="楷体" w:hAnsi="楷体" w:hint="eastAsia"/>
          <w:szCs w:val="22"/>
        </w:rPr>
        <w:lastRenderedPageBreak/>
        <w:t>从国家安全上讲，</w:t>
      </w:r>
      <w:r w:rsidRPr="00972F05">
        <w:rPr>
          <w:rFonts w:ascii="楷体" w:eastAsia="楷体" w:hAnsi="楷体"/>
          <w:szCs w:val="22"/>
        </w:rPr>
        <w:t>通信网络承载着国家政治、经济、军事和社会运行的海量数据，其安全性直接关系到国家安全。全国产化产业链能够从硬件底层、操作系统到应用软件实现全栈可控，从根本上杜绝后门漏洞，构建起国家网络空间的免疫系统。</w:t>
      </w:r>
    </w:p>
    <w:p w14:paraId="6A3386BE" w14:textId="77777777" w:rsidR="006D0713" w:rsidRPr="00972F05" w:rsidRDefault="006D0713" w:rsidP="006D0713">
      <w:pPr>
        <w:rPr>
          <w:rFonts w:ascii="楷体" w:eastAsia="楷体" w:hAnsi="楷体" w:hint="eastAsia"/>
          <w:szCs w:val="22"/>
        </w:rPr>
      </w:pPr>
      <w:r w:rsidRPr="00972F05">
        <w:rPr>
          <w:rFonts w:ascii="楷体" w:eastAsia="楷体" w:hAnsi="楷体" w:hint="eastAsia"/>
          <w:szCs w:val="22"/>
        </w:rPr>
        <w:t>从市场需求上讲，</w:t>
      </w:r>
      <w:r w:rsidRPr="00972F05">
        <w:rPr>
          <w:rFonts w:ascii="楷体" w:eastAsia="楷体" w:hAnsi="楷体"/>
          <w:szCs w:val="22"/>
        </w:rPr>
        <w:t>中国拥有全球最庞大的通信用户基数和最丰富的应用场景，这为国产技术提供了无与伦比的试验场和迭代驱动力</w:t>
      </w:r>
      <w:r w:rsidRPr="00972F05">
        <w:rPr>
          <w:rFonts w:ascii="楷体" w:eastAsia="楷体" w:hAnsi="楷体" w:hint="eastAsia"/>
          <w:szCs w:val="22"/>
        </w:rPr>
        <w:t>。因此，可以预见，</w:t>
      </w:r>
      <w:r w:rsidRPr="00972F05">
        <w:rPr>
          <w:rFonts w:ascii="楷体" w:eastAsia="楷体" w:hAnsi="楷体"/>
          <w:szCs w:val="22"/>
        </w:rPr>
        <w:t>一个强大的自主通信产业也是数字经济的内生引擎，能带动从芯片、材料到终端应用的庞大生态，形成经济增长的新支柱。</w:t>
      </w:r>
    </w:p>
    <w:p w14:paraId="3CEFFC6B" w14:textId="77777777" w:rsidR="006D0713" w:rsidRPr="00972F05" w:rsidRDefault="006D0713" w:rsidP="00CD336A">
      <w:pPr>
        <w:rPr>
          <w:rFonts w:ascii="楷体" w:eastAsia="楷体" w:hAnsi="楷体" w:hint="eastAsia"/>
          <w:szCs w:val="22"/>
        </w:rPr>
      </w:pPr>
    </w:p>
    <w:p w14:paraId="002B1B90" w14:textId="03D2B809" w:rsidR="00C9712A" w:rsidRPr="00972F05" w:rsidRDefault="006D0713" w:rsidP="00C9712A">
      <w:pPr>
        <w:pStyle w:val="2"/>
        <w:rPr>
          <w:rFonts w:ascii="楷体" w:eastAsia="楷体" w:hAnsi="楷体" w:hint="eastAsia"/>
          <w:sz w:val="22"/>
          <w:szCs w:val="22"/>
        </w:rPr>
      </w:pPr>
      <w:r w:rsidRPr="00972F05">
        <w:rPr>
          <w:rFonts w:ascii="楷体" w:eastAsia="楷体" w:hAnsi="楷体" w:hint="eastAsia"/>
          <w:sz w:val="22"/>
          <w:szCs w:val="22"/>
        </w:rPr>
        <w:t>4</w:t>
      </w:r>
      <w:r w:rsidR="00C9712A" w:rsidRPr="00972F05">
        <w:rPr>
          <w:rFonts w:ascii="楷体" w:eastAsia="楷体" w:hAnsi="楷体" w:hint="eastAsia"/>
          <w:sz w:val="22"/>
          <w:szCs w:val="22"/>
        </w:rPr>
        <w:t xml:space="preserve">. </w:t>
      </w:r>
      <w:r w:rsidR="00475FD4" w:rsidRPr="00972F05">
        <w:rPr>
          <w:rFonts w:ascii="楷体" w:eastAsia="楷体" w:hAnsi="楷体" w:hint="eastAsia"/>
          <w:sz w:val="22"/>
          <w:szCs w:val="22"/>
        </w:rPr>
        <w:t>远期期权：</w:t>
      </w:r>
      <w:r w:rsidR="00C9712A" w:rsidRPr="00972F05">
        <w:rPr>
          <w:rFonts w:ascii="楷体" w:eastAsia="楷体" w:hAnsi="楷体" w:hint="eastAsia"/>
          <w:sz w:val="22"/>
          <w:szCs w:val="22"/>
        </w:rPr>
        <w:t>5G-A，</w:t>
      </w:r>
      <w:r w:rsidR="00475FD4" w:rsidRPr="00972F05">
        <w:rPr>
          <w:rFonts w:ascii="楷体" w:eastAsia="楷体" w:hAnsi="楷体" w:hint="eastAsia"/>
          <w:sz w:val="22"/>
          <w:szCs w:val="22"/>
        </w:rPr>
        <w:t>6G与</w:t>
      </w:r>
      <w:r w:rsidR="00C9712A" w:rsidRPr="00972F05">
        <w:rPr>
          <w:rFonts w:ascii="楷体" w:eastAsia="楷体" w:hAnsi="楷体" w:hint="eastAsia"/>
          <w:sz w:val="22"/>
          <w:szCs w:val="22"/>
        </w:rPr>
        <w:t>星间</w:t>
      </w:r>
    </w:p>
    <w:p w14:paraId="322DD6C4" w14:textId="22F851BB" w:rsidR="00CD336A" w:rsidRPr="00972F05" w:rsidRDefault="008F446E" w:rsidP="00CD336A">
      <w:pPr>
        <w:rPr>
          <w:rFonts w:ascii="楷体" w:eastAsia="楷体" w:hAnsi="楷体" w:hint="eastAsia"/>
          <w:szCs w:val="22"/>
        </w:rPr>
      </w:pPr>
      <w:r w:rsidRPr="00972F05">
        <w:rPr>
          <w:rFonts w:ascii="楷体" w:eastAsia="楷体" w:hAnsi="楷体" w:hint="eastAsia"/>
          <w:szCs w:val="22"/>
        </w:rPr>
        <w:t>首先是5G-A。5G-A作为国家电信下一阶段的发展目标，其定位与5G广覆盖高带宽之叙事其实不同，5G-A的核心增量在于场景化的解锁，比如通感（通信感知融合），低空经济（无人机物流，城际中短途空中交通），网络智能化（AI实时调度频谱）。主要的落地场景在于低空走廊，工业制造园区，智慧港口等高价值场景</w:t>
      </w:r>
      <w:r w:rsidR="00F14630" w:rsidRPr="00972F05">
        <w:rPr>
          <w:rFonts w:ascii="楷体" w:eastAsia="楷体" w:hAnsi="楷体" w:hint="eastAsia"/>
          <w:szCs w:val="22"/>
        </w:rPr>
        <w:t>，目前5G-A已经有一部分场景落地。</w:t>
      </w:r>
    </w:p>
    <w:p w14:paraId="7F9ADA77" w14:textId="271E6886" w:rsidR="00CC6107" w:rsidRPr="00972F05" w:rsidRDefault="00CC6107" w:rsidP="00CD336A">
      <w:pPr>
        <w:rPr>
          <w:rFonts w:ascii="楷体" w:eastAsia="楷体" w:hAnsi="楷体" w:hint="eastAsia"/>
          <w:szCs w:val="22"/>
        </w:rPr>
      </w:pPr>
      <w:r w:rsidRPr="00972F05">
        <w:rPr>
          <w:rFonts w:ascii="楷体" w:eastAsia="楷体" w:hAnsi="楷体" w:hint="eastAsia"/>
          <w:szCs w:val="22"/>
        </w:rPr>
        <w:t>其次，</w:t>
      </w:r>
      <w:r w:rsidR="006909EF" w:rsidRPr="00972F05">
        <w:rPr>
          <w:rFonts w:ascii="楷体" w:eastAsia="楷体" w:hAnsi="楷体"/>
          <w:szCs w:val="22"/>
        </w:rPr>
        <w:t>6G目前处于ITU-R愿景建议书（2030年商用目标）与3GPP预研启动的交汇点，市场对其投资必要性的质疑集中于"技术路径未定、回报周期过长"。但恰恰是这种高度不确定性，构成了6G作为远期期权的独特价值。</w:t>
      </w:r>
    </w:p>
    <w:p w14:paraId="17A9054E" w14:textId="5FC60A74" w:rsidR="006909EF" w:rsidRPr="00972F05" w:rsidRDefault="006909EF" w:rsidP="00CD336A">
      <w:pPr>
        <w:rPr>
          <w:rFonts w:ascii="楷体" w:eastAsia="楷体" w:hAnsi="楷体" w:hint="eastAsia"/>
          <w:szCs w:val="22"/>
          <w:lang w:eastAsia="ja-JP"/>
        </w:rPr>
      </w:pPr>
      <w:r w:rsidRPr="00972F05">
        <w:rPr>
          <w:rFonts w:ascii="楷体" w:eastAsia="楷体" w:hAnsi="楷体" w:hint="eastAsia"/>
          <w:szCs w:val="22"/>
        </w:rPr>
        <w:t>第三，</w:t>
      </w:r>
      <w:r w:rsidRPr="00972F05">
        <w:rPr>
          <w:rFonts w:ascii="楷体" w:eastAsia="楷体" w:hAnsi="楷体"/>
          <w:szCs w:val="22"/>
        </w:rPr>
        <w:t>星间通信（Inter-Satellite Link, ISL）是卫星互联网从"地面中继"模式向"空间组网"模式跃迁的关键技术，其投资必要性需置于轨道-频谱资源的硬约束下理解。ITU的"先占先得"规则与低轨星座的轨道面容量限制（LEO轨道在600-1200km高度可容纳的卫星总数存在物理上限）意味着，未来五年的星座发射节奏不仅决定商业成败，更关乎国家信息基础设施的主权完整性。星间通信的技术路线——无论是微波链路还是激光通信（空间光通信，OISL）——直接影响星座的时延性能、覆盖效率与抗干扰能力。SpaceX星链已验证激光星间链路可将单跳时延降至毫秒级，而国内星网、G60千帆星座的ISL方案尚在工程化攻关阶段。这一差距构成了紧迫的技术投资窗口</w:t>
      </w:r>
      <w:r w:rsidRPr="00972F05">
        <w:rPr>
          <w:rFonts w:ascii="楷体" w:eastAsia="楷体" w:hAnsi="楷体" w:hint="eastAsia"/>
          <w:szCs w:val="22"/>
        </w:rPr>
        <w:t>。</w:t>
      </w:r>
    </w:p>
    <w:p w14:paraId="3B92CC47" w14:textId="3A0D5D16" w:rsidR="00015F58" w:rsidRPr="00972F05" w:rsidRDefault="00CF2996" w:rsidP="000F1AD8">
      <w:pPr>
        <w:pStyle w:val="1"/>
        <w:rPr>
          <w:rFonts w:ascii="楷体" w:eastAsia="楷体" w:hAnsi="楷体" w:hint="eastAsia"/>
          <w:sz w:val="22"/>
          <w:szCs w:val="22"/>
        </w:rPr>
      </w:pPr>
      <w:r w:rsidRPr="00972F05">
        <w:rPr>
          <w:rFonts w:ascii="楷体" w:eastAsia="楷体" w:hAnsi="楷体" w:hint="eastAsia"/>
          <w:sz w:val="22"/>
          <w:szCs w:val="22"/>
        </w:rPr>
        <w:t>3.行业概况</w:t>
      </w:r>
    </w:p>
    <w:p w14:paraId="7A7C8FB3" w14:textId="1FAC1986" w:rsidR="00015F58" w:rsidRPr="00972F05" w:rsidRDefault="00B7721B" w:rsidP="00B7721B">
      <w:pPr>
        <w:rPr>
          <w:rFonts w:ascii="楷体" w:eastAsia="楷体" w:hAnsi="楷体" w:hint="eastAsia"/>
          <w:szCs w:val="22"/>
        </w:rPr>
      </w:pPr>
      <w:r w:rsidRPr="00972F05">
        <w:rPr>
          <w:rFonts w:ascii="楷体" w:eastAsia="楷体" w:hAnsi="楷体" w:hint="eastAsia"/>
          <w:szCs w:val="22"/>
        </w:rPr>
        <w:t>从行业所属的生命</w:t>
      </w:r>
      <w:r w:rsidR="00015F58" w:rsidRPr="00972F05">
        <w:rPr>
          <w:rFonts w:ascii="楷体" w:eastAsia="楷体" w:hAnsi="楷体" w:hint="eastAsia"/>
          <w:szCs w:val="22"/>
        </w:rPr>
        <w:t>阶段来讲，通信属于</w:t>
      </w:r>
      <w:r w:rsidRPr="00972F05">
        <w:rPr>
          <w:rFonts w:ascii="楷体" w:eastAsia="楷体" w:hAnsi="楷体" w:hint="eastAsia"/>
          <w:szCs w:val="22"/>
        </w:rPr>
        <w:t>多个阶段混合转型的时期，各个主要子版块都有自己所处的阶段</w:t>
      </w:r>
    </w:p>
    <w:p w14:paraId="75AB29CB" w14:textId="0641214F" w:rsidR="002D0CD8" w:rsidRPr="00972F05" w:rsidRDefault="002D0CD8" w:rsidP="00015F58">
      <w:pPr>
        <w:rPr>
          <w:rFonts w:ascii="楷体" w:eastAsia="楷体" w:hAnsi="楷体" w:hint="eastAsia"/>
          <w:noProof/>
          <w:szCs w:val="22"/>
        </w:rPr>
      </w:pPr>
    </w:p>
    <w:tbl>
      <w:tblPr>
        <w:tblStyle w:val="af2"/>
        <w:tblW w:w="10349" w:type="dxa"/>
        <w:tblInd w:w="-998" w:type="dxa"/>
        <w:tblLook w:val="04A0" w:firstRow="1" w:lastRow="0" w:firstColumn="1" w:lastColumn="0" w:noHBand="0" w:noVBand="1"/>
      </w:tblPr>
      <w:tblGrid>
        <w:gridCol w:w="1135"/>
        <w:gridCol w:w="1559"/>
        <w:gridCol w:w="7655"/>
      </w:tblGrid>
      <w:tr w:rsidR="00993B6D" w:rsidRPr="00972F05" w14:paraId="076D7F2D" w14:textId="77777777" w:rsidTr="00993B6D">
        <w:trPr>
          <w:trHeight w:val="285"/>
        </w:trPr>
        <w:tc>
          <w:tcPr>
            <w:tcW w:w="1135" w:type="dxa"/>
            <w:noWrap/>
            <w:hideMark/>
          </w:tcPr>
          <w:p w14:paraId="1D09FCD3" w14:textId="77777777" w:rsidR="00993B6D" w:rsidRPr="00972F05" w:rsidRDefault="00993B6D" w:rsidP="00993B6D">
            <w:pPr>
              <w:rPr>
                <w:rFonts w:ascii="楷体" w:eastAsia="楷体" w:hAnsi="楷体" w:hint="eastAsia"/>
                <w:szCs w:val="22"/>
              </w:rPr>
            </w:pPr>
            <w:r w:rsidRPr="00972F05">
              <w:rPr>
                <w:rFonts w:ascii="楷体" w:eastAsia="楷体" w:hAnsi="楷体"/>
                <w:szCs w:val="22"/>
              </w:rPr>
              <w:t>细分板块</w:t>
            </w:r>
          </w:p>
        </w:tc>
        <w:tc>
          <w:tcPr>
            <w:tcW w:w="1559" w:type="dxa"/>
            <w:noWrap/>
            <w:hideMark/>
          </w:tcPr>
          <w:p w14:paraId="2334DBCF" w14:textId="77777777" w:rsidR="00993B6D" w:rsidRPr="00972F05" w:rsidRDefault="00993B6D">
            <w:pPr>
              <w:rPr>
                <w:rFonts w:ascii="楷体" w:eastAsia="楷体" w:hAnsi="楷体" w:hint="eastAsia"/>
                <w:szCs w:val="22"/>
              </w:rPr>
            </w:pPr>
            <w:r w:rsidRPr="00972F05">
              <w:rPr>
                <w:rFonts w:ascii="楷体" w:eastAsia="楷体" w:hAnsi="楷体"/>
                <w:szCs w:val="22"/>
              </w:rPr>
              <w:t>所处阶段</w:t>
            </w:r>
          </w:p>
        </w:tc>
        <w:tc>
          <w:tcPr>
            <w:tcW w:w="7655" w:type="dxa"/>
            <w:noWrap/>
            <w:hideMark/>
          </w:tcPr>
          <w:p w14:paraId="3DE14DAB" w14:textId="77777777" w:rsidR="00993B6D" w:rsidRPr="00972F05" w:rsidRDefault="00993B6D">
            <w:pPr>
              <w:rPr>
                <w:rFonts w:ascii="楷体" w:eastAsia="楷体" w:hAnsi="楷体" w:hint="eastAsia"/>
                <w:szCs w:val="22"/>
              </w:rPr>
            </w:pPr>
            <w:r w:rsidRPr="00972F05">
              <w:rPr>
                <w:rFonts w:ascii="楷体" w:eastAsia="楷体" w:hAnsi="楷体"/>
                <w:szCs w:val="22"/>
              </w:rPr>
              <w:t>判断依据</w:t>
            </w:r>
          </w:p>
        </w:tc>
      </w:tr>
      <w:tr w:rsidR="00993B6D" w:rsidRPr="00972F05" w14:paraId="5C1944AE" w14:textId="77777777" w:rsidTr="00993B6D">
        <w:trPr>
          <w:trHeight w:val="1140"/>
        </w:trPr>
        <w:tc>
          <w:tcPr>
            <w:tcW w:w="1135" w:type="dxa"/>
            <w:noWrap/>
            <w:hideMark/>
          </w:tcPr>
          <w:p w14:paraId="0EB4A3F6" w14:textId="77777777" w:rsidR="00993B6D" w:rsidRPr="00972F05" w:rsidRDefault="00993B6D">
            <w:pPr>
              <w:rPr>
                <w:rFonts w:ascii="楷体" w:eastAsia="楷体" w:hAnsi="楷体" w:hint="eastAsia"/>
                <w:szCs w:val="22"/>
              </w:rPr>
            </w:pPr>
            <w:r w:rsidRPr="00972F05">
              <w:rPr>
                <w:rFonts w:ascii="楷体" w:eastAsia="楷体" w:hAnsi="楷体"/>
                <w:szCs w:val="22"/>
              </w:rPr>
              <w:lastRenderedPageBreak/>
              <w:t>传统运营商/基站</w:t>
            </w:r>
          </w:p>
        </w:tc>
        <w:tc>
          <w:tcPr>
            <w:tcW w:w="1559" w:type="dxa"/>
            <w:noWrap/>
            <w:hideMark/>
          </w:tcPr>
          <w:p w14:paraId="4302DA33" w14:textId="77777777" w:rsidR="00993B6D" w:rsidRPr="00972F05" w:rsidRDefault="00993B6D">
            <w:pPr>
              <w:rPr>
                <w:rFonts w:ascii="楷体" w:eastAsia="楷体" w:hAnsi="楷体" w:hint="eastAsia"/>
                <w:szCs w:val="22"/>
              </w:rPr>
            </w:pPr>
            <w:r w:rsidRPr="00972F05">
              <w:rPr>
                <w:rFonts w:ascii="楷体" w:eastAsia="楷体" w:hAnsi="楷体"/>
                <w:szCs w:val="22"/>
              </w:rPr>
              <w:t>成熟期+二次成长期</w:t>
            </w:r>
          </w:p>
        </w:tc>
        <w:tc>
          <w:tcPr>
            <w:tcW w:w="7655" w:type="dxa"/>
            <w:hideMark/>
          </w:tcPr>
          <w:p w14:paraId="5F79BB74" w14:textId="77777777" w:rsidR="00993B6D" w:rsidRPr="00972F05" w:rsidRDefault="00993B6D">
            <w:pPr>
              <w:rPr>
                <w:rFonts w:ascii="楷体" w:eastAsia="楷体" w:hAnsi="楷体" w:hint="eastAsia"/>
                <w:szCs w:val="22"/>
              </w:rPr>
            </w:pPr>
            <w:r w:rsidRPr="00972F05">
              <w:rPr>
                <w:rFonts w:ascii="楷体" w:eastAsia="楷体" w:hAnsi="楷体"/>
                <w:szCs w:val="22"/>
              </w:rPr>
              <w:t>成熟期：4G/5G网络建设高峰已过，用户渗透率饱和，ARPU增长乏力，资本开支增速放缓至个位数，行业格局固化（三大运营商垄断）。</w:t>
            </w:r>
            <w:r w:rsidRPr="00972F05">
              <w:rPr>
                <w:rFonts w:ascii="楷体" w:eastAsia="楷体" w:hAnsi="楷体"/>
                <w:szCs w:val="22"/>
              </w:rPr>
              <w:br/>
              <w:t>二次成长期：5G-A升级、算力网络、低空经济、车联网、工业互联网等新场景打开增量；运营商从“管道商”向“算力服务商”转型，云网融合与AI算力调度构成第二增长曲线。</w:t>
            </w:r>
          </w:p>
        </w:tc>
      </w:tr>
      <w:tr w:rsidR="00993B6D" w:rsidRPr="00972F05" w14:paraId="378BF242" w14:textId="77777777" w:rsidTr="00993B6D">
        <w:trPr>
          <w:trHeight w:val="1140"/>
        </w:trPr>
        <w:tc>
          <w:tcPr>
            <w:tcW w:w="1135" w:type="dxa"/>
            <w:noWrap/>
            <w:hideMark/>
          </w:tcPr>
          <w:p w14:paraId="506CA47F" w14:textId="77777777" w:rsidR="00993B6D" w:rsidRPr="00972F05" w:rsidRDefault="00993B6D">
            <w:pPr>
              <w:rPr>
                <w:rFonts w:ascii="楷体" w:eastAsia="楷体" w:hAnsi="楷体" w:hint="eastAsia"/>
                <w:szCs w:val="22"/>
              </w:rPr>
            </w:pPr>
            <w:r w:rsidRPr="00972F05">
              <w:rPr>
                <w:rFonts w:ascii="楷体" w:eastAsia="楷体" w:hAnsi="楷体"/>
                <w:szCs w:val="22"/>
              </w:rPr>
              <w:t>光芯片</w:t>
            </w:r>
          </w:p>
        </w:tc>
        <w:tc>
          <w:tcPr>
            <w:tcW w:w="1559" w:type="dxa"/>
            <w:noWrap/>
            <w:hideMark/>
          </w:tcPr>
          <w:p w14:paraId="72EF7B71" w14:textId="77777777" w:rsidR="00993B6D" w:rsidRPr="00972F05" w:rsidRDefault="00993B6D">
            <w:pPr>
              <w:rPr>
                <w:rFonts w:ascii="楷体" w:eastAsia="楷体" w:hAnsi="楷体" w:hint="eastAsia"/>
                <w:szCs w:val="22"/>
              </w:rPr>
            </w:pPr>
            <w:r w:rsidRPr="00972F05">
              <w:rPr>
                <w:rFonts w:ascii="楷体" w:eastAsia="楷体" w:hAnsi="楷体"/>
                <w:szCs w:val="22"/>
              </w:rPr>
              <w:t>成长期前期</w:t>
            </w:r>
          </w:p>
        </w:tc>
        <w:tc>
          <w:tcPr>
            <w:tcW w:w="7655" w:type="dxa"/>
            <w:hideMark/>
          </w:tcPr>
          <w:p w14:paraId="685FA00D" w14:textId="77777777" w:rsidR="00993B6D" w:rsidRPr="00972F05" w:rsidRDefault="00993B6D">
            <w:pPr>
              <w:rPr>
                <w:rFonts w:ascii="楷体" w:eastAsia="楷体" w:hAnsi="楷体" w:hint="eastAsia"/>
                <w:szCs w:val="22"/>
              </w:rPr>
            </w:pPr>
            <w:r w:rsidRPr="00972F05">
              <w:rPr>
                <w:rFonts w:ascii="楷体" w:eastAsia="楷体" w:hAnsi="楷体"/>
                <w:szCs w:val="22"/>
              </w:rPr>
              <w:t>高速率芯片（25G以上）国产化率不足30%，海外厂商（Coherent/Lumentum/Broadcom）主导，国内源杰、光迅等刚实现25G/50G突破；CPO/硅光技术迭代带来新需求窗口，市场规模快速扩张但基数仍小，竞争格局尚未固化，属于“国产替代+技术升级”双轮驱动的早期。</w:t>
            </w:r>
          </w:p>
        </w:tc>
      </w:tr>
      <w:tr w:rsidR="00993B6D" w:rsidRPr="00972F05" w14:paraId="177E504F" w14:textId="77777777" w:rsidTr="00993B6D">
        <w:trPr>
          <w:trHeight w:val="1140"/>
        </w:trPr>
        <w:tc>
          <w:tcPr>
            <w:tcW w:w="1135" w:type="dxa"/>
            <w:noWrap/>
            <w:hideMark/>
          </w:tcPr>
          <w:p w14:paraId="0ED99829" w14:textId="77777777" w:rsidR="00993B6D" w:rsidRPr="00972F05" w:rsidRDefault="00993B6D">
            <w:pPr>
              <w:rPr>
                <w:rFonts w:ascii="楷体" w:eastAsia="楷体" w:hAnsi="楷体" w:hint="eastAsia"/>
                <w:szCs w:val="22"/>
              </w:rPr>
            </w:pPr>
            <w:r w:rsidRPr="00972F05">
              <w:rPr>
                <w:rFonts w:ascii="楷体" w:eastAsia="楷体" w:hAnsi="楷体"/>
                <w:szCs w:val="22"/>
              </w:rPr>
              <w:t>电芯片</w:t>
            </w:r>
          </w:p>
        </w:tc>
        <w:tc>
          <w:tcPr>
            <w:tcW w:w="1559" w:type="dxa"/>
            <w:noWrap/>
            <w:hideMark/>
          </w:tcPr>
          <w:p w14:paraId="4CAF09A0" w14:textId="77777777" w:rsidR="00993B6D" w:rsidRPr="00972F05" w:rsidRDefault="00993B6D">
            <w:pPr>
              <w:rPr>
                <w:rFonts w:ascii="楷体" w:eastAsia="楷体" w:hAnsi="楷体" w:hint="eastAsia"/>
                <w:szCs w:val="22"/>
              </w:rPr>
            </w:pPr>
            <w:r w:rsidRPr="00972F05">
              <w:rPr>
                <w:rFonts w:ascii="楷体" w:eastAsia="楷体" w:hAnsi="楷体"/>
                <w:szCs w:val="22"/>
              </w:rPr>
              <w:t>成长期前期</w:t>
            </w:r>
          </w:p>
        </w:tc>
        <w:tc>
          <w:tcPr>
            <w:tcW w:w="7655" w:type="dxa"/>
            <w:hideMark/>
          </w:tcPr>
          <w:p w14:paraId="721129D2" w14:textId="77777777" w:rsidR="00993B6D" w:rsidRPr="00972F05" w:rsidRDefault="00993B6D">
            <w:pPr>
              <w:rPr>
                <w:rFonts w:ascii="楷体" w:eastAsia="楷体" w:hAnsi="楷体" w:hint="eastAsia"/>
                <w:szCs w:val="22"/>
              </w:rPr>
            </w:pPr>
            <w:r w:rsidRPr="00972F05">
              <w:rPr>
                <w:rFonts w:ascii="楷体" w:eastAsia="楷体" w:hAnsi="楷体"/>
                <w:szCs w:val="22"/>
              </w:rPr>
              <w:t>DSP、TIA、Driver等核心电芯片国产化率极低（&lt;5%），高度依赖Broadcom/Marvell/MACOM；国内海思、昆芯等仅在中低端突破，高速电芯片尚处验证导入阶段。AI算力爆发拉动需求激增，但国产供给刚起步，处于“需求爆发、供给突破”的导入向成长过渡阶段。</w:t>
            </w:r>
          </w:p>
        </w:tc>
      </w:tr>
      <w:tr w:rsidR="00993B6D" w:rsidRPr="00972F05" w14:paraId="599493E6" w14:textId="77777777" w:rsidTr="00993B6D">
        <w:trPr>
          <w:trHeight w:val="1140"/>
        </w:trPr>
        <w:tc>
          <w:tcPr>
            <w:tcW w:w="1135" w:type="dxa"/>
            <w:noWrap/>
            <w:hideMark/>
          </w:tcPr>
          <w:p w14:paraId="63DB9348" w14:textId="77777777" w:rsidR="00993B6D" w:rsidRPr="00972F05" w:rsidRDefault="00993B6D">
            <w:pPr>
              <w:rPr>
                <w:rFonts w:ascii="楷体" w:eastAsia="楷体" w:hAnsi="楷体" w:hint="eastAsia"/>
                <w:szCs w:val="22"/>
              </w:rPr>
            </w:pPr>
            <w:r w:rsidRPr="00972F05">
              <w:rPr>
                <w:rFonts w:ascii="楷体" w:eastAsia="楷体" w:hAnsi="楷体"/>
                <w:szCs w:val="22"/>
              </w:rPr>
              <w:t>光模块</w:t>
            </w:r>
          </w:p>
        </w:tc>
        <w:tc>
          <w:tcPr>
            <w:tcW w:w="1559" w:type="dxa"/>
            <w:noWrap/>
            <w:hideMark/>
          </w:tcPr>
          <w:p w14:paraId="79AE0DEA" w14:textId="77777777" w:rsidR="00993B6D" w:rsidRPr="00972F05" w:rsidRDefault="00993B6D">
            <w:pPr>
              <w:rPr>
                <w:rFonts w:ascii="楷体" w:eastAsia="楷体" w:hAnsi="楷体" w:hint="eastAsia"/>
                <w:szCs w:val="22"/>
              </w:rPr>
            </w:pPr>
            <w:r w:rsidRPr="00972F05">
              <w:rPr>
                <w:rFonts w:ascii="楷体" w:eastAsia="楷体" w:hAnsi="楷体"/>
                <w:szCs w:val="22"/>
              </w:rPr>
              <w:t>成长期中后期</w:t>
            </w:r>
          </w:p>
        </w:tc>
        <w:tc>
          <w:tcPr>
            <w:tcW w:w="7655" w:type="dxa"/>
            <w:hideMark/>
          </w:tcPr>
          <w:p w14:paraId="2558C544" w14:textId="77777777" w:rsidR="00993B6D" w:rsidRPr="00972F05" w:rsidRDefault="00993B6D">
            <w:pPr>
              <w:rPr>
                <w:rFonts w:ascii="楷体" w:eastAsia="楷体" w:hAnsi="楷体" w:hint="eastAsia"/>
                <w:szCs w:val="22"/>
              </w:rPr>
            </w:pPr>
            <w:r w:rsidRPr="00972F05">
              <w:rPr>
                <w:rFonts w:ascii="楷体" w:eastAsia="楷体" w:hAnsi="楷体"/>
                <w:szCs w:val="22"/>
              </w:rPr>
              <w:t>800G/1.6T进入放量期，2024-2026年为升级关键窗口，出货量维持高双位数增长；竞争格局趋于集中（中际旭创、新易盛、Coherent、Fabrinet等CR5&gt;60%），技术路线（硅光/LPO/CPO）分化但主流明确。行业从“野蛮生长”进入“技术壁垒+规模效应”阶段，毛利率分化，二线厂商面临出清。</w:t>
            </w:r>
          </w:p>
        </w:tc>
      </w:tr>
      <w:tr w:rsidR="00993B6D" w:rsidRPr="00972F05" w14:paraId="2806688B" w14:textId="77777777" w:rsidTr="00993B6D">
        <w:trPr>
          <w:trHeight w:val="1425"/>
        </w:trPr>
        <w:tc>
          <w:tcPr>
            <w:tcW w:w="1135" w:type="dxa"/>
            <w:noWrap/>
            <w:hideMark/>
          </w:tcPr>
          <w:p w14:paraId="33FAC25C" w14:textId="77777777" w:rsidR="00993B6D" w:rsidRPr="00972F05" w:rsidRDefault="00993B6D">
            <w:pPr>
              <w:rPr>
                <w:rFonts w:ascii="楷体" w:eastAsia="楷体" w:hAnsi="楷体" w:hint="eastAsia"/>
                <w:szCs w:val="22"/>
              </w:rPr>
            </w:pPr>
            <w:r w:rsidRPr="00972F05">
              <w:rPr>
                <w:rFonts w:ascii="楷体" w:eastAsia="楷体" w:hAnsi="楷体"/>
                <w:szCs w:val="22"/>
              </w:rPr>
              <w:t>光纤</w:t>
            </w:r>
          </w:p>
        </w:tc>
        <w:tc>
          <w:tcPr>
            <w:tcW w:w="1559" w:type="dxa"/>
            <w:noWrap/>
            <w:hideMark/>
          </w:tcPr>
          <w:p w14:paraId="35FF1B2A" w14:textId="77777777" w:rsidR="00993B6D" w:rsidRPr="00972F05" w:rsidRDefault="00993B6D">
            <w:pPr>
              <w:rPr>
                <w:rFonts w:ascii="楷体" w:eastAsia="楷体" w:hAnsi="楷体" w:hint="eastAsia"/>
                <w:szCs w:val="22"/>
              </w:rPr>
            </w:pPr>
            <w:r w:rsidRPr="00972F05">
              <w:rPr>
                <w:rFonts w:ascii="楷体" w:eastAsia="楷体" w:hAnsi="楷体"/>
                <w:szCs w:val="22"/>
              </w:rPr>
              <w:t>成熟期+二次成长期</w:t>
            </w:r>
          </w:p>
        </w:tc>
        <w:tc>
          <w:tcPr>
            <w:tcW w:w="7655" w:type="dxa"/>
            <w:hideMark/>
          </w:tcPr>
          <w:p w14:paraId="16C1E8A3" w14:textId="77777777" w:rsidR="00993B6D" w:rsidRPr="00972F05" w:rsidRDefault="00993B6D">
            <w:pPr>
              <w:rPr>
                <w:rFonts w:ascii="楷体" w:eastAsia="楷体" w:hAnsi="楷体" w:hint="eastAsia"/>
                <w:szCs w:val="22"/>
              </w:rPr>
            </w:pPr>
            <w:r w:rsidRPr="00972F05">
              <w:rPr>
                <w:rFonts w:ascii="楷体" w:eastAsia="楷体" w:hAnsi="楷体"/>
                <w:szCs w:val="22"/>
              </w:rPr>
              <w:t>成熟期：国内FTTH渗透率超90%，普通G.652.D光纤产能过剩，价格低迷，长飞/亨通/烽火以量换价，行业整体增速放缓。</w:t>
            </w:r>
            <w:r w:rsidRPr="00972F05">
              <w:rPr>
                <w:rFonts w:ascii="楷体" w:eastAsia="楷体" w:hAnsi="楷体"/>
                <w:szCs w:val="22"/>
              </w:rPr>
              <w:br/>
              <w:t>二次成长期：AI数据中心拉动多模/特种光纤（OM5/空芯光纤）、海缆需求；东数西算、5G-A前传升级拉动G.654.E超低损光纤，光纤从“到户”转向“到算力/到基站/到海缆”的结构性复苏。</w:t>
            </w:r>
          </w:p>
        </w:tc>
      </w:tr>
      <w:tr w:rsidR="00993B6D" w:rsidRPr="00972F05" w14:paraId="5B0D4F76" w14:textId="77777777" w:rsidTr="00993B6D">
        <w:trPr>
          <w:trHeight w:val="1140"/>
        </w:trPr>
        <w:tc>
          <w:tcPr>
            <w:tcW w:w="1135" w:type="dxa"/>
            <w:noWrap/>
            <w:hideMark/>
          </w:tcPr>
          <w:p w14:paraId="18E5603C" w14:textId="77777777" w:rsidR="00993B6D" w:rsidRPr="00972F05" w:rsidRDefault="00993B6D">
            <w:pPr>
              <w:rPr>
                <w:rFonts w:ascii="楷体" w:eastAsia="楷体" w:hAnsi="楷体" w:hint="eastAsia"/>
                <w:szCs w:val="22"/>
              </w:rPr>
            </w:pPr>
            <w:r w:rsidRPr="00972F05">
              <w:rPr>
                <w:rFonts w:ascii="楷体" w:eastAsia="楷体" w:hAnsi="楷体"/>
                <w:szCs w:val="22"/>
              </w:rPr>
              <w:t>5G-A</w:t>
            </w:r>
          </w:p>
        </w:tc>
        <w:tc>
          <w:tcPr>
            <w:tcW w:w="1559" w:type="dxa"/>
            <w:noWrap/>
            <w:hideMark/>
          </w:tcPr>
          <w:p w14:paraId="32A99911" w14:textId="77777777" w:rsidR="00993B6D" w:rsidRPr="00972F05" w:rsidRDefault="00993B6D">
            <w:pPr>
              <w:rPr>
                <w:rFonts w:ascii="楷体" w:eastAsia="楷体" w:hAnsi="楷体" w:hint="eastAsia"/>
                <w:szCs w:val="22"/>
              </w:rPr>
            </w:pPr>
            <w:r w:rsidRPr="00972F05">
              <w:rPr>
                <w:rFonts w:ascii="楷体" w:eastAsia="楷体" w:hAnsi="楷体"/>
                <w:szCs w:val="22"/>
              </w:rPr>
              <w:t>成长期前期</w:t>
            </w:r>
          </w:p>
        </w:tc>
        <w:tc>
          <w:tcPr>
            <w:tcW w:w="7655" w:type="dxa"/>
            <w:hideMark/>
          </w:tcPr>
          <w:p w14:paraId="2F61EEA7" w14:textId="77777777" w:rsidR="00993B6D" w:rsidRPr="00972F05" w:rsidRDefault="00993B6D">
            <w:pPr>
              <w:rPr>
                <w:rFonts w:ascii="楷体" w:eastAsia="楷体" w:hAnsi="楷体" w:hint="eastAsia"/>
                <w:szCs w:val="22"/>
              </w:rPr>
            </w:pPr>
            <w:r w:rsidRPr="00972F05">
              <w:rPr>
                <w:rFonts w:ascii="楷体" w:eastAsia="楷体" w:hAnsi="楷体"/>
                <w:szCs w:val="22"/>
              </w:rPr>
              <w:t>3GPP R18标准2024年刚冻结，2025年进入商用试点；通感一体、无源物联、XR大上行业务等核心场景处于POC验证阶段，尚未大规模落地。运营商投资规模远小于5G初期（属平滑演进），但技术特性（10Gbps下行、毫秒级时延）已就绪，属于“技术就绪、应用待爆发”的早期成长。</w:t>
            </w:r>
          </w:p>
        </w:tc>
      </w:tr>
      <w:tr w:rsidR="00993B6D" w:rsidRPr="00972F05" w14:paraId="26372826" w14:textId="77777777" w:rsidTr="00993B6D">
        <w:trPr>
          <w:trHeight w:val="855"/>
        </w:trPr>
        <w:tc>
          <w:tcPr>
            <w:tcW w:w="1135" w:type="dxa"/>
            <w:noWrap/>
            <w:hideMark/>
          </w:tcPr>
          <w:p w14:paraId="28AE570F" w14:textId="77777777" w:rsidR="00993B6D" w:rsidRPr="00972F05" w:rsidRDefault="00993B6D">
            <w:pPr>
              <w:rPr>
                <w:rFonts w:ascii="楷体" w:eastAsia="楷体" w:hAnsi="楷体" w:hint="eastAsia"/>
                <w:szCs w:val="22"/>
              </w:rPr>
            </w:pPr>
            <w:r w:rsidRPr="00972F05">
              <w:rPr>
                <w:rFonts w:ascii="楷体" w:eastAsia="楷体" w:hAnsi="楷体"/>
                <w:szCs w:val="22"/>
              </w:rPr>
              <w:t>6G</w:t>
            </w:r>
          </w:p>
        </w:tc>
        <w:tc>
          <w:tcPr>
            <w:tcW w:w="1559" w:type="dxa"/>
            <w:noWrap/>
            <w:hideMark/>
          </w:tcPr>
          <w:p w14:paraId="434E9139" w14:textId="77777777" w:rsidR="00993B6D" w:rsidRPr="00972F05" w:rsidRDefault="00993B6D">
            <w:pPr>
              <w:rPr>
                <w:rFonts w:ascii="楷体" w:eastAsia="楷体" w:hAnsi="楷体" w:hint="eastAsia"/>
                <w:szCs w:val="22"/>
              </w:rPr>
            </w:pPr>
            <w:r w:rsidRPr="00972F05">
              <w:rPr>
                <w:rFonts w:ascii="楷体" w:eastAsia="楷体" w:hAnsi="楷体"/>
                <w:szCs w:val="22"/>
              </w:rPr>
              <w:t>导入期前期</w:t>
            </w:r>
          </w:p>
        </w:tc>
        <w:tc>
          <w:tcPr>
            <w:tcW w:w="7655" w:type="dxa"/>
            <w:hideMark/>
          </w:tcPr>
          <w:p w14:paraId="38260914" w14:textId="77777777" w:rsidR="00993B6D" w:rsidRPr="00972F05" w:rsidRDefault="00993B6D">
            <w:pPr>
              <w:rPr>
                <w:rFonts w:ascii="楷体" w:eastAsia="楷体" w:hAnsi="楷体" w:hint="eastAsia"/>
                <w:szCs w:val="22"/>
              </w:rPr>
            </w:pPr>
            <w:r w:rsidRPr="00972F05">
              <w:rPr>
                <w:rFonts w:ascii="楷体" w:eastAsia="楷体" w:hAnsi="楷体"/>
                <w:szCs w:val="22"/>
              </w:rPr>
              <w:t>ITU-R框架2023年才发布，3GPP R20预计2028年后启动；太赫兹、智能超表面（RIS）、AI原生空口等技术路线仍在论证，频谱（Sub-THz）全球未统一。当前仅有原型验证、白皮书与实验室测试，无商用产品，距离产业化至少5-8年。</w:t>
            </w:r>
          </w:p>
        </w:tc>
      </w:tr>
      <w:tr w:rsidR="00993B6D" w:rsidRPr="00972F05" w14:paraId="51817B2F" w14:textId="77777777" w:rsidTr="00993B6D">
        <w:trPr>
          <w:trHeight w:val="1140"/>
        </w:trPr>
        <w:tc>
          <w:tcPr>
            <w:tcW w:w="1135" w:type="dxa"/>
            <w:noWrap/>
            <w:hideMark/>
          </w:tcPr>
          <w:p w14:paraId="2D0BF227" w14:textId="77777777" w:rsidR="00993B6D" w:rsidRPr="00972F05" w:rsidRDefault="00993B6D">
            <w:pPr>
              <w:rPr>
                <w:rFonts w:ascii="楷体" w:eastAsia="楷体" w:hAnsi="楷体" w:hint="eastAsia"/>
                <w:szCs w:val="22"/>
              </w:rPr>
            </w:pPr>
            <w:r w:rsidRPr="00972F05">
              <w:rPr>
                <w:rFonts w:ascii="楷体" w:eastAsia="楷体" w:hAnsi="楷体"/>
                <w:szCs w:val="22"/>
              </w:rPr>
              <w:t>星间通信</w:t>
            </w:r>
          </w:p>
        </w:tc>
        <w:tc>
          <w:tcPr>
            <w:tcW w:w="1559" w:type="dxa"/>
            <w:noWrap/>
            <w:hideMark/>
          </w:tcPr>
          <w:p w14:paraId="3E558C6C" w14:textId="77777777" w:rsidR="00993B6D" w:rsidRPr="00972F05" w:rsidRDefault="00993B6D">
            <w:pPr>
              <w:rPr>
                <w:rFonts w:ascii="楷体" w:eastAsia="楷体" w:hAnsi="楷体" w:hint="eastAsia"/>
                <w:szCs w:val="22"/>
              </w:rPr>
            </w:pPr>
            <w:r w:rsidRPr="00972F05">
              <w:rPr>
                <w:rFonts w:ascii="楷体" w:eastAsia="楷体" w:hAnsi="楷体"/>
                <w:szCs w:val="22"/>
              </w:rPr>
              <w:t>导入期中期</w:t>
            </w:r>
          </w:p>
        </w:tc>
        <w:tc>
          <w:tcPr>
            <w:tcW w:w="7655" w:type="dxa"/>
            <w:hideMark/>
          </w:tcPr>
          <w:p w14:paraId="72F8E54C" w14:textId="77777777" w:rsidR="00993B6D" w:rsidRPr="00972F05" w:rsidRDefault="00993B6D">
            <w:pPr>
              <w:rPr>
                <w:rFonts w:ascii="楷体" w:eastAsia="楷体" w:hAnsi="楷体" w:hint="eastAsia"/>
                <w:szCs w:val="22"/>
              </w:rPr>
            </w:pPr>
            <w:r w:rsidRPr="00972F05">
              <w:rPr>
                <w:rFonts w:ascii="楷体" w:eastAsia="楷体" w:hAnsi="楷体"/>
                <w:szCs w:val="22"/>
              </w:rPr>
              <w:t>中国星网（GW星座）、G60星链进入批量发射阶段，但尚未形成全球覆盖；手机直连卫星刚起步（华为/苹果模式），宽带卫星互联网国内未大规模商用。产业链（卫星制造、火箭发射、地面站、终端芯片）初步打通，但单星成本高、商业模式不清晰，处于“基础设施大规模投入、应用尚未闭环”的导入中期。</w:t>
            </w:r>
          </w:p>
        </w:tc>
      </w:tr>
    </w:tbl>
    <w:p w14:paraId="218323D3" w14:textId="77777777" w:rsidR="00EA70DC" w:rsidRPr="00972F05" w:rsidRDefault="00EA70DC" w:rsidP="00015F58">
      <w:pPr>
        <w:rPr>
          <w:rFonts w:ascii="楷体" w:eastAsia="楷体" w:hAnsi="楷体" w:hint="eastAsia"/>
          <w:szCs w:val="22"/>
        </w:rPr>
      </w:pPr>
    </w:p>
    <w:p w14:paraId="7E9D68AB" w14:textId="700F9990" w:rsidR="00CD5871" w:rsidRPr="00972F05" w:rsidRDefault="00CD5871" w:rsidP="00015F58">
      <w:pPr>
        <w:rPr>
          <w:rFonts w:ascii="楷体" w:eastAsia="楷体" w:hAnsi="楷体" w:hint="eastAsia"/>
          <w:szCs w:val="22"/>
        </w:rPr>
      </w:pPr>
      <w:r w:rsidRPr="00972F05">
        <w:rPr>
          <w:rFonts w:ascii="楷体" w:eastAsia="楷体" w:hAnsi="楷体" w:hint="eastAsia"/>
          <w:szCs w:val="22"/>
        </w:rPr>
        <w:t>从产业生命周期视角，通信行业已跨越由5G驱动的第一轮高速成长期，整体进入成熟期基底。但AI大模型与算力集群的爆发，正在催生第二轮技术迭代周期——数据中心内部及之间的连接密度、带宽、延迟要求被重新定义，光通信从'电信配套'升级为'算力核心基建'。这使得通信行业在宏观上呈现'成熟期+二次成长'的复合形态：传统通信提供现金流安全垫与股息防御属性，新型算力通信提供估值弹性与成长期权。</w:t>
      </w:r>
    </w:p>
    <w:p w14:paraId="1CE308C6" w14:textId="77777777" w:rsidR="00014D4A" w:rsidRPr="00972F05" w:rsidRDefault="004642B3" w:rsidP="008D3FA1">
      <w:pPr>
        <w:pStyle w:val="2"/>
        <w:rPr>
          <w:rFonts w:ascii="楷体" w:eastAsia="楷体" w:hAnsi="楷体" w:hint="eastAsia"/>
          <w:sz w:val="22"/>
          <w:szCs w:val="22"/>
        </w:rPr>
      </w:pPr>
      <w:r w:rsidRPr="00972F05">
        <w:rPr>
          <w:rFonts w:ascii="楷体" w:eastAsia="楷体" w:hAnsi="楷体" w:hint="eastAsia"/>
          <w:sz w:val="22"/>
          <w:szCs w:val="22"/>
        </w:rPr>
        <w:lastRenderedPageBreak/>
        <w:t>成熟期：</w:t>
      </w:r>
    </w:p>
    <w:p w14:paraId="0505E329" w14:textId="1B3CAA41" w:rsidR="00E931B9" w:rsidRPr="00972F05" w:rsidRDefault="004642B3" w:rsidP="008D3FA1">
      <w:pPr>
        <w:pStyle w:val="3"/>
        <w:rPr>
          <w:rFonts w:ascii="楷体" w:eastAsia="楷体" w:hAnsi="楷体" w:hint="eastAsia"/>
          <w:sz w:val="22"/>
          <w:szCs w:val="22"/>
        </w:rPr>
      </w:pPr>
      <w:r w:rsidRPr="00972F05">
        <w:rPr>
          <w:rFonts w:ascii="楷体" w:eastAsia="楷体" w:hAnsi="楷体" w:hint="eastAsia"/>
          <w:sz w:val="22"/>
          <w:szCs w:val="22"/>
        </w:rPr>
        <w:t>运营商</w:t>
      </w:r>
      <w:r w:rsidR="00014D4A" w:rsidRPr="00972F05">
        <w:rPr>
          <w:rFonts w:ascii="楷体" w:eastAsia="楷体" w:hAnsi="楷体" w:hint="eastAsia"/>
          <w:sz w:val="22"/>
          <w:szCs w:val="22"/>
        </w:rPr>
        <w:t>移动/固网/5g业务</w:t>
      </w:r>
    </w:p>
    <w:p w14:paraId="01112A21" w14:textId="142CB569" w:rsidR="00275FE3" w:rsidRPr="00972F05" w:rsidRDefault="00076D3A" w:rsidP="00076D3A">
      <w:pPr>
        <w:rPr>
          <w:rFonts w:ascii="楷体" w:eastAsia="楷体" w:hAnsi="楷体" w:hint="eastAsia"/>
          <w:szCs w:val="22"/>
        </w:rPr>
      </w:pPr>
      <w:r w:rsidRPr="00972F05">
        <w:rPr>
          <w:rFonts w:ascii="楷体" w:eastAsia="楷体" w:hAnsi="楷体" w:hint="eastAsia"/>
          <w:szCs w:val="22"/>
        </w:rPr>
        <w:t>运营商是前AI时代的通信产业主力</w:t>
      </w:r>
      <w:r w:rsidR="00796206" w:rsidRPr="00972F05">
        <w:rPr>
          <w:rFonts w:ascii="楷体" w:eastAsia="楷体" w:hAnsi="楷体" w:hint="eastAsia"/>
          <w:szCs w:val="22"/>
        </w:rPr>
        <w:t>。 经营业绩层面，据工信部统计，2025 年前三季度国内电信业务累计收入为 13270 亿元，同比增长 0.9%（9M24：2.6%），电信业务总量同比增长 9%（9M24：10.7%），较去年同期收入增速有所放缓。我们认为主要系当前国内移动电话用户数总量已达 18.28 亿户，5G 移动电话用户占比也已提升至 63.9%，移动电话用户量的增长逐步触及天花板。细分来看，移动互联网流量仍然保持较快增长，1-9 月移动互联网累计流量达到 2874 亿 GB，同比增长 16.6%，5月户均移动互联网接入流量（DOU）达到 21.23GB/户·月，同比增长 15.5%；固网业务方面，固网接入用户总数达到 6.95 亿户，较2024年末净增长 2486 万，千兆宽带用户数占比提升至 33.9%，固网业务市场收入仍然具备良好的成长性。传统业务基本盘仍然</w:t>
      </w:r>
      <w:commentRangeStart w:id="0"/>
      <w:commentRangeStart w:id="1"/>
      <w:r w:rsidR="00796206" w:rsidRPr="00972F05">
        <w:rPr>
          <w:rFonts w:ascii="楷体" w:eastAsia="楷体" w:hAnsi="楷体" w:hint="eastAsia"/>
          <w:szCs w:val="22"/>
        </w:rPr>
        <w:t>稳固</w:t>
      </w:r>
      <w:commentRangeEnd w:id="0"/>
      <w:r w:rsidR="00B7721B" w:rsidRPr="00972F05">
        <w:rPr>
          <w:rStyle w:val="af5"/>
          <w:rFonts w:ascii="楷体" w:eastAsia="楷体" w:hAnsi="楷体" w:hint="eastAsia"/>
          <w:sz w:val="22"/>
          <w:szCs w:val="22"/>
        </w:rPr>
        <w:commentReference w:id="0"/>
      </w:r>
      <w:commentRangeEnd w:id="1"/>
      <w:r w:rsidR="00B7721B" w:rsidRPr="00972F05">
        <w:rPr>
          <w:rStyle w:val="af5"/>
          <w:rFonts w:ascii="楷体" w:eastAsia="楷体" w:hAnsi="楷体" w:hint="eastAsia"/>
          <w:sz w:val="22"/>
          <w:szCs w:val="22"/>
        </w:rPr>
        <w:commentReference w:id="1"/>
      </w:r>
      <w:r w:rsidR="00796206" w:rsidRPr="00972F05">
        <w:rPr>
          <w:rFonts w:ascii="楷体" w:eastAsia="楷体" w:hAnsi="楷体" w:hint="eastAsia"/>
          <w:szCs w:val="22"/>
        </w:rPr>
        <w:t>。</w:t>
      </w:r>
    </w:p>
    <w:p w14:paraId="648D3743" w14:textId="188E003A" w:rsidR="00796206" w:rsidRPr="00972F05" w:rsidRDefault="00796206" w:rsidP="00076D3A">
      <w:pPr>
        <w:rPr>
          <w:rFonts w:ascii="楷体" w:eastAsia="楷体" w:hAnsi="楷体" w:hint="eastAsia"/>
          <w:szCs w:val="22"/>
        </w:rPr>
      </w:pPr>
      <w:r w:rsidRPr="00972F05">
        <w:rPr>
          <w:rFonts w:ascii="楷体" w:eastAsia="楷体" w:hAnsi="楷体"/>
          <w:noProof/>
          <w:szCs w:val="22"/>
        </w:rPr>
        <w:drawing>
          <wp:inline distT="0" distB="0" distL="0" distR="0" wp14:anchorId="1AAB605A" wp14:editId="699E7D8F">
            <wp:extent cx="5274310" cy="2103755"/>
            <wp:effectExtent l="0" t="0" r="2540" b="0"/>
            <wp:docPr id="523844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44596" name=""/>
                    <pic:cNvPicPr/>
                  </pic:nvPicPr>
                  <pic:blipFill>
                    <a:blip r:embed="rId11"/>
                    <a:stretch>
                      <a:fillRect/>
                    </a:stretch>
                  </pic:blipFill>
                  <pic:spPr>
                    <a:xfrm>
                      <a:off x="0" y="0"/>
                      <a:ext cx="5274310" cy="2103755"/>
                    </a:xfrm>
                    <a:prstGeom prst="rect">
                      <a:avLst/>
                    </a:prstGeom>
                  </pic:spPr>
                </pic:pic>
              </a:graphicData>
            </a:graphic>
          </wp:inline>
        </w:drawing>
      </w:r>
    </w:p>
    <w:p w14:paraId="45A4A4B6" w14:textId="4BD3B752" w:rsidR="00796206" w:rsidRPr="00972F05" w:rsidRDefault="00796206" w:rsidP="00076D3A">
      <w:pPr>
        <w:rPr>
          <w:rFonts w:ascii="楷体" w:eastAsia="楷体" w:hAnsi="楷体" w:hint="eastAsia"/>
          <w:szCs w:val="22"/>
        </w:rPr>
      </w:pPr>
    </w:p>
    <w:p w14:paraId="1764F911" w14:textId="77777777" w:rsidR="009A5C53" w:rsidRPr="00972F05" w:rsidRDefault="009A5C53" w:rsidP="008D3FA1">
      <w:pPr>
        <w:pStyle w:val="2"/>
        <w:rPr>
          <w:rFonts w:ascii="楷体" w:eastAsia="楷体" w:hAnsi="楷体" w:hint="eastAsia"/>
          <w:sz w:val="22"/>
          <w:szCs w:val="22"/>
        </w:rPr>
      </w:pPr>
      <w:r w:rsidRPr="00972F05">
        <w:rPr>
          <w:rFonts w:ascii="楷体" w:eastAsia="楷体" w:hAnsi="楷体" w:hint="eastAsia"/>
          <w:sz w:val="22"/>
          <w:szCs w:val="22"/>
        </w:rPr>
        <w:t>成长期</w:t>
      </w:r>
    </w:p>
    <w:p w14:paraId="17B3AC90" w14:textId="77777777" w:rsidR="009A5C53" w:rsidRPr="00972F05" w:rsidRDefault="009A5C53" w:rsidP="00881CFD">
      <w:pPr>
        <w:pStyle w:val="3"/>
        <w:rPr>
          <w:rFonts w:ascii="楷体" w:eastAsia="楷体" w:hAnsi="楷体" w:hint="eastAsia"/>
          <w:sz w:val="22"/>
          <w:szCs w:val="22"/>
        </w:rPr>
      </w:pPr>
      <w:r w:rsidRPr="00972F05">
        <w:rPr>
          <w:rFonts w:ascii="楷体" w:eastAsia="楷体" w:hAnsi="楷体" w:hint="eastAsia"/>
          <w:sz w:val="22"/>
          <w:szCs w:val="22"/>
        </w:rPr>
        <w:t>光芯片</w:t>
      </w:r>
    </w:p>
    <w:p w14:paraId="7FFE6F6E" w14:textId="31EA2853" w:rsidR="00D21183" w:rsidRPr="00972F05" w:rsidRDefault="00D21183" w:rsidP="00D21183">
      <w:pPr>
        <w:pStyle w:val="4"/>
        <w:rPr>
          <w:rFonts w:ascii="楷体" w:eastAsia="楷体" w:hAnsi="楷体" w:hint="eastAsia"/>
          <w:sz w:val="22"/>
          <w:szCs w:val="22"/>
        </w:rPr>
      </w:pPr>
      <w:r w:rsidRPr="00972F05">
        <w:rPr>
          <w:rFonts w:ascii="楷体" w:eastAsia="楷体" w:hAnsi="楷体" w:hint="eastAsia"/>
          <w:sz w:val="22"/>
          <w:szCs w:val="22"/>
        </w:rPr>
        <w:t>概况</w:t>
      </w:r>
    </w:p>
    <w:p w14:paraId="59A9B61A" w14:textId="4BAAB892" w:rsidR="00D21183" w:rsidRPr="00972F05" w:rsidRDefault="00D21183" w:rsidP="00D21183">
      <w:pPr>
        <w:rPr>
          <w:rFonts w:ascii="楷体" w:eastAsia="楷体" w:hAnsi="楷体" w:hint="eastAsia"/>
          <w:szCs w:val="22"/>
        </w:rPr>
      </w:pPr>
      <w:r w:rsidRPr="00972F05">
        <w:rPr>
          <w:rFonts w:ascii="楷体" w:eastAsia="楷体" w:hAnsi="楷体"/>
          <w:szCs w:val="22"/>
        </w:rPr>
        <w:t>激光器芯片分为VCSEL、DFB、EML芯片等。激光器芯片根据出光结构可以分成面发射芯片即激光垂直于反应区射出，以及边发射芯片即激光平行于反应区射出。面发射芯片包括VCSEL</w:t>
      </w:r>
      <w:r w:rsidR="00D46DA6" w:rsidRPr="00972F05">
        <w:rPr>
          <w:rFonts w:ascii="楷体" w:eastAsia="楷体" w:hAnsi="楷体" w:hint="eastAsia"/>
          <w:szCs w:val="22"/>
        </w:rPr>
        <w:t>（</w:t>
      </w:r>
      <w:r w:rsidR="00D46DA6" w:rsidRPr="00972F05">
        <w:rPr>
          <w:rFonts w:ascii="楷体" w:eastAsia="楷体" w:hAnsi="楷体"/>
          <w:b/>
          <w:bCs/>
          <w:szCs w:val="22"/>
        </w:rPr>
        <w:t>垂直腔面发射激光器</w:t>
      </w:r>
      <w:r w:rsidR="00D46DA6" w:rsidRPr="00972F05">
        <w:rPr>
          <w:rFonts w:ascii="楷体" w:eastAsia="楷体" w:hAnsi="楷体" w:hint="eastAsia"/>
          <w:szCs w:val="22"/>
        </w:rPr>
        <w:t>）</w:t>
      </w:r>
      <w:r w:rsidRPr="00972F05">
        <w:rPr>
          <w:rFonts w:ascii="楷体" w:eastAsia="楷体" w:hAnsi="楷体"/>
          <w:szCs w:val="22"/>
        </w:rPr>
        <w:t>芯片，通常用于3D传感和数据中心柜内短距互联等场景。边发射芯片包括FP</w:t>
      </w:r>
      <w:r w:rsidR="00005399" w:rsidRPr="00972F05">
        <w:rPr>
          <w:rFonts w:ascii="楷体" w:eastAsia="楷体" w:hAnsi="楷体"/>
          <w:szCs w:val="22"/>
        </w:rPr>
        <w:t>（法布里-珀罗激光器）</w:t>
      </w:r>
      <w:r w:rsidRPr="00972F05">
        <w:rPr>
          <w:rFonts w:ascii="楷体" w:eastAsia="楷体" w:hAnsi="楷体"/>
          <w:szCs w:val="22"/>
        </w:rPr>
        <w:t>、DFB</w:t>
      </w:r>
      <w:r w:rsidR="00005399" w:rsidRPr="00972F05">
        <w:rPr>
          <w:rFonts w:ascii="楷体" w:eastAsia="楷体" w:hAnsi="楷体" w:hint="eastAsia"/>
          <w:szCs w:val="22"/>
        </w:rPr>
        <w:t>（FP+布拉格光栅）</w:t>
      </w:r>
      <w:r w:rsidRPr="00972F05">
        <w:rPr>
          <w:rFonts w:ascii="楷体" w:eastAsia="楷体" w:hAnsi="楷体"/>
          <w:szCs w:val="22"/>
        </w:rPr>
        <w:t>和EML芯片，其中FP和DFB均属于直接调制，DFB在FP的基础上通过布拉格光栅，实现稳定的单纵模输出，适配中长传输距离。EML属于外调制，集成DFB</w:t>
      </w:r>
      <w:r w:rsidR="00005399" w:rsidRPr="00972F05">
        <w:rPr>
          <w:rFonts w:ascii="楷体" w:eastAsia="楷体" w:hAnsi="楷体" w:hint="eastAsia"/>
          <w:szCs w:val="22"/>
        </w:rPr>
        <w:t>（发光模组）</w:t>
      </w:r>
      <w:r w:rsidRPr="00972F05">
        <w:rPr>
          <w:rFonts w:ascii="楷体" w:eastAsia="楷体" w:hAnsi="楷体"/>
          <w:szCs w:val="22"/>
        </w:rPr>
        <w:t>与EAM</w:t>
      </w:r>
      <w:r w:rsidR="00005399" w:rsidRPr="00972F05">
        <w:rPr>
          <w:rFonts w:ascii="楷体" w:eastAsia="楷体" w:hAnsi="楷体" w:hint="eastAsia"/>
          <w:szCs w:val="22"/>
        </w:rPr>
        <w:t>（调制模组）</w:t>
      </w:r>
      <w:r w:rsidRPr="00972F05">
        <w:rPr>
          <w:rFonts w:ascii="楷体" w:eastAsia="楷体" w:hAnsi="楷体"/>
          <w:szCs w:val="22"/>
        </w:rPr>
        <w:t>电吸收调制器，啁啾较DFB更小，在高速率、长距离传输场景下性能更佳，通常用于高速数据中心互联和长途电信干线网络等。</w:t>
      </w:r>
    </w:p>
    <w:p w14:paraId="3F5FCF8A" w14:textId="0C06234F" w:rsidR="00D21183" w:rsidRPr="00972F05" w:rsidRDefault="00D21183" w:rsidP="00D21183">
      <w:pPr>
        <w:rPr>
          <w:rFonts w:ascii="楷体" w:eastAsia="楷体" w:hAnsi="楷体" w:hint="eastAsia"/>
          <w:szCs w:val="22"/>
        </w:rPr>
      </w:pPr>
      <w:r w:rsidRPr="00972F05">
        <w:rPr>
          <w:rFonts w:ascii="楷体" w:eastAsia="楷体" w:hAnsi="楷体" w:hint="eastAsia"/>
          <w:noProof/>
          <w:szCs w:val="22"/>
        </w:rPr>
        <w:lastRenderedPageBreak/>
        <w:drawing>
          <wp:inline distT="0" distB="0" distL="0" distR="0" wp14:anchorId="68084C7C" wp14:editId="216B0D49">
            <wp:extent cx="5372100" cy="1952625"/>
            <wp:effectExtent l="0" t="0" r="0" b="9525"/>
            <wp:docPr id="16954767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72100" cy="1952625"/>
                    </a:xfrm>
                    <a:prstGeom prst="rect">
                      <a:avLst/>
                    </a:prstGeom>
                    <a:noFill/>
                  </pic:spPr>
                </pic:pic>
              </a:graphicData>
            </a:graphic>
          </wp:inline>
        </w:drawing>
      </w:r>
    </w:p>
    <w:p w14:paraId="0DFDFAA8" w14:textId="66162B6D" w:rsidR="002D186A" w:rsidRPr="00972F05" w:rsidRDefault="002D186A" w:rsidP="002D186A">
      <w:pPr>
        <w:rPr>
          <w:rFonts w:ascii="楷体" w:eastAsia="楷体" w:hAnsi="楷体" w:hint="eastAsia"/>
          <w:szCs w:val="22"/>
        </w:rPr>
      </w:pPr>
      <w:r w:rsidRPr="00972F05">
        <w:rPr>
          <w:rFonts w:ascii="楷体" w:eastAsia="楷体" w:hAnsi="楷体" w:hint="eastAsia"/>
          <w:szCs w:val="22"/>
        </w:rPr>
        <w:t>市场格局上，海外厂商把控光芯片市场。全球光通信芯片市场呈现出明显的梯队竞争格局。Broadcom、Lumentum、Coherent等欧美企业凭借深厚的技术积累、长期的市场耕耘以及强大的研发实力，处于第一梯队，牢牢占据主要市场份额。在高端产品领域，如高速率、高性能的EML芯片、复杂的光集成芯片等方面，它们拥有绝对优势，广泛应用于对性能要求极高的数据中心核心交换、长距离骨干网通信等场景。</w:t>
      </w:r>
    </w:p>
    <w:p w14:paraId="6385B640" w14:textId="77777777" w:rsidR="002D186A" w:rsidRPr="00972F05" w:rsidRDefault="002D186A" w:rsidP="002D186A">
      <w:pPr>
        <w:rPr>
          <w:rFonts w:ascii="楷体" w:eastAsia="楷体" w:hAnsi="楷体" w:hint="eastAsia"/>
          <w:szCs w:val="22"/>
        </w:rPr>
      </w:pPr>
      <w:r w:rsidRPr="00972F05">
        <w:rPr>
          <w:rFonts w:ascii="楷体" w:eastAsia="楷体" w:hAnsi="楷体" w:hint="eastAsia"/>
          <w:szCs w:val="22"/>
        </w:rPr>
        <w:t>国内高端光芯片（25G+）国产化率仅约4%。海外光芯片公司普遍具有从光芯片、光收发组件、光模块全产业链覆盖能力。除了衬底需要对外采购，海外领先光芯片企业可自行完成芯片设计、晶圆外延等关键工序，可量产25G及以上速率光芯片。此外，海外领先光芯片企业在高端通信激光器领域已经广泛布局，在可调谐激光器、超窄线宽激光器、大功率激光器等领域也已有深厚积累。</w:t>
      </w:r>
    </w:p>
    <w:tbl>
      <w:tblPr>
        <w:tblStyle w:val="af2"/>
        <w:tblW w:w="9498" w:type="dxa"/>
        <w:tblInd w:w="-572" w:type="dxa"/>
        <w:tblLook w:val="04A0" w:firstRow="1" w:lastRow="0" w:firstColumn="1" w:lastColumn="0" w:noHBand="0" w:noVBand="1"/>
      </w:tblPr>
      <w:tblGrid>
        <w:gridCol w:w="1768"/>
        <w:gridCol w:w="1316"/>
        <w:gridCol w:w="3193"/>
        <w:gridCol w:w="3235"/>
      </w:tblGrid>
      <w:tr w:rsidR="00F14AFB" w:rsidRPr="00972F05" w14:paraId="1F851B45" w14:textId="77777777" w:rsidTr="00880282">
        <w:trPr>
          <w:trHeight w:val="285"/>
        </w:trPr>
        <w:tc>
          <w:tcPr>
            <w:tcW w:w="1768" w:type="dxa"/>
            <w:noWrap/>
            <w:hideMark/>
          </w:tcPr>
          <w:p w14:paraId="0AD46173" w14:textId="77777777" w:rsidR="00F14AFB" w:rsidRPr="00972F05" w:rsidRDefault="00F14AFB" w:rsidP="00F14AFB">
            <w:pPr>
              <w:rPr>
                <w:rFonts w:ascii="楷体" w:eastAsia="楷体" w:hAnsi="楷体" w:hint="eastAsia"/>
                <w:szCs w:val="22"/>
              </w:rPr>
            </w:pPr>
            <w:r w:rsidRPr="00972F05">
              <w:rPr>
                <w:rFonts w:ascii="楷体" w:eastAsia="楷体" w:hAnsi="楷体"/>
                <w:szCs w:val="22"/>
              </w:rPr>
              <w:t>类型</w:t>
            </w:r>
          </w:p>
        </w:tc>
        <w:tc>
          <w:tcPr>
            <w:tcW w:w="1302" w:type="dxa"/>
            <w:noWrap/>
            <w:hideMark/>
          </w:tcPr>
          <w:p w14:paraId="10AB41D6" w14:textId="77777777" w:rsidR="00F14AFB" w:rsidRPr="00972F05" w:rsidRDefault="00F14AFB">
            <w:pPr>
              <w:rPr>
                <w:rFonts w:ascii="楷体" w:eastAsia="楷体" w:hAnsi="楷体" w:hint="eastAsia"/>
                <w:szCs w:val="22"/>
              </w:rPr>
            </w:pPr>
            <w:r w:rsidRPr="00972F05">
              <w:rPr>
                <w:rFonts w:ascii="楷体" w:eastAsia="楷体" w:hAnsi="楷体"/>
                <w:szCs w:val="22"/>
              </w:rPr>
              <w:t>厂商代表</w:t>
            </w:r>
          </w:p>
        </w:tc>
        <w:tc>
          <w:tcPr>
            <w:tcW w:w="3193" w:type="dxa"/>
            <w:noWrap/>
            <w:hideMark/>
          </w:tcPr>
          <w:p w14:paraId="1509660B" w14:textId="77777777" w:rsidR="00F14AFB" w:rsidRPr="00972F05" w:rsidRDefault="00F14AFB">
            <w:pPr>
              <w:rPr>
                <w:rFonts w:ascii="楷体" w:eastAsia="楷体" w:hAnsi="楷体" w:hint="eastAsia"/>
                <w:szCs w:val="22"/>
              </w:rPr>
            </w:pPr>
            <w:r w:rsidRPr="00972F05">
              <w:rPr>
                <w:rFonts w:ascii="楷体" w:eastAsia="楷体" w:hAnsi="楷体"/>
                <w:szCs w:val="22"/>
              </w:rPr>
              <w:t>技术优势和主导产品</w:t>
            </w:r>
          </w:p>
        </w:tc>
        <w:tc>
          <w:tcPr>
            <w:tcW w:w="3235" w:type="dxa"/>
            <w:noWrap/>
            <w:hideMark/>
          </w:tcPr>
          <w:p w14:paraId="249C696C" w14:textId="77777777" w:rsidR="00F14AFB" w:rsidRPr="00972F05" w:rsidRDefault="00F14AFB">
            <w:pPr>
              <w:rPr>
                <w:rFonts w:ascii="楷体" w:eastAsia="楷体" w:hAnsi="楷体" w:hint="eastAsia"/>
                <w:szCs w:val="22"/>
              </w:rPr>
            </w:pPr>
            <w:r w:rsidRPr="00972F05">
              <w:rPr>
                <w:rFonts w:ascii="楷体" w:eastAsia="楷体" w:hAnsi="楷体"/>
                <w:szCs w:val="22"/>
              </w:rPr>
              <w:t>市场地位与动向</w:t>
            </w:r>
          </w:p>
        </w:tc>
      </w:tr>
      <w:tr w:rsidR="00F14AFB" w:rsidRPr="00972F05" w14:paraId="0123F715" w14:textId="77777777" w:rsidTr="00880282">
        <w:trPr>
          <w:trHeight w:val="855"/>
        </w:trPr>
        <w:tc>
          <w:tcPr>
            <w:tcW w:w="1768" w:type="dxa"/>
            <w:hideMark/>
          </w:tcPr>
          <w:p w14:paraId="5073E109" w14:textId="77777777" w:rsidR="00F14AFB" w:rsidRPr="00972F05" w:rsidRDefault="00F14AFB">
            <w:pPr>
              <w:rPr>
                <w:rFonts w:ascii="楷体" w:eastAsia="楷体" w:hAnsi="楷体" w:hint="eastAsia"/>
                <w:szCs w:val="22"/>
              </w:rPr>
            </w:pPr>
            <w:r w:rsidRPr="00972F05">
              <w:rPr>
                <w:rFonts w:ascii="楷体" w:eastAsia="楷体" w:hAnsi="楷体"/>
                <w:szCs w:val="22"/>
              </w:rPr>
              <w:t>海外龙头</w:t>
            </w:r>
          </w:p>
        </w:tc>
        <w:tc>
          <w:tcPr>
            <w:tcW w:w="1302" w:type="dxa"/>
            <w:hideMark/>
          </w:tcPr>
          <w:p w14:paraId="088CEE3D" w14:textId="77777777" w:rsidR="00F14AFB" w:rsidRPr="00972F05" w:rsidRDefault="00F14AFB">
            <w:pPr>
              <w:rPr>
                <w:rFonts w:ascii="楷体" w:eastAsia="楷体" w:hAnsi="楷体" w:hint="eastAsia"/>
                <w:szCs w:val="22"/>
              </w:rPr>
            </w:pPr>
            <w:r w:rsidRPr="00972F05">
              <w:rPr>
                <w:rFonts w:ascii="楷体" w:eastAsia="楷体" w:hAnsi="楷体"/>
                <w:szCs w:val="22"/>
              </w:rPr>
              <w:t>Coherent (II-VI)、Lumentum、博通(Broadcom)</w:t>
            </w:r>
          </w:p>
        </w:tc>
        <w:tc>
          <w:tcPr>
            <w:tcW w:w="3193" w:type="dxa"/>
            <w:hideMark/>
          </w:tcPr>
          <w:p w14:paraId="219C5714" w14:textId="77777777" w:rsidR="00F14AFB" w:rsidRPr="00972F05" w:rsidRDefault="00F14AFB">
            <w:pPr>
              <w:rPr>
                <w:rFonts w:ascii="楷体" w:eastAsia="楷体" w:hAnsi="楷体" w:hint="eastAsia"/>
                <w:szCs w:val="22"/>
              </w:rPr>
            </w:pPr>
            <w:r w:rsidRPr="00972F05">
              <w:rPr>
                <w:rFonts w:ascii="楷体" w:eastAsia="楷体" w:hAnsi="楷体"/>
                <w:szCs w:val="22"/>
              </w:rPr>
              <w:t>主导25G及以上高速率EML、DFB芯片；布局200G+、硅光子、光子集成等前沿领域。</w:t>
            </w:r>
          </w:p>
        </w:tc>
        <w:tc>
          <w:tcPr>
            <w:tcW w:w="3235" w:type="dxa"/>
            <w:hideMark/>
          </w:tcPr>
          <w:p w14:paraId="05C56798" w14:textId="14C733F2" w:rsidR="00F14AFB" w:rsidRPr="00972F05" w:rsidRDefault="00F14AFB">
            <w:pPr>
              <w:rPr>
                <w:rFonts w:ascii="楷体" w:eastAsia="楷体" w:hAnsi="楷体" w:hint="eastAsia"/>
                <w:szCs w:val="22"/>
              </w:rPr>
            </w:pPr>
            <w:r w:rsidRPr="00972F05">
              <w:rPr>
                <w:rFonts w:ascii="楷体" w:eastAsia="楷体" w:hAnsi="楷体"/>
                <w:szCs w:val="22"/>
              </w:rPr>
              <w:t>占据高端市场绝对份额，正加速扩产并推进CPO技术。Lumentum表示其光芯片产能预计在未来几个季度内新增40%。</w:t>
            </w:r>
          </w:p>
        </w:tc>
      </w:tr>
      <w:tr w:rsidR="00F14AFB" w:rsidRPr="00972F05" w14:paraId="1E043E5D" w14:textId="77777777" w:rsidTr="00880282">
        <w:trPr>
          <w:trHeight w:val="570"/>
        </w:trPr>
        <w:tc>
          <w:tcPr>
            <w:tcW w:w="1768" w:type="dxa"/>
            <w:hideMark/>
          </w:tcPr>
          <w:p w14:paraId="5BCA9155" w14:textId="77777777" w:rsidR="00F14AFB" w:rsidRPr="00972F05" w:rsidRDefault="00F14AFB">
            <w:pPr>
              <w:rPr>
                <w:rFonts w:ascii="楷体" w:eastAsia="楷体" w:hAnsi="楷体" w:hint="eastAsia"/>
                <w:szCs w:val="22"/>
              </w:rPr>
            </w:pPr>
            <w:r w:rsidRPr="00972F05">
              <w:rPr>
                <w:rFonts w:ascii="楷体" w:eastAsia="楷体" w:hAnsi="楷体"/>
                <w:szCs w:val="22"/>
              </w:rPr>
              <w:t>海外龙头</w:t>
            </w:r>
          </w:p>
        </w:tc>
        <w:tc>
          <w:tcPr>
            <w:tcW w:w="1302" w:type="dxa"/>
            <w:hideMark/>
          </w:tcPr>
          <w:p w14:paraId="05364645" w14:textId="77777777" w:rsidR="00F14AFB" w:rsidRPr="00972F05" w:rsidRDefault="00F14AFB">
            <w:pPr>
              <w:rPr>
                <w:rFonts w:ascii="楷体" w:eastAsia="楷体" w:hAnsi="楷体" w:hint="eastAsia"/>
                <w:szCs w:val="22"/>
              </w:rPr>
            </w:pPr>
            <w:r w:rsidRPr="00972F05">
              <w:rPr>
                <w:rFonts w:ascii="楷体" w:eastAsia="楷体" w:hAnsi="楷体"/>
                <w:szCs w:val="22"/>
              </w:rPr>
              <w:t>日本三菱电机、住友电工</w:t>
            </w:r>
          </w:p>
        </w:tc>
        <w:tc>
          <w:tcPr>
            <w:tcW w:w="3193" w:type="dxa"/>
            <w:hideMark/>
          </w:tcPr>
          <w:p w14:paraId="0E328296" w14:textId="77777777" w:rsidR="00F14AFB" w:rsidRPr="00972F05" w:rsidRDefault="00F14AFB">
            <w:pPr>
              <w:rPr>
                <w:rFonts w:ascii="楷体" w:eastAsia="楷体" w:hAnsi="楷体" w:hint="eastAsia"/>
                <w:szCs w:val="22"/>
              </w:rPr>
            </w:pPr>
            <w:r w:rsidRPr="00972F05">
              <w:rPr>
                <w:rFonts w:ascii="楷体" w:eastAsia="楷体" w:hAnsi="楷体"/>
                <w:szCs w:val="22"/>
              </w:rPr>
              <w:t>在高速EML、DFB芯片领域有深厚积累。</w:t>
            </w:r>
          </w:p>
        </w:tc>
        <w:tc>
          <w:tcPr>
            <w:tcW w:w="3235" w:type="dxa"/>
            <w:hideMark/>
          </w:tcPr>
          <w:p w14:paraId="42C86CD7" w14:textId="77777777" w:rsidR="00F14AFB" w:rsidRPr="00972F05" w:rsidRDefault="00F14AFB">
            <w:pPr>
              <w:rPr>
                <w:rFonts w:ascii="楷体" w:eastAsia="楷体" w:hAnsi="楷体" w:hint="eastAsia"/>
                <w:szCs w:val="22"/>
              </w:rPr>
            </w:pPr>
            <w:r w:rsidRPr="00972F05">
              <w:rPr>
                <w:rFonts w:ascii="楷体" w:eastAsia="楷体" w:hAnsi="楷体"/>
                <w:szCs w:val="22"/>
              </w:rPr>
              <w:t>与美系厂商共同垄断高端EML市场。</w:t>
            </w:r>
          </w:p>
        </w:tc>
      </w:tr>
      <w:tr w:rsidR="00F14AFB" w:rsidRPr="00972F05" w14:paraId="69FB7980" w14:textId="77777777" w:rsidTr="00880282">
        <w:trPr>
          <w:trHeight w:val="1140"/>
        </w:trPr>
        <w:tc>
          <w:tcPr>
            <w:tcW w:w="1768" w:type="dxa"/>
            <w:hideMark/>
          </w:tcPr>
          <w:p w14:paraId="23D9297D" w14:textId="77777777" w:rsidR="00F14AFB" w:rsidRPr="00972F05" w:rsidRDefault="00F14AFB">
            <w:pPr>
              <w:rPr>
                <w:rFonts w:ascii="楷体" w:eastAsia="楷体" w:hAnsi="楷体" w:hint="eastAsia"/>
                <w:szCs w:val="22"/>
              </w:rPr>
            </w:pPr>
            <w:r w:rsidRPr="00972F05">
              <w:rPr>
                <w:rFonts w:ascii="楷体" w:eastAsia="楷体" w:hAnsi="楷体"/>
                <w:szCs w:val="22"/>
              </w:rPr>
              <w:t>国内领先厂商</w:t>
            </w:r>
          </w:p>
        </w:tc>
        <w:tc>
          <w:tcPr>
            <w:tcW w:w="1302" w:type="dxa"/>
            <w:hideMark/>
          </w:tcPr>
          <w:p w14:paraId="5D19609F" w14:textId="77777777" w:rsidR="00F14AFB" w:rsidRPr="00972F05" w:rsidRDefault="00F14AFB">
            <w:pPr>
              <w:rPr>
                <w:rFonts w:ascii="楷体" w:eastAsia="楷体" w:hAnsi="楷体" w:hint="eastAsia"/>
                <w:szCs w:val="22"/>
              </w:rPr>
            </w:pPr>
            <w:r w:rsidRPr="00972F05">
              <w:rPr>
                <w:rFonts w:ascii="楷体" w:eastAsia="楷体" w:hAnsi="楷体"/>
                <w:szCs w:val="22"/>
              </w:rPr>
              <w:t>源杰科技、仕佳光子、长光华芯、鼎芯光电（永鼎股份子公司）</w:t>
            </w:r>
          </w:p>
        </w:tc>
        <w:tc>
          <w:tcPr>
            <w:tcW w:w="3193" w:type="dxa"/>
            <w:hideMark/>
          </w:tcPr>
          <w:p w14:paraId="319CA727" w14:textId="77777777" w:rsidR="00F14AFB" w:rsidRPr="00972F05" w:rsidRDefault="00F14AFB">
            <w:pPr>
              <w:rPr>
                <w:rFonts w:ascii="楷体" w:eastAsia="楷体" w:hAnsi="楷体" w:hint="eastAsia"/>
                <w:szCs w:val="22"/>
              </w:rPr>
            </w:pPr>
            <w:r w:rsidRPr="00972F05">
              <w:rPr>
                <w:rFonts w:ascii="楷体" w:eastAsia="楷体" w:hAnsi="楷体"/>
                <w:szCs w:val="22"/>
              </w:rPr>
              <w:t>CW光源：70mW/100mW产品已批量应用于硅光模块。EML：100G EML已实现量产，200G EML进入送样或量产阶段。</w:t>
            </w:r>
          </w:p>
        </w:tc>
        <w:tc>
          <w:tcPr>
            <w:tcW w:w="3235" w:type="dxa"/>
            <w:hideMark/>
          </w:tcPr>
          <w:p w14:paraId="61C55284" w14:textId="77777777" w:rsidR="00F14AFB" w:rsidRPr="00972F05" w:rsidRDefault="00F14AFB">
            <w:pPr>
              <w:rPr>
                <w:rFonts w:ascii="楷体" w:eastAsia="楷体" w:hAnsi="楷体" w:hint="eastAsia"/>
                <w:szCs w:val="22"/>
              </w:rPr>
            </w:pPr>
            <w:r w:rsidRPr="00972F05">
              <w:rPr>
                <w:rFonts w:ascii="楷体" w:eastAsia="楷体" w:hAnsi="楷体"/>
                <w:szCs w:val="22"/>
              </w:rPr>
              <w:t>国产替代主力军。CW光源随硅光渗透快速放量；高速EML正处于客户验证与规模化量产突破期。</w:t>
            </w:r>
          </w:p>
        </w:tc>
      </w:tr>
      <w:tr w:rsidR="00F14AFB" w:rsidRPr="00972F05" w14:paraId="2E5BA7D1" w14:textId="77777777" w:rsidTr="00880282">
        <w:trPr>
          <w:trHeight w:val="570"/>
        </w:trPr>
        <w:tc>
          <w:tcPr>
            <w:tcW w:w="1768" w:type="dxa"/>
            <w:hideMark/>
          </w:tcPr>
          <w:p w14:paraId="6F7124C0" w14:textId="77777777" w:rsidR="00F14AFB" w:rsidRPr="00972F05" w:rsidRDefault="00F14AFB">
            <w:pPr>
              <w:rPr>
                <w:rFonts w:ascii="楷体" w:eastAsia="楷体" w:hAnsi="楷体" w:hint="eastAsia"/>
                <w:szCs w:val="22"/>
              </w:rPr>
            </w:pPr>
            <w:r w:rsidRPr="00972F05">
              <w:rPr>
                <w:rFonts w:ascii="楷体" w:eastAsia="楷体" w:hAnsi="楷体"/>
                <w:szCs w:val="22"/>
              </w:rPr>
              <w:t>国内领先厂商</w:t>
            </w:r>
          </w:p>
        </w:tc>
        <w:tc>
          <w:tcPr>
            <w:tcW w:w="1302" w:type="dxa"/>
            <w:hideMark/>
          </w:tcPr>
          <w:p w14:paraId="629BC040" w14:textId="77777777" w:rsidR="00F14AFB" w:rsidRPr="00972F05" w:rsidRDefault="00F14AFB">
            <w:pPr>
              <w:rPr>
                <w:rFonts w:ascii="楷体" w:eastAsia="楷体" w:hAnsi="楷体" w:hint="eastAsia"/>
                <w:szCs w:val="22"/>
              </w:rPr>
            </w:pPr>
            <w:r w:rsidRPr="00972F05">
              <w:rPr>
                <w:rFonts w:ascii="楷体" w:eastAsia="楷体" w:hAnsi="楷体"/>
                <w:szCs w:val="22"/>
              </w:rPr>
              <w:t>光迅科技</w:t>
            </w:r>
          </w:p>
        </w:tc>
        <w:tc>
          <w:tcPr>
            <w:tcW w:w="3193" w:type="dxa"/>
            <w:hideMark/>
          </w:tcPr>
          <w:p w14:paraId="0C2B43AD" w14:textId="77777777" w:rsidR="00F14AFB" w:rsidRPr="00972F05" w:rsidRDefault="00F14AFB">
            <w:pPr>
              <w:rPr>
                <w:rFonts w:ascii="楷体" w:eastAsia="楷体" w:hAnsi="楷体" w:hint="eastAsia"/>
                <w:szCs w:val="22"/>
              </w:rPr>
            </w:pPr>
            <w:r w:rsidRPr="00972F05">
              <w:rPr>
                <w:rFonts w:ascii="楷体" w:eastAsia="楷体" w:hAnsi="楷体"/>
                <w:szCs w:val="22"/>
              </w:rPr>
              <w:t>具备从芯片、器件到模块的垂直整合能力，自研光芯片。</w:t>
            </w:r>
          </w:p>
        </w:tc>
        <w:tc>
          <w:tcPr>
            <w:tcW w:w="3235" w:type="dxa"/>
            <w:hideMark/>
          </w:tcPr>
          <w:p w14:paraId="72CFF0F4" w14:textId="77777777" w:rsidR="00F14AFB" w:rsidRPr="00972F05" w:rsidRDefault="00F14AFB">
            <w:pPr>
              <w:rPr>
                <w:rFonts w:ascii="楷体" w:eastAsia="楷体" w:hAnsi="楷体" w:hint="eastAsia"/>
                <w:szCs w:val="22"/>
              </w:rPr>
            </w:pPr>
            <w:r w:rsidRPr="00972F05">
              <w:rPr>
                <w:rFonts w:ascii="楷体" w:eastAsia="楷体" w:hAnsi="楷体"/>
                <w:szCs w:val="22"/>
              </w:rPr>
              <w:t>在低速光芯片自供率较高，积极研发100G以上高速率产品，受益于国内AI算力建设。</w:t>
            </w:r>
          </w:p>
        </w:tc>
      </w:tr>
    </w:tbl>
    <w:p w14:paraId="6F98FE95" w14:textId="77777777" w:rsidR="00D65F7E" w:rsidRPr="00972F05" w:rsidRDefault="00D65F7E" w:rsidP="00943A27">
      <w:pPr>
        <w:rPr>
          <w:rFonts w:ascii="楷体" w:eastAsia="楷体" w:hAnsi="楷体" w:hint="eastAsia"/>
          <w:szCs w:val="22"/>
        </w:rPr>
      </w:pPr>
    </w:p>
    <w:p w14:paraId="486033F8" w14:textId="5B9111BC" w:rsidR="00D65F7E" w:rsidRPr="00972F05" w:rsidRDefault="00D65F7E" w:rsidP="00943A27">
      <w:pPr>
        <w:rPr>
          <w:rFonts w:ascii="楷体" w:eastAsia="楷体" w:hAnsi="楷体" w:hint="eastAsia"/>
          <w:szCs w:val="22"/>
        </w:rPr>
      </w:pPr>
      <w:r w:rsidRPr="00972F05">
        <w:rPr>
          <w:rFonts w:ascii="楷体" w:eastAsia="楷体" w:hAnsi="楷体"/>
          <w:noProof/>
          <w:szCs w:val="22"/>
        </w:rPr>
        <w:lastRenderedPageBreak/>
        <w:drawing>
          <wp:inline distT="0" distB="0" distL="0" distR="0" wp14:anchorId="67623E60" wp14:editId="536909A8">
            <wp:extent cx="5274310" cy="5483225"/>
            <wp:effectExtent l="0" t="0" r="2540" b="3175"/>
            <wp:docPr id="13716440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44019" name=""/>
                    <pic:cNvPicPr/>
                  </pic:nvPicPr>
                  <pic:blipFill>
                    <a:blip r:embed="rId13"/>
                    <a:stretch>
                      <a:fillRect/>
                    </a:stretch>
                  </pic:blipFill>
                  <pic:spPr>
                    <a:xfrm>
                      <a:off x="0" y="0"/>
                      <a:ext cx="5274310" cy="5483225"/>
                    </a:xfrm>
                    <a:prstGeom prst="rect">
                      <a:avLst/>
                    </a:prstGeom>
                  </pic:spPr>
                </pic:pic>
              </a:graphicData>
            </a:graphic>
          </wp:inline>
        </w:drawing>
      </w:r>
    </w:p>
    <w:p w14:paraId="1A1DC3FC" w14:textId="5B6B8F2A" w:rsidR="00943A27" w:rsidRPr="00972F05" w:rsidRDefault="002D186A" w:rsidP="00943A27">
      <w:pPr>
        <w:rPr>
          <w:rFonts w:ascii="楷体" w:eastAsia="楷体" w:hAnsi="楷体" w:hint="eastAsia"/>
          <w:szCs w:val="22"/>
        </w:rPr>
      </w:pPr>
      <w:r w:rsidRPr="00972F05">
        <w:rPr>
          <w:rFonts w:ascii="楷体" w:eastAsia="楷体" w:hAnsi="楷体" w:hint="eastAsia"/>
          <w:szCs w:val="22"/>
        </w:rPr>
        <w:t>国内的光芯片生产商普遍具有除晶圆外延环节之外的后端加工能力，而光芯片核心的外延技术并不成熟，高端的外延片需向国际外延厂进行采购，限制了高端光芯片的发展。国内相关企业仅在2.5G和10G光芯片领域实现核心技术的掌握，2.5G及以下速率光芯片国产化率超过90%；10G光芯片国产化率约60%；25Gbs及以上的光芯片国产化率低，仅有约4%。</w:t>
      </w:r>
      <w:r w:rsidR="00DD76AE" w:rsidRPr="00972F05">
        <w:rPr>
          <w:rFonts w:ascii="楷体" w:eastAsia="楷体" w:hAnsi="楷体"/>
          <w:szCs w:val="22"/>
        </w:rPr>
        <w:t>当前的结构性突破主要体现在两条路径：一是在EML芯片上，国内头部厂商正加速客户验证与量产爬坡；二是绕开传统EML路径，在硅光方案所需的CW（连续波）光源上实现快速放量，成为切入下游主流供应链的先锋。</w:t>
      </w:r>
    </w:p>
    <w:p w14:paraId="0EAEE312" w14:textId="3B772167" w:rsidR="00943A27" w:rsidRPr="00972F05" w:rsidRDefault="00943A27" w:rsidP="000D20B2">
      <w:pPr>
        <w:jc w:val="center"/>
        <w:rPr>
          <w:rFonts w:ascii="楷体" w:eastAsia="楷体" w:hAnsi="楷体" w:hint="eastAsia"/>
          <w:szCs w:val="22"/>
        </w:rPr>
      </w:pPr>
      <w:r w:rsidRPr="00972F05">
        <w:rPr>
          <w:rFonts w:ascii="楷体" w:eastAsia="楷体" w:hAnsi="楷体" w:hint="eastAsia"/>
          <w:szCs w:val="22"/>
        </w:rPr>
        <w:t>图：光芯片国产化情况</w:t>
      </w:r>
    </w:p>
    <w:p w14:paraId="09AA761D" w14:textId="6FA0AE5E" w:rsidR="00943A27" w:rsidRPr="00972F05" w:rsidRDefault="00943A27" w:rsidP="00943A27">
      <w:pPr>
        <w:rPr>
          <w:rFonts w:ascii="楷体" w:eastAsia="楷体" w:hAnsi="楷体" w:hint="eastAsia"/>
          <w:szCs w:val="22"/>
        </w:rPr>
      </w:pPr>
      <w:r w:rsidRPr="00972F05">
        <w:rPr>
          <w:rFonts w:ascii="楷体" w:eastAsia="楷体" w:hAnsi="楷体" w:hint="eastAsia"/>
          <w:noProof/>
          <w:szCs w:val="22"/>
        </w:rPr>
        <w:lastRenderedPageBreak/>
        <w:drawing>
          <wp:inline distT="0" distB="0" distL="0" distR="0" wp14:anchorId="6B505A4F" wp14:editId="300CA19C">
            <wp:extent cx="5753100" cy="2886075"/>
            <wp:effectExtent l="0" t="0" r="0" b="9525"/>
            <wp:docPr id="1351450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2886075"/>
                    </a:xfrm>
                    <a:prstGeom prst="rect">
                      <a:avLst/>
                    </a:prstGeom>
                    <a:noFill/>
                  </pic:spPr>
                </pic:pic>
              </a:graphicData>
            </a:graphic>
          </wp:inline>
        </w:drawing>
      </w:r>
    </w:p>
    <w:p w14:paraId="665ECE95" w14:textId="08AD11B9" w:rsidR="00943A27" w:rsidRPr="00972F05" w:rsidRDefault="00943A27" w:rsidP="00943A27">
      <w:pPr>
        <w:rPr>
          <w:rFonts w:ascii="楷体" w:eastAsia="楷体" w:hAnsi="楷体" w:hint="eastAsia"/>
          <w:szCs w:val="22"/>
        </w:rPr>
      </w:pPr>
      <w:r w:rsidRPr="00972F05">
        <w:rPr>
          <w:rFonts w:ascii="楷体" w:eastAsia="楷体" w:hAnsi="楷体" w:hint="eastAsia"/>
          <w:szCs w:val="22"/>
        </w:rPr>
        <w:t>数据来源：慧博投研</w:t>
      </w:r>
    </w:p>
    <w:p w14:paraId="7113EC9A" w14:textId="144F18F3" w:rsidR="00D21183" w:rsidRPr="00972F05" w:rsidRDefault="00D21183" w:rsidP="00D21183">
      <w:pPr>
        <w:pStyle w:val="4"/>
        <w:rPr>
          <w:rFonts w:ascii="楷体" w:eastAsia="楷体" w:hAnsi="楷体" w:hint="eastAsia"/>
          <w:sz w:val="22"/>
          <w:szCs w:val="22"/>
        </w:rPr>
      </w:pPr>
      <w:r w:rsidRPr="00972F05">
        <w:rPr>
          <w:rFonts w:ascii="楷体" w:eastAsia="楷体" w:hAnsi="楷体" w:hint="eastAsia"/>
          <w:sz w:val="22"/>
          <w:szCs w:val="22"/>
        </w:rPr>
        <w:t>供给侧</w:t>
      </w:r>
      <w:r w:rsidR="00D05FAD" w:rsidRPr="00972F05">
        <w:rPr>
          <w:rFonts w:ascii="楷体" w:eastAsia="楷体" w:hAnsi="楷体" w:hint="eastAsia"/>
          <w:sz w:val="22"/>
          <w:szCs w:val="22"/>
        </w:rPr>
        <w:t>：</w:t>
      </w:r>
      <w:r w:rsidR="00D05FAD" w:rsidRPr="00972F05">
        <w:rPr>
          <w:rFonts w:ascii="楷体" w:eastAsia="楷体" w:hAnsi="楷体"/>
          <w:sz w:val="22"/>
          <w:szCs w:val="22"/>
        </w:rPr>
        <w:t>技术、产能</w:t>
      </w:r>
      <w:r w:rsidR="009A5744" w:rsidRPr="00972F05">
        <w:rPr>
          <w:rFonts w:ascii="楷体" w:eastAsia="楷体" w:hAnsi="楷体" w:hint="eastAsia"/>
          <w:sz w:val="22"/>
          <w:szCs w:val="22"/>
        </w:rPr>
        <w:t>、验证、</w:t>
      </w:r>
      <w:r w:rsidR="00293308" w:rsidRPr="00972F05">
        <w:rPr>
          <w:rFonts w:ascii="楷体" w:eastAsia="楷体" w:hAnsi="楷体" w:hint="eastAsia"/>
          <w:sz w:val="22"/>
          <w:szCs w:val="22"/>
        </w:rPr>
        <w:t>三</w:t>
      </w:r>
      <w:r w:rsidR="009A5744" w:rsidRPr="00972F05">
        <w:rPr>
          <w:rFonts w:ascii="楷体" w:eastAsia="楷体" w:hAnsi="楷体" w:hint="eastAsia"/>
          <w:sz w:val="22"/>
          <w:szCs w:val="22"/>
        </w:rPr>
        <w:t>重</w:t>
      </w:r>
      <w:r w:rsidR="00D05FAD" w:rsidRPr="00972F05">
        <w:rPr>
          <w:rFonts w:ascii="楷体" w:eastAsia="楷体" w:hAnsi="楷体"/>
          <w:sz w:val="22"/>
          <w:szCs w:val="22"/>
        </w:rPr>
        <w:t>壁垒</w:t>
      </w:r>
    </w:p>
    <w:p w14:paraId="4AE7FFCF" w14:textId="77777777" w:rsidR="004E287C" w:rsidRPr="00972F05" w:rsidRDefault="004E287C" w:rsidP="004E287C">
      <w:pPr>
        <w:rPr>
          <w:rFonts w:ascii="楷体" w:eastAsia="楷体" w:hAnsi="楷体" w:hint="eastAsia"/>
          <w:szCs w:val="22"/>
        </w:rPr>
      </w:pPr>
      <w:r w:rsidRPr="00972F05">
        <w:rPr>
          <w:rFonts w:ascii="楷体" w:eastAsia="楷体" w:hAnsi="楷体" w:hint="eastAsia"/>
          <w:szCs w:val="22"/>
        </w:rPr>
        <w:t>光芯片制造流程复杂，行业壁垒深厚，主要体现在：</w:t>
      </w:r>
    </w:p>
    <w:p w14:paraId="537A42B6" w14:textId="26753913" w:rsidR="004E287C" w:rsidRPr="00972F05" w:rsidRDefault="004E287C" w:rsidP="00D05FAD">
      <w:pPr>
        <w:pStyle w:val="a9"/>
        <w:numPr>
          <w:ilvl w:val="0"/>
          <w:numId w:val="1"/>
        </w:numPr>
        <w:rPr>
          <w:rFonts w:ascii="楷体" w:eastAsia="楷体" w:hAnsi="楷体" w:hint="eastAsia"/>
          <w:szCs w:val="22"/>
        </w:rPr>
      </w:pPr>
      <w:r w:rsidRPr="00972F05">
        <w:rPr>
          <w:rFonts w:ascii="楷体" w:eastAsia="楷体" w:hAnsi="楷体" w:hint="eastAsia"/>
          <w:szCs w:val="22"/>
        </w:rPr>
        <w:t>技术壁垒：外延生长与光栅工艺是核心难点，工艺窗口窄，对设备精度和参数控制要求达纳米级，导致良率提升困难。例如，EML芯片需要在单一外延片上集成DFB增益区与EA调制区，复杂度极高。</w:t>
      </w:r>
    </w:p>
    <w:p w14:paraId="145E2A85" w14:textId="59716372" w:rsidR="004E287C" w:rsidRPr="00972F05" w:rsidRDefault="004E287C" w:rsidP="00D05FAD">
      <w:pPr>
        <w:pStyle w:val="a9"/>
        <w:numPr>
          <w:ilvl w:val="0"/>
          <w:numId w:val="1"/>
        </w:numPr>
        <w:rPr>
          <w:rFonts w:ascii="楷体" w:eastAsia="楷体" w:hAnsi="楷体" w:hint="eastAsia"/>
          <w:szCs w:val="22"/>
        </w:rPr>
      </w:pPr>
      <w:r w:rsidRPr="00972F05">
        <w:rPr>
          <w:rFonts w:ascii="楷体" w:eastAsia="楷体" w:hAnsi="楷体" w:hint="eastAsia"/>
          <w:szCs w:val="22"/>
        </w:rPr>
        <w:t>产能壁垒：核心设备（如MOCVD、电子束光刻机EBL）交付与调试周期长，高端InP衬底被海外垄断，扩产周期长达1-2年</w:t>
      </w:r>
      <w:r w:rsidR="00D05FAD" w:rsidRPr="00972F05">
        <w:rPr>
          <w:rFonts w:ascii="楷体" w:eastAsia="楷体" w:hAnsi="楷体" w:hint="eastAsia"/>
          <w:szCs w:val="22"/>
        </w:rPr>
        <w:t>，且市场集中度高</w:t>
      </w:r>
      <w:r w:rsidR="00D05FAD" w:rsidRPr="00972F05">
        <w:rPr>
          <w:rFonts w:ascii="楷体" w:eastAsia="楷体" w:hAnsi="楷体"/>
          <w:szCs w:val="22"/>
        </w:rPr>
        <w:t>市场集中度高，前三大厂商（住友、北京通美、JX）占据90%以上份额</w:t>
      </w:r>
      <w:r w:rsidRPr="00972F05">
        <w:rPr>
          <w:rFonts w:ascii="楷体" w:eastAsia="楷体" w:hAnsi="楷体" w:hint="eastAsia"/>
          <w:szCs w:val="22"/>
        </w:rPr>
        <w:t>。设备供应商Aixtron表示，当前MOCVD设备交付需要9-12个月。</w:t>
      </w:r>
    </w:p>
    <w:p w14:paraId="03FDFBCD" w14:textId="12CCDAAE" w:rsidR="00B947A8" w:rsidRPr="00972F05" w:rsidRDefault="004E287C" w:rsidP="00B947A8">
      <w:pPr>
        <w:pStyle w:val="a9"/>
        <w:numPr>
          <w:ilvl w:val="0"/>
          <w:numId w:val="1"/>
        </w:numPr>
        <w:rPr>
          <w:rFonts w:ascii="楷体" w:eastAsia="楷体" w:hAnsi="楷体" w:hint="eastAsia"/>
          <w:szCs w:val="22"/>
        </w:rPr>
      </w:pPr>
      <w:r w:rsidRPr="00972F05">
        <w:rPr>
          <w:rFonts w:ascii="楷体" w:eastAsia="楷体" w:hAnsi="楷体" w:hint="eastAsia"/>
          <w:szCs w:val="22"/>
        </w:rPr>
        <w:t>客户验证壁垒：从芯片测试到终端客户认证，全流程周期可长达2年，客户粘性极强，新供应商切入困难</w:t>
      </w:r>
    </w:p>
    <w:p w14:paraId="04196914" w14:textId="77777777" w:rsidR="00B947A8" w:rsidRPr="00972F05" w:rsidRDefault="00B947A8" w:rsidP="00B947A8">
      <w:pPr>
        <w:rPr>
          <w:rFonts w:ascii="楷体" w:eastAsia="楷体" w:hAnsi="楷体" w:hint="eastAsia"/>
          <w:szCs w:val="22"/>
        </w:rPr>
      </w:pPr>
      <w:r w:rsidRPr="00972F05">
        <w:rPr>
          <w:rFonts w:ascii="楷体" w:eastAsia="楷体" w:hAnsi="楷体" w:hint="eastAsia"/>
          <w:szCs w:val="22"/>
        </w:rPr>
        <w:t>光电芯片出现短缺：光通信产业链上游的核心元器件，尤其是光电芯片存在一定程度的短缺。具体而言，电吸收调制激光器（EML）和连续波（CW）激光器芯片的短缺预计将制约市场增长直至2026年底。Lumentum CEO四月表示：美国超大规模数据中心客户对光通信器件需求持续加速， 公司全力扩产仍难以填补需求缺口，目前公司2027年产能已经被微软和谷歌全部锁定，预计半年内，2028 年全年的产能都将被订满。本轮行业周期至少还能维持 5 年左右的景气持续性。Lumentum 纳斯达克上市股价过去一年累计涨幅超 1500%，叠加英伟达 20 亿美元战略投资及数十亿美元采购承诺加持，进一步确认 AI 光通信高景气。</w:t>
      </w:r>
    </w:p>
    <w:p w14:paraId="5DE0E06E" w14:textId="77777777" w:rsidR="00B947A8" w:rsidRPr="00972F05" w:rsidRDefault="00B947A8" w:rsidP="00B947A8">
      <w:pPr>
        <w:jc w:val="center"/>
        <w:rPr>
          <w:rFonts w:ascii="楷体" w:eastAsia="楷体" w:hAnsi="楷体" w:hint="eastAsia"/>
          <w:szCs w:val="22"/>
        </w:rPr>
      </w:pPr>
      <w:r w:rsidRPr="00972F05">
        <w:rPr>
          <w:rFonts w:ascii="楷体" w:eastAsia="楷体" w:hAnsi="楷体" w:hint="eastAsia"/>
          <w:szCs w:val="22"/>
        </w:rPr>
        <w:t>表：光芯片国产化率情况一览</w:t>
      </w:r>
    </w:p>
    <w:tbl>
      <w:tblPr>
        <w:tblW w:w="8574" w:type="dxa"/>
        <w:jc w:val="center"/>
        <w:tblLook w:val="04A0" w:firstRow="1" w:lastRow="0" w:firstColumn="1" w:lastColumn="0" w:noHBand="0" w:noVBand="1"/>
      </w:tblPr>
      <w:tblGrid>
        <w:gridCol w:w="1674"/>
        <w:gridCol w:w="1445"/>
        <w:gridCol w:w="2268"/>
        <w:gridCol w:w="2946"/>
        <w:gridCol w:w="241"/>
      </w:tblGrid>
      <w:tr w:rsidR="00B947A8" w:rsidRPr="00972F05" w14:paraId="492F8BB8" w14:textId="77777777" w:rsidTr="007F60F9">
        <w:trPr>
          <w:trHeight w:val="300"/>
          <w:jc w:val="center"/>
        </w:trPr>
        <w:tc>
          <w:tcPr>
            <w:tcW w:w="1674" w:type="dxa"/>
            <w:tcBorders>
              <w:top w:val="single" w:sz="8" w:space="0" w:color="auto"/>
              <w:left w:val="single" w:sz="8" w:space="0" w:color="auto"/>
              <w:bottom w:val="single" w:sz="8" w:space="0" w:color="auto"/>
              <w:right w:val="single" w:sz="8" w:space="0" w:color="auto"/>
            </w:tcBorders>
            <w:vAlign w:val="center"/>
            <w:hideMark/>
          </w:tcPr>
          <w:p w14:paraId="170ED6B2"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速率等级</w:t>
            </w:r>
          </w:p>
        </w:tc>
        <w:tc>
          <w:tcPr>
            <w:tcW w:w="1445" w:type="dxa"/>
            <w:tcBorders>
              <w:top w:val="single" w:sz="8" w:space="0" w:color="auto"/>
              <w:left w:val="nil"/>
              <w:bottom w:val="single" w:sz="8" w:space="0" w:color="auto"/>
              <w:right w:val="single" w:sz="8" w:space="0" w:color="auto"/>
            </w:tcBorders>
            <w:vAlign w:val="center"/>
            <w:hideMark/>
          </w:tcPr>
          <w:p w14:paraId="2F4F325F"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国产化率</w:t>
            </w:r>
          </w:p>
        </w:tc>
        <w:tc>
          <w:tcPr>
            <w:tcW w:w="2268" w:type="dxa"/>
            <w:tcBorders>
              <w:top w:val="single" w:sz="8" w:space="0" w:color="auto"/>
              <w:left w:val="nil"/>
              <w:bottom w:val="single" w:sz="8" w:space="0" w:color="auto"/>
              <w:right w:val="single" w:sz="8" w:space="0" w:color="auto"/>
            </w:tcBorders>
            <w:vAlign w:val="center"/>
            <w:hideMark/>
          </w:tcPr>
          <w:p w14:paraId="0C4C39D6"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阶段特征</w:t>
            </w:r>
          </w:p>
        </w:tc>
        <w:tc>
          <w:tcPr>
            <w:tcW w:w="2946" w:type="dxa"/>
            <w:tcBorders>
              <w:top w:val="single" w:sz="8" w:space="0" w:color="auto"/>
              <w:left w:val="nil"/>
              <w:bottom w:val="single" w:sz="8" w:space="0" w:color="auto"/>
              <w:right w:val="single" w:sz="8" w:space="0" w:color="auto"/>
            </w:tcBorders>
            <w:vAlign w:val="center"/>
            <w:hideMark/>
          </w:tcPr>
          <w:p w14:paraId="6353799E"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核心瓶颈</w:t>
            </w:r>
          </w:p>
        </w:tc>
        <w:tc>
          <w:tcPr>
            <w:tcW w:w="241" w:type="dxa"/>
            <w:tcBorders>
              <w:top w:val="nil"/>
              <w:left w:val="nil"/>
              <w:bottom w:val="nil"/>
              <w:right w:val="nil"/>
            </w:tcBorders>
            <w:noWrap/>
            <w:vAlign w:val="center"/>
            <w:hideMark/>
          </w:tcPr>
          <w:p w14:paraId="146D890E"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p>
        </w:tc>
      </w:tr>
      <w:tr w:rsidR="00B947A8" w:rsidRPr="00972F05" w14:paraId="573AB342" w14:textId="77777777" w:rsidTr="007F60F9">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400FDD12"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2.5G及以下</w:t>
            </w:r>
          </w:p>
        </w:tc>
        <w:tc>
          <w:tcPr>
            <w:tcW w:w="1445" w:type="dxa"/>
            <w:tcBorders>
              <w:top w:val="nil"/>
              <w:left w:val="nil"/>
              <w:bottom w:val="single" w:sz="8" w:space="0" w:color="auto"/>
              <w:right w:val="single" w:sz="8" w:space="0" w:color="auto"/>
            </w:tcBorders>
            <w:vAlign w:val="center"/>
            <w:hideMark/>
          </w:tcPr>
          <w:p w14:paraId="3BA0E377"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&gt;90%</w:t>
            </w:r>
          </w:p>
        </w:tc>
        <w:tc>
          <w:tcPr>
            <w:tcW w:w="2268" w:type="dxa"/>
            <w:tcBorders>
              <w:top w:val="nil"/>
              <w:left w:val="nil"/>
              <w:bottom w:val="single" w:sz="8" w:space="0" w:color="auto"/>
              <w:right w:val="single" w:sz="8" w:space="0" w:color="auto"/>
            </w:tcBorders>
            <w:vAlign w:val="center"/>
            <w:hideMark/>
          </w:tcPr>
          <w:p w14:paraId="26432399"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完全成熟期</w:t>
            </w:r>
          </w:p>
        </w:tc>
        <w:tc>
          <w:tcPr>
            <w:tcW w:w="2946" w:type="dxa"/>
            <w:tcBorders>
              <w:top w:val="nil"/>
              <w:left w:val="nil"/>
              <w:bottom w:val="single" w:sz="8" w:space="0" w:color="auto"/>
              <w:right w:val="single" w:sz="8" w:space="0" w:color="auto"/>
            </w:tcBorders>
            <w:vAlign w:val="center"/>
            <w:hideMark/>
          </w:tcPr>
          <w:p w14:paraId="78B9767A"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价格战激烈，利润空间薄</w:t>
            </w:r>
          </w:p>
        </w:tc>
        <w:tc>
          <w:tcPr>
            <w:tcW w:w="241" w:type="dxa"/>
            <w:tcBorders>
              <w:top w:val="nil"/>
              <w:left w:val="nil"/>
              <w:bottom w:val="nil"/>
              <w:right w:val="nil"/>
            </w:tcBorders>
            <w:noWrap/>
            <w:vAlign w:val="center"/>
            <w:hideMark/>
          </w:tcPr>
          <w:p w14:paraId="7E03149C"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p>
        </w:tc>
      </w:tr>
      <w:tr w:rsidR="00B947A8" w:rsidRPr="00972F05" w14:paraId="554A7F44" w14:textId="77777777" w:rsidTr="007F60F9">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01FBDE4C"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lastRenderedPageBreak/>
              <w:t>10G</w:t>
            </w:r>
          </w:p>
        </w:tc>
        <w:tc>
          <w:tcPr>
            <w:tcW w:w="1445" w:type="dxa"/>
            <w:tcBorders>
              <w:top w:val="nil"/>
              <w:left w:val="nil"/>
              <w:bottom w:val="single" w:sz="8" w:space="0" w:color="auto"/>
              <w:right w:val="single" w:sz="8" w:space="0" w:color="auto"/>
            </w:tcBorders>
            <w:vAlign w:val="center"/>
            <w:hideMark/>
          </w:tcPr>
          <w:p w14:paraId="368BABA1"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~60%</w:t>
            </w:r>
          </w:p>
        </w:tc>
        <w:tc>
          <w:tcPr>
            <w:tcW w:w="2268" w:type="dxa"/>
            <w:tcBorders>
              <w:top w:val="nil"/>
              <w:left w:val="nil"/>
              <w:bottom w:val="single" w:sz="8" w:space="0" w:color="auto"/>
              <w:right w:val="single" w:sz="8" w:space="0" w:color="auto"/>
            </w:tcBorders>
            <w:vAlign w:val="center"/>
            <w:hideMark/>
          </w:tcPr>
          <w:p w14:paraId="274404CD"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成熟期</w:t>
            </w:r>
          </w:p>
        </w:tc>
        <w:tc>
          <w:tcPr>
            <w:tcW w:w="2946" w:type="dxa"/>
            <w:tcBorders>
              <w:top w:val="nil"/>
              <w:left w:val="nil"/>
              <w:bottom w:val="single" w:sz="8" w:space="0" w:color="auto"/>
              <w:right w:val="single" w:sz="8" w:space="0" w:color="auto"/>
            </w:tcBorders>
            <w:vAlign w:val="center"/>
            <w:hideMark/>
          </w:tcPr>
          <w:p w14:paraId="7778F79F"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国内厂商主导</w:t>
            </w:r>
          </w:p>
        </w:tc>
        <w:tc>
          <w:tcPr>
            <w:tcW w:w="241" w:type="dxa"/>
            <w:tcBorders>
              <w:top w:val="nil"/>
              <w:left w:val="nil"/>
              <w:bottom w:val="nil"/>
              <w:right w:val="nil"/>
            </w:tcBorders>
            <w:noWrap/>
            <w:vAlign w:val="center"/>
            <w:hideMark/>
          </w:tcPr>
          <w:p w14:paraId="76C09614"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p>
        </w:tc>
      </w:tr>
      <w:tr w:rsidR="00B947A8" w:rsidRPr="00972F05" w14:paraId="27BB0F94" w14:textId="77777777" w:rsidTr="007F60F9">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2601333D"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25G以上</w:t>
            </w:r>
          </w:p>
        </w:tc>
        <w:tc>
          <w:tcPr>
            <w:tcW w:w="1445" w:type="dxa"/>
            <w:tcBorders>
              <w:top w:val="nil"/>
              <w:left w:val="nil"/>
              <w:bottom w:val="single" w:sz="8" w:space="0" w:color="auto"/>
              <w:right w:val="single" w:sz="8" w:space="0" w:color="auto"/>
            </w:tcBorders>
            <w:vAlign w:val="center"/>
            <w:hideMark/>
          </w:tcPr>
          <w:p w14:paraId="17177558"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约7%</w:t>
            </w:r>
          </w:p>
        </w:tc>
        <w:tc>
          <w:tcPr>
            <w:tcW w:w="2268" w:type="dxa"/>
            <w:tcBorders>
              <w:top w:val="nil"/>
              <w:left w:val="nil"/>
              <w:bottom w:val="single" w:sz="8" w:space="0" w:color="auto"/>
              <w:right w:val="single" w:sz="8" w:space="0" w:color="auto"/>
            </w:tcBorders>
            <w:vAlign w:val="center"/>
            <w:hideMark/>
          </w:tcPr>
          <w:p w14:paraId="79FD5DB3"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突破导入期</w:t>
            </w:r>
          </w:p>
        </w:tc>
        <w:tc>
          <w:tcPr>
            <w:tcW w:w="2946" w:type="dxa"/>
            <w:tcBorders>
              <w:top w:val="nil"/>
              <w:left w:val="nil"/>
              <w:bottom w:val="single" w:sz="8" w:space="0" w:color="auto"/>
              <w:right w:val="single" w:sz="8" w:space="0" w:color="auto"/>
            </w:tcBorders>
            <w:vAlign w:val="center"/>
            <w:hideMark/>
          </w:tcPr>
          <w:p w14:paraId="080086BB"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EML芯片严重依赖进口</w:t>
            </w:r>
          </w:p>
        </w:tc>
        <w:tc>
          <w:tcPr>
            <w:tcW w:w="241" w:type="dxa"/>
            <w:tcBorders>
              <w:top w:val="nil"/>
              <w:left w:val="nil"/>
              <w:bottom w:val="nil"/>
              <w:right w:val="nil"/>
            </w:tcBorders>
            <w:noWrap/>
            <w:vAlign w:val="center"/>
            <w:hideMark/>
          </w:tcPr>
          <w:p w14:paraId="173D5A3A"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p>
        </w:tc>
      </w:tr>
      <w:tr w:rsidR="00B947A8" w:rsidRPr="00972F05" w14:paraId="1F9C2D8E" w14:textId="77777777" w:rsidTr="007F60F9">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4E51768F"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200G EML</w:t>
            </w:r>
          </w:p>
        </w:tc>
        <w:tc>
          <w:tcPr>
            <w:tcW w:w="1445" w:type="dxa"/>
            <w:tcBorders>
              <w:top w:val="nil"/>
              <w:left w:val="nil"/>
              <w:bottom w:val="single" w:sz="8" w:space="0" w:color="auto"/>
              <w:right w:val="single" w:sz="8" w:space="0" w:color="auto"/>
            </w:tcBorders>
            <w:vAlign w:val="center"/>
            <w:hideMark/>
          </w:tcPr>
          <w:p w14:paraId="263E24F7"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391CE97A"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样品验证/小批量</w:t>
            </w:r>
          </w:p>
        </w:tc>
        <w:tc>
          <w:tcPr>
            <w:tcW w:w="2946" w:type="dxa"/>
            <w:tcBorders>
              <w:top w:val="nil"/>
              <w:left w:val="nil"/>
              <w:bottom w:val="single" w:sz="8" w:space="0" w:color="auto"/>
              <w:right w:val="single" w:sz="8" w:space="0" w:color="auto"/>
            </w:tcBorders>
            <w:vAlign w:val="center"/>
            <w:hideMark/>
          </w:tcPr>
          <w:p w14:paraId="2535CDAE"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仅源杰科技等少数突破</w:t>
            </w:r>
          </w:p>
        </w:tc>
        <w:tc>
          <w:tcPr>
            <w:tcW w:w="241" w:type="dxa"/>
            <w:tcBorders>
              <w:top w:val="nil"/>
              <w:left w:val="nil"/>
              <w:bottom w:val="nil"/>
              <w:right w:val="nil"/>
            </w:tcBorders>
            <w:noWrap/>
            <w:vAlign w:val="center"/>
            <w:hideMark/>
          </w:tcPr>
          <w:p w14:paraId="1C205651"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p>
        </w:tc>
      </w:tr>
      <w:tr w:rsidR="00B947A8" w:rsidRPr="00972F05" w14:paraId="30BAB5B2" w14:textId="77777777" w:rsidTr="007F60F9">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458C690B"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1.6T DSP</w:t>
            </w:r>
          </w:p>
        </w:tc>
        <w:tc>
          <w:tcPr>
            <w:tcW w:w="1445" w:type="dxa"/>
            <w:tcBorders>
              <w:top w:val="nil"/>
              <w:left w:val="nil"/>
              <w:bottom w:val="single" w:sz="8" w:space="0" w:color="auto"/>
              <w:right w:val="single" w:sz="8" w:space="0" w:color="auto"/>
            </w:tcBorders>
            <w:vAlign w:val="center"/>
            <w:hideMark/>
          </w:tcPr>
          <w:p w14:paraId="36A69746" w14:textId="77777777" w:rsidR="00B947A8" w:rsidRPr="00972F05" w:rsidRDefault="00B947A8" w:rsidP="007F60F9">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30062ED3"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测试阶段</w:t>
            </w:r>
          </w:p>
        </w:tc>
        <w:tc>
          <w:tcPr>
            <w:tcW w:w="2946" w:type="dxa"/>
            <w:tcBorders>
              <w:top w:val="nil"/>
              <w:left w:val="nil"/>
              <w:bottom w:val="single" w:sz="8" w:space="0" w:color="auto"/>
              <w:right w:val="single" w:sz="8" w:space="0" w:color="auto"/>
            </w:tcBorders>
            <w:vAlign w:val="center"/>
            <w:hideMark/>
          </w:tcPr>
          <w:p w14:paraId="783F18AF"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盛路通信等布局中</w:t>
            </w:r>
          </w:p>
        </w:tc>
        <w:tc>
          <w:tcPr>
            <w:tcW w:w="241" w:type="dxa"/>
            <w:tcBorders>
              <w:top w:val="nil"/>
              <w:left w:val="nil"/>
              <w:bottom w:val="nil"/>
              <w:right w:val="nil"/>
            </w:tcBorders>
            <w:noWrap/>
            <w:vAlign w:val="center"/>
            <w:hideMark/>
          </w:tcPr>
          <w:p w14:paraId="27A2EF15" w14:textId="77777777" w:rsidR="00B947A8" w:rsidRPr="00972F05" w:rsidRDefault="00B947A8" w:rsidP="007F60F9">
            <w:pPr>
              <w:widowControl/>
              <w:spacing w:after="0" w:line="240" w:lineRule="auto"/>
              <w:rPr>
                <w:rFonts w:ascii="楷体" w:eastAsia="楷体" w:hAnsi="楷体" w:cs="宋体" w:hint="eastAsia"/>
                <w:color w:val="000000"/>
                <w:kern w:val="0"/>
                <w:szCs w:val="22"/>
                <w14:ligatures w14:val="none"/>
              </w:rPr>
            </w:pPr>
          </w:p>
        </w:tc>
      </w:tr>
    </w:tbl>
    <w:p w14:paraId="05D948EE" w14:textId="77777777" w:rsidR="00B947A8" w:rsidRPr="00972F05" w:rsidRDefault="00B947A8" w:rsidP="00B947A8">
      <w:pPr>
        <w:rPr>
          <w:rFonts w:ascii="楷体" w:eastAsia="楷体" w:hAnsi="楷体" w:hint="eastAsia"/>
          <w:szCs w:val="22"/>
        </w:rPr>
      </w:pPr>
    </w:p>
    <w:p w14:paraId="7BCF8F13" w14:textId="77777777" w:rsidR="00B947A8" w:rsidRPr="00972F05" w:rsidRDefault="00B947A8" w:rsidP="00B947A8">
      <w:pPr>
        <w:rPr>
          <w:rFonts w:ascii="楷体" w:eastAsia="楷体" w:hAnsi="楷体" w:hint="eastAsia"/>
          <w:szCs w:val="22"/>
        </w:rPr>
      </w:pPr>
      <w:r w:rsidRPr="00972F05">
        <w:rPr>
          <w:rFonts w:ascii="楷体" w:eastAsia="楷体" w:hAnsi="楷体" w:hint="eastAsia"/>
          <w:szCs w:val="22"/>
        </w:rPr>
        <w:t>激光器供应商的产能较光模块规划量存在约1000万至1500万个的缺口。</w:t>
      </w:r>
    </w:p>
    <w:p w14:paraId="64B0CA14" w14:textId="77777777" w:rsidR="00B947A8" w:rsidRPr="00972F05" w:rsidRDefault="00B947A8" w:rsidP="00B947A8">
      <w:pPr>
        <w:rPr>
          <w:rFonts w:ascii="楷体" w:eastAsia="楷体" w:hAnsi="楷体"/>
          <w:szCs w:val="22"/>
        </w:rPr>
      </w:pPr>
      <w:r w:rsidRPr="00972F05">
        <w:rPr>
          <w:rFonts w:ascii="楷体" w:eastAsia="楷体" w:hAnsi="楷体" w:hint="eastAsia"/>
          <w:szCs w:val="22"/>
        </w:rPr>
        <w:t>关键材料磷化铟（InP）面临产能瓶颈：AI服务器需求加速了高速光模块的采用，向800G/1.6T的转变使得主要激光技术转向使用磷化铟材料。行业正面临磷化铟衬底和芯片的明显产能短缺。尽管供应商（如Lumentum、Coherent）正在积极扩产，但需求持续超过供应，这为光模块平均售价（ASP）在2027年前的稳定性提供了支撑。</w:t>
      </w:r>
    </w:p>
    <w:p w14:paraId="68F8B65B" w14:textId="22D46BEA" w:rsidR="004D10D7" w:rsidRPr="00972F05" w:rsidRDefault="004D10D7" w:rsidP="00B947A8">
      <w:pPr>
        <w:rPr>
          <w:rFonts w:ascii="楷体" w:eastAsia="楷体" w:hAnsi="楷体" w:hint="eastAsia"/>
          <w:noProof/>
          <w:szCs w:val="22"/>
        </w:rPr>
      </w:pPr>
      <w:r w:rsidRPr="00972F05">
        <w:rPr>
          <w:rFonts w:ascii="楷体" w:eastAsia="楷体" w:hAnsi="楷体"/>
          <w:noProof/>
          <w:szCs w:val="22"/>
        </w:rPr>
        <w:drawing>
          <wp:inline distT="0" distB="0" distL="0" distR="0" wp14:anchorId="256D42C9" wp14:editId="6BA7D76F">
            <wp:extent cx="2600000" cy="3438095"/>
            <wp:effectExtent l="0" t="0" r="0" b="0"/>
            <wp:docPr id="2081853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53350" name=""/>
                    <pic:cNvPicPr/>
                  </pic:nvPicPr>
                  <pic:blipFill>
                    <a:blip r:embed="rId15"/>
                    <a:stretch>
                      <a:fillRect/>
                    </a:stretch>
                  </pic:blipFill>
                  <pic:spPr>
                    <a:xfrm>
                      <a:off x="0" y="0"/>
                      <a:ext cx="2600000" cy="3438095"/>
                    </a:xfrm>
                    <a:prstGeom prst="rect">
                      <a:avLst/>
                    </a:prstGeom>
                  </pic:spPr>
                </pic:pic>
              </a:graphicData>
            </a:graphic>
          </wp:inline>
        </w:drawing>
      </w:r>
      <w:r w:rsidRPr="00972F05">
        <w:rPr>
          <w:rFonts w:ascii="楷体" w:eastAsia="楷体" w:hAnsi="楷体"/>
          <w:noProof/>
          <w:szCs w:val="22"/>
        </w:rPr>
        <w:t xml:space="preserve"> </w:t>
      </w:r>
      <w:r w:rsidRPr="00972F05">
        <w:rPr>
          <w:rFonts w:ascii="楷体" w:eastAsia="楷体" w:hAnsi="楷体"/>
          <w:noProof/>
          <w:szCs w:val="22"/>
        </w:rPr>
        <w:drawing>
          <wp:inline distT="0" distB="0" distL="0" distR="0" wp14:anchorId="3CFE9385" wp14:editId="765E8C31">
            <wp:extent cx="2516429" cy="2599756"/>
            <wp:effectExtent l="0" t="0" r="0" b="0"/>
            <wp:docPr id="425929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29106" name=""/>
                    <pic:cNvPicPr/>
                  </pic:nvPicPr>
                  <pic:blipFill>
                    <a:blip r:embed="rId16"/>
                    <a:stretch>
                      <a:fillRect/>
                    </a:stretch>
                  </pic:blipFill>
                  <pic:spPr>
                    <a:xfrm>
                      <a:off x="0" y="0"/>
                      <a:ext cx="2522707" cy="2606242"/>
                    </a:xfrm>
                    <a:prstGeom prst="rect">
                      <a:avLst/>
                    </a:prstGeom>
                  </pic:spPr>
                </pic:pic>
              </a:graphicData>
            </a:graphic>
          </wp:inline>
        </w:drawing>
      </w:r>
    </w:p>
    <w:p w14:paraId="6D455CF8" w14:textId="77777777" w:rsidR="00B947A8" w:rsidRPr="00972F05" w:rsidRDefault="00B947A8" w:rsidP="00B947A8">
      <w:pPr>
        <w:rPr>
          <w:rFonts w:ascii="楷体" w:eastAsia="楷体" w:hAnsi="楷体" w:hint="eastAsia"/>
          <w:szCs w:val="22"/>
        </w:rPr>
      </w:pPr>
      <w:r w:rsidRPr="00972F05">
        <w:rPr>
          <w:rFonts w:ascii="楷体" w:eastAsia="楷体" w:hAnsi="楷体" w:hint="eastAsia"/>
          <w:szCs w:val="22"/>
        </w:rPr>
        <w:t>供应链积极扩产应对：为应对短缺，主要供应商正在扩张产能。例如，博通（AVGO）的EML激光器产能预计将从2025年的超4000万个增至2026年的5000万个；其CW激光器产能将从2025年的约1500万个增至2026年的两倍。</w:t>
      </w:r>
    </w:p>
    <w:p w14:paraId="2D82F9DC" w14:textId="77777777" w:rsidR="00B947A8" w:rsidRPr="00972F05" w:rsidRDefault="00B947A8" w:rsidP="00B947A8">
      <w:pPr>
        <w:rPr>
          <w:rFonts w:ascii="楷体" w:eastAsia="楷体" w:hAnsi="楷体"/>
          <w:szCs w:val="22"/>
        </w:rPr>
      </w:pPr>
    </w:p>
    <w:p w14:paraId="7D1AB186" w14:textId="77777777" w:rsidR="00B947A8" w:rsidRPr="00972F05" w:rsidRDefault="00B947A8" w:rsidP="00B947A8">
      <w:pPr>
        <w:rPr>
          <w:rFonts w:ascii="楷体" w:eastAsia="楷体" w:hAnsi="楷体" w:hint="eastAsia"/>
          <w:szCs w:val="22"/>
        </w:rPr>
      </w:pPr>
    </w:p>
    <w:p w14:paraId="0C6B173A" w14:textId="6ED849C1" w:rsidR="00D05FAD" w:rsidRPr="00972F05" w:rsidRDefault="00D05FAD" w:rsidP="00D05FAD">
      <w:pPr>
        <w:pStyle w:val="4"/>
        <w:rPr>
          <w:rFonts w:ascii="楷体" w:eastAsia="楷体" w:hAnsi="楷体" w:hint="eastAsia"/>
          <w:sz w:val="22"/>
          <w:szCs w:val="22"/>
        </w:rPr>
      </w:pPr>
      <w:r w:rsidRPr="00972F05">
        <w:rPr>
          <w:rFonts w:ascii="楷体" w:eastAsia="楷体" w:hAnsi="楷体" w:hint="eastAsia"/>
          <w:sz w:val="22"/>
          <w:szCs w:val="22"/>
        </w:rPr>
        <w:t>需求端：</w:t>
      </w:r>
      <w:r w:rsidR="0074168A" w:rsidRPr="00972F05">
        <w:rPr>
          <w:rFonts w:ascii="楷体" w:eastAsia="楷体" w:hAnsi="楷体"/>
          <w:sz w:val="22"/>
          <w:szCs w:val="22"/>
        </w:rPr>
        <w:t>AI算力为核心驱动力，市场空间广阔</w:t>
      </w:r>
    </w:p>
    <w:p w14:paraId="3B0F6191" w14:textId="14221007" w:rsidR="006E0F5B" w:rsidRPr="00972F05" w:rsidRDefault="006E0F5B" w:rsidP="006E0F5B">
      <w:pPr>
        <w:rPr>
          <w:rFonts w:ascii="楷体" w:eastAsia="楷体" w:hAnsi="楷体" w:hint="eastAsia"/>
          <w:szCs w:val="22"/>
        </w:rPr>
      </w:pPr>
      <w:r w:rsidRPr="00972F05">
        <w:rPr>
          <w:rFonts w:ascii="楷体" w:eastAsia="楷体" w:hAnsi="楷体"/>
          <w:szCs w:val="22"/>
        </w:rPr>
        <w:t>需求爆发主要来自AI数据中心建设：</w:t>
      </w:r>
    </w:p>
    <w:p w14:paraId="639FC394" w14:textId="1CA5D454" w:rsidR="0074168A" w:rsidRPr="00972F05" w:rsidRDefault="0074168A" w:rsidP="006E0F5B">
      <w:pPr>
        <w:pStyle w:val="a9"/>
        <w:numPr>
          <w:ilvl w:val="0"/>
          <w:numId w:val="2"/>
        </w:numPr>
        <w:rPr>
          <w:rFonts w:ascii="楷体" w:eastAsia="楷体" w:hAnsi="楷体" w:hint="eastAsia"/>
          <w:szCs w:val="22"/>
        </w:rPr>
      </w:pPr>
      <w:r w:rsidRPr="00972F05">
        <w:rPr>
          <w:rFonts w:ascii="楷体" w:eastAsia="楷体" w:hAnsi="楷体" w:hint="eastAsia"/>
          <w:szCs w:val="22"/>
        </w:rPr>
        <w:t>算力需求激增：AI大模型训练与推理需要海量数据交换，直接拉动800G/1.6T高速光模块需求，进而驱动内部高速率光芯片用量和价值量提升。AI服务器对光模</w:t>
      </w:r>
      <w:r w:rsidRPr="00972F05">
        <w:rPr>
          <w:rFonts w:ascii="楷体" w:eastAsia="楷体" w:hAnsi="楷体" w:hint="eastAsia"/>
          <w:szCs w:val="22"/>
        </w:rPr>
        <w:lastRenderedPageBreak/>
        <w:t>块的需求量显著高于传统服务器。</w:t>
      </w:r>
    </w:p>
    <w:p w14:paraId="031EDE29" w14:textId="20CF497F" w:rsidR="0074168A" w:rsidRPr="00972F05" w:rsidRDefault="0074168A" w:rsidP="006E0F5B">
      <w:pPr>
        <w:pStyle w:val="a9"/>
        <w:numPr>
          <w:ilvl w:val="0"/>
          <w:numId w:val="2"/>
        </w:numPr>
        <w:rPr>
          <w:rFonts w:ascii="楷体" w:eastAsia="楷体" w:hAnsi="楷体" w:hint="eastAsia"/>
          <w:szCs w:val="22"/>
        </w:rPr>
      </w:pPr>
      <w:r w:rsidRPr="00972F05">
        <w:rPr>
          <w:rFonts w:ascii="楷体" w:eastAsia="楷体" w:hAnsi="楷体" w:hint="eastAsia"/>
          <w:szCs w:val="22"/>
        </w:rPr>
        <w:t>市场规模持续扩张：LightCounting预测，2025年光模块销售额将达238亿美元，光通信芯片组市场2025-2030年复合年增长率（CAGR）预计为17%，2030年总销售额将超110亿美元。</w:t>
      </w:r>
    </w:p>
    <w:p w14:paraId="5FBE7A69" w14:textId="4B4362B4" w:rsidR="0074168A" w:rsidRPr="00972F05" w:rsidRDefault="0074168A" w:rsidP="006E0F5B">
      <w:pPr>
        <w:pStyle w:val="a9"/>
        <w:numPr>
          <w:ilvl w:val="0"/>
          <w:numId w:val="2"/>
        </w:numPr>
        <w:rPr>
          <w:rFonts w:ascii="楷体" w:eastAsia="楷体" w:hAnsi="楷体" w:hint="eastAsia"/>
          <w:szCs w:val="22"/>
        </w:rPr>
      </w:pPr>
      <w:r w:rsidRPr="00972F05">
        <w:rPr>
          <w:rFonts w:ascii="楷体" w:eastAsia="楷体" w:hAnsi="楷体" w:hint="eastAsia"/>
          <w:szCs w:val="22"/>
        </w:rPr>
        <w:t>技术迭代创造增量：硅光、CPO（共封装光学）、LPO（线性驱动可插拔光学）等新技术路径不断演进，持续打开新的市场空间。LightCounting预测2026年硅光在高速率光模块中的渗透率将超50%。</w:t>
      </w:r>
    </w:p>
    <w:p w14:paraId="50CC2E8A" w14:textId="44223EDF" w:rsidR="00416248" w:rsidRPr="00972F05" w:rsidRDefault="00E2648C" w:rsidP="00416248">
      <w:pPr>
        <w:pStyle w:val="3"/>
        <w:rPr>
          <w:rFonts w:ascii="楷体" w:eastAsia="楷体" w:hAnsi="楷体" w:hint="eastAsia"/>
          <w:sz w:val="22"/>
          <w:szCs w:val="22"/>
        </w:rPr>
      </w:pPr>
      <w:r w:rsidRPr="00972F05">
        <w:rPr>
          <w:rFonts w:ascii="楷体" w:eastAsia="楷体" w:hAnsi="楷体" w:hint="eastAsia"/>
          <w:sz w:val="22"/>
          <w:szCs w:val="22"/>
        </w:rPr>
        <w:t>电芯片</w:t>
      </w:r>
    </w:p>
    <w:p w14:paraId="0C065BE9" w14:textId="04980DDD" w:rsidR="00E2648C" w:rsidRPr="00972F05" w:rsidRDefault="00E2648C" w:rsidP="00E2648C">
      <w:pPr>
        <w:pStyle w:val="4"/>
        <w:rPr>
          <w:rFonts w:ascii="楷体" w:eastAsia="楷体" w:hAnsi="楷体" w:hint="eastAsia"/>
          <w:sz w:val="22"/>
          <w:szCs w:val="22"/>
        </w:rPr>
      </w:pPr>
      <w:r w:rsidRPr="00972F05">
        <w:rPr>
          <w:rFonts w:ascii="楷体" w:eastAsia="楷体" w:hAnsi="楷体" w:hint="eastAsia"/>
          <w:sz w:val="22"/>
          <w:szCs w:val="22"/>
        </w:rPr>
        <w:t>概况</w:t>
      </w:r>
    </w:p>
    <w:p w14:paraId="5FE8767E" w14:textId="5E122F3A" w:rsidR="00E2648C" w:rsidRPr="00972F05" w:rsidRDefault="00E2648C" w:rsidP="00E2648C">
      <w:pPr>
        <w:rPr>
          <w:rFonts w:ascii="楷体" w:eastAsia="楷体" w:hAnsi="楷体" w:hint="eastAsia"/>
          <w:szCs w:val="22"/>
        </w:rPr>
      </w:pPr>
      <w:r w:rsidRPr="00972F05">
        <w:rPr>
          <w:rFonts w:ascii="楷体" w:eastAsia="楷体" w:hAnsi="楷体"/>
          <w:szCs w:val="22"/>
        </w:rPr>
        <w:t>AI大模型的训练与推理催生了高速光模块的迭代浪潮，直接拉动了高速率电芯片的需求。</w:t>
      </w:r>
      <w:r w:rsidR="003170DF" w:rsidRPr="00972F05">
        <w:rPr>
          <w:rFonts w:ascii="楷体" w:eastAsia="楷体" w:hAnsi="楷体" w:hint="eastAsia"/>
          <w:szCs w:val="22"/>
        </w:rPr>
        <w:t>光模块的</w:t>
      </w:r>
      <w:r w:rsidRPr="00972F05">
        <w:rPr>
          <w:rFonts w:ascii="楷体" w:eastAsia="楷体" w:hAnsi="楷体"/>
          <w:szCs w:val="22"/>
        </w:rPr>
        <w:t>速率升级</w:t>
      </w:r>
      <w:r w:rsidR="003170DF" w:rsidRPr="00972F05">
        <w:rPr>
          <w:rFonts w:ascii="楷体" w:eastAsia="楷体" w:hAnsi="楷体" w:hint="eastAsia"/>
          <w:szCs w:val="22"/>
        </w:rPr>
        <w:t>也</w:t>
      </w:r>
      <w:r w:rsidRPr="00972F05">
        <w:rPr>
          <w:rFonts w:ascii="楷体" w:eastAsia="楷体" w:hAnsi="楷体"/>
          <w:szCs w:val="22"/>
        </w:rPr>
        <w:t>对电芯片的带宽、功耗、线性度提出了指数级增长的要求。</w:t>
      </w:r>
    </w:p>
    <w:p w14:paraId="512CA210" w14:textId="74F72D1D" w:rsidR="00E2648C" w:rsidRPr="00972F05" w:rsidRDefault="003170DF" w:rsidP="00E2648C">
      <w:pPr>
        <w:rPr>
          <w:rFonts w:ascii="楷体" w:eastAsia="楷体" w:hAnsi="楷体" w:hint="eastAsia"/>
          <w:szCs w:val="22"/>
        </w:rPr>
      </w:pPr>
      <w:r w:rsidRPr="00972F05">
        <w:rPr>
          <w:rFonts w:ascii="楷体" w:eastAsia="楷体" w:hAnsi="楷体"/>
          <w:szCs w:val="22"/>
        </w:rPr>
        <w:t>光通信电芯片作为光通信系统的核心上游元器件，其行业概况可概括为：市场处于由AI与数据中心驱动的高速增长期，竞争格局呈现明显的“速率分层”，国产厂商在中低速率领域已占据重要地位，但在高速率高端市场仍面临严峻的挑战与广阔的替代空间。</w:t>
      </w:r>
    </w:p>
    <w:p w14:paraId="6FC8BE1B" w14:textId="5AFF8E2D" w:rsidR="003170DF" w:rsidRPr="00972F05" w:rsidRDefault="00F5329C" w:rsidP="00F5329C">
      <w:pPr>
        <w:pStyle w:val="4"/>
        <w:rPr>
          <w:rFonts w:ascii="楷体" w:eastAsia="楷体" w:hAnsi="楷体" w:hint="eastAsia"/>
          <w:sz w:val="22"/>
          <w:szCs w:val="22"/>
        </w:rPr>
      </w:pPr>
      <w:r w:rsidRPr="00972F05">
        <w:rPr>
          <w:rFonts w:ascii="楷体" w:eastAsia="楷体" w:hAnsi="楷体" w:hint="eastAsia"/>
          <w:sz w:val="22"/>
          <w:szCs w:val="22"/>
        </w:rPr>
        <w:t>供给</w:t>
      </w:r>
    </w:p>
    <w:p w14:paraId="557E9844" w14:textId="77777777" w:rsidR="00F5329C" w:rsidRPr="00972F05" w:rsidRDefault="00F5329C" w:rsidP="00F5329C">
      <w:pPr>
        <w:rPr>
          <w:rFonts w:ascii="楷体" w:eastAsia="楷体" w:hAnsi="楷体" w:hint="eastAsia"/>
          <w:szCs w:val="22"/>
        </w:rPr>
      </w:pPr>
    </w:p>
    <w:p w14:paraId="6400C036" w14:textId="7EF10A61" w:rsidR="001D7FE4" w:rsidRPr="00972F05" w:rsidRDefault="001D7FE4" w:rsidP="008D3FA1">
      <w:pPr>
        <w:pStyle w:val="3"/>
        <w:rPr>
          <w:rFonts w:ascii="楷体" w:eastAsia="楷体" w:hAnsi="楷体" w:hint="eastAsia"/>
          <w:sz w:val="22"/>
          <w:szCs w:val="22"/>
        </w:rPr>
      </w:pPr>
      <w:r w:rsidRPr="00972F05">
        <w:rPr>
          <w:rFonts w:ascii="楷体" w:eastAsia="楷体" w:hAnsi="楷体" w:hint="eastAsia"/>
          <w:sz w:val="22"/>
          <w:szCs w:val="22"/>
        </w:rPr>
        <w:t>光模块</w:t>
      </w:r>
    </w:p>
    <w:p w14:paraId="5342936C" w14:textId="07536FE6" w:rsidR="00796FCC" w:rsidRPr="00972F05" w:rsidRDefault="00E31B6B" w:rsidP="001666C9">
      <w:pPr>
        <w:rPr>
          <w:rFonts w:ascii="楷体" w:eastAsia="楷体" w:hAnsi="楷体" w:hint="eastAsia"/>
          <w:szCs w:val="22"/>
        </w:rPr>
      </w:pPr>
      <w:r w:rsidRPr="00972F05">
        <w:rPr>
          <w:rFonts w:ascii="楷体" w:eastAsia="楷体" w:hAnsi="楷体"/>
          <w:noProof/>
          <w:szCs w:val="22"/>
        </w:rPr>
        <w:drawing>
          <wp:inline distT="0" distB="0" distL="0" distR="0" wp14:anchorId="5CA09162" wp14:editId="4BDDAE88">
            <wp:extent cx="5274310" cy="3315335"/>
            <wp:effectExtent l="0" t="0" r="2540" b="0"/>
            <wp:docPr id="919369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315335"/>
                    </a:xfrm>
                    <a:prstGeom prst="rect">
                      <a:avLst/>
                    </a:prstGeom>
                    <a:noFill/>
                    <a:ln>
                      <a:noFill/>
                    </a:ln>
                  </pic:spPr>
                </pic:pic>
              </a:graphicData>
            </a:graphic>
          </wp:inline>
        </w:drawing>
      </w:r>
    </w:p>
    <w:p w14:paraId="7090F984" w14:textId="58A713EE" w:rsidR="00E31B6B" w:rsidRPr="00972F05" w:rsidRDefault="00E31B6B" w:rsidP="001666C9">
      <w:pPr>
        <w:rPr>
          <w:rFonts w:ascii="楷体" w:eastAsia="楷体" w:hAnsi="楷体" w:hint="eastAsia"/>
          <w:szCs w:val="22"/>
        </w:rPr>
      </w:pPr>
      <w:r w:rsidRPr="00972F05">
        <w:rPr>
          <w:rFonts w:ascii="楷体" w:eastAsia="楷体" w:hAnsi="楷体" w:hint="eastAsia"/>
          <w:szCs w:val="22"/>
        </w:rPr>
        <w:t>↑记得验算</w:t>
      </w:r>
    </w:p>
    <w:p w14:paraId="25968296" w14:textId="77777777" w:rsidR="00796FCC" w:rsidRPr="00972F05" w:rsidRDefault="00796FCC" w:rsidP="001666C9">
      <w:pPr>
        <w:rPr>
          <w:rFonts w:ascii="楷体" w:eastAsia="楷体" w:hAnsi="楷体" w:hint="eastAsia"/>
          <w:szCs w:val="22"/>
        </w:rPr>
      </w:pPr>
    </w:p>
    <w:p w14:paraId="3BC0BE0F" w14:textId="62B7A58D" w:rsidR="001D7FE4" w:rsidRPr="00972F05" w:rsidRDefault="001D7FE4" w:rsidP="008D3FA1">
      <w:pPr>
        <w:pStyle w:val="4"/>
        <w:rPr>
          <w:rFonts w:ascii="楷体" w:eastAsia="楷体" w:hAnsi="楷体" w:hint="eastAsia"/>
          <w:sz w:val="22"/>
          <w:szCs w:val="22"/>
        </w:rPr>
      </w:pPr>
      <w:r w:rsidRPr="00972F05">
        <w:rPr>
          <w:rFonts w:ascii="楷体" w:eastAsia="楷体" w:hAnsi="楷体" w:hint="eastAsia"/>
          <w:sz w:val="22"/>
          <w:szCs w:val="22"/>
        </w:rPr>
        <w:lastRenderedPageBreak/>
        <w:t>供给侧</w:t>
      </w:r>
    </w:p>
    <w:p w14:paraId="45A8DD1C" w14:textId="77777777" w:rsidR="00362B17" w:rsidRPr="00972F05" w:rsidRDefault="00362B17" w:rsidP="00362B17">
      <w:pPr>
        <w:rPr>
          <w:rFonts w:ascii="楷体" w:eastAsia="楷体" w:hAnsi="楷体" w:hint="eastAsia"/>
          <w:szCs w:val="22"/>
        </w:rPr>
      </w:pPr>
      <w:r w:rsidRPr="00972F05">
        <w:rPr>
          <w:rFonts w:ascii="楷体" w:eastAsia="楷体" w:hAnsi="楷体"/>
          <w:noProof/>
          <w:szCs w:val="22"/>
        </w:rPr>
        <w:drawing>
          <wp:inline distT="0" distB="0" distL="0" distR="0" wp14:anchorId="39E74D31" wp14:editId="79891A74">
            <wp:extent cx="5274310" cy="2171065"/>
            <wp:effectExtent l="0" t="0" r="2540" b="635"/>
            <wp:docPr id="19220492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49262" name=""/>
                    <pic:cNvPicPr/>
                  </pic:nvPicPr>
                  <pic:blipFill>
                    <a:blip r:embed="rId18"/>
                    <a:stretch>
                      <a:fillRect/>
                    </a:stretch>
                  </pic:blipFill>
                  <pic:spPr>
                    <a:xfrm>
                      <a:off x="0" y="0"/>
                      <a:ext cx="5274310" cy="2171065"/>
                    </a:xfrm>
                    <a:prstGeom prst="rect">
                      <a:avLst/>
                    </a:prstGeom>
                  </pic:spPr>
                </pic:pic>
              </a:graphicData>
            </a:graphic>
          </wp:inline>
        </w:drawing>
      </w:r>
    </w:p>
    <w:p w14:paraId="46C31928" w14:textId="5966F664" w:rsidR="00362B17" w:rsidRPr="00972F05" w:rsidRDefault="00362B17" w:rsidP="00AF15A2">
      <w:pPr>
        <w:rPr>
          <w:rFonts w:ascii="楷体" w:eastAsia="楷体" w:hAnsi="楷体" w:hint="eastAsia"/>
          <w:szCs w:val="22"/>
        </w:rPr>
      </w:pPr>
      <w:r w:rsidRPr="00972F05">
        <w:rPr>
          <w:rFonts w:ascii="楷体" w:eastAsia="楷体" w:hAnsi="楷体" w:hint="eastAsia"/>
          <w:szCs w:val="22"/>
        </w:rPr>
        <w:t>国内情况来看，近15年来全球光模块供应商格局的深刻变革，截至2020年，多数日本和美国供应商已退出该市场，而中国厂商的排名则持续攀升，2024年全球光模块TOP10榜单显示，中国厂商已在该领域占据主导地位（占7席），CR3约在50-60%之间。有益于享受规模效应和马太效应红利，并在未来1.6t/3.2t的时代占据更强的主导权。</w:t>
      </w:r>
    </w:p>
    <w:p w14:paraId="7C3B9207" w14:textId="3B4EA2EE" w:rsidR="004D6181" w:rsidRPr="00972F05" w:rsidRDefault="00875A45" w:rsidP="00CD4A59">
      <w:pPr>
        <w:jc w:val="center"/>
        <w:rPr>
          <w:rFonts w:ascii="楷体" w:eastAsia="楷体" w:hAnsi="楷体"/>
          <w:szCs w:val="22"/>
        </w:rPr>
      </w:pPr>
      <w:r w:rsidRPr="00972F05">
        <w:rPr>
          <w:rFonts w:ascii="楷体" w:eastAsia="楷体" w:hAnsi="楷体" w:hint="eastAsia"/>
          <w:szCs w:val="22"/>
        </w:rPr>
        <w:t>表.光模块供给测算</w:t>
      </w:r>
    </w:p>
    <w:tbl>
      <w:tblPr>
        <w:tblStyle w:val="af2"/>
        <w:tblW w:w="0" w:type="auto"/>
        <w:tblLook w:val="04A0" w:firstRow="1" w:lastRow="0" w:firstColumn="1" w:lastColumn="0" w:noHBand="0" w:noVBand="1"/>
      </w:tblPr>
      <w:tblGrid>
        <w:gridCol w:w="1080"/>
        <w:gridCol w:w="1080"/>
        <w:gridCol w:w="1080"/>
        <w:gridCol w:w="1079"/>
        <w:gridCol w:w="1079"/>
        <w:gridCol w:w="1079"/>
        <w:gridCol w:w="1819"/>
      </w:tblGrid>
      <w:tr w:rsidR="00CD4A59" w:rsidRPr="00972F05" w14:paraId="54D33524" w14:textId="77777777" w:rsidTr="00CD4A59">
        <w:trPr>
          <w:trHeight w:val="285"/>
        </w:trPr>
        <w:tc>
          <w:tcPr>
            <w:tcW w:w="1080" w:type="dxa"/>
            <w:noWrap/>
            <w:hideMark/>
          </w:tcPr>
          <w:p w14:paraId="179CFA13" w14:textId="77777777" w:rsidR="00CD4A59" w:rsidRPr="00972F05" w:rsidRDefault="00CD4A59" w:rsidP="00CD4A59">
            <w:pPr>
              <w:rPr>
                <w:rFonts w:ascii="楷体" w:eastAsia="楷体" w:hAnsi="楷体"/>
                <w:szCs w:val="22"/>
              </w:rPr>
            </w:pPr>
            <w:r w:rsidRPr="00972F05">
              <w:rPr>
                <w:rFonts w:ascii="楷体" w:eastAsia="楷体" w:hAnsi="楷体"/>
                <w:szCs w:val="22"/>
              </w:rPr>
              <w:t>年份</w:t>
            </w:r>
          </w:p>
        </w:tc>
        <w:tc>
          <w:tcPr>
            <w:tcW w:w="1080" w:type="dxa"/>
            <w:noWrap/>
            <w:hideMark/>
          </w:tcPr>
          <w:p w14:paraId="7C326531" w14:textId="77777777" w:rsidR="00CD4A59" w:rsidRPr="00972F05" w:rsidRDefault="00CD4A59">
            <w:pPr>
              <w:rPr>
                <w:rFonts w:ascii="楷体" w:eastAsia="楷体" w:hAnsi="楷体"/>
                <w:szCs w:val="22"/>
              </w:rPr>
            </w:pPr>
            <w:r w:rsidRPr="00972F05">
              <w:rPr>
                <w:rFonts w:ascii="楷体" w:eastAsia="楷体" w:hAnsi="楷体"/>
                <w:szCs w:val="22"/>
              </w:rPr>
              <w:t>800G</w:t>
            </w:r>
          </w:p>
        </w:tc>
        <w:tc>
          <w:tcPr>
            <w:tcW w:w="1080" w:type="dxa"/>
            <w:noWrap/>
            <w:hideMark/>
          </w:tcPr>
          <w:p w14:paraId="34611524" w14:textId="77777777" w:rsidR="00CD4A59" w:rsidRPr="00972F05" w:rsidRDefault="00CD4A59">
            <w:pPr>
              <w:rPr>
                <w:rFonts w:ascii="楷体" w:eastAsia="楷体" w:hAnsi="楷体"/>
                <w:szCs w:val="22"/>
              </w:rPr>
            </w:pPr>
            <w:r w:rsidRPr="00972F05">
              <w:rPr>
                <w:rFonts w:ascii="楷体" w:eastAsia="楷体" w:hAnsi="楷体"/>
                <w:szCs w:val="22"/>
              </w:rPr>
              <w:t>1.6T</w:t>
            </w:r>
          </w:p>
        </w:tc>
        <w:tc>
          <w:tcPr>
            <w:tcW w:w="1080" w:type="dxa"/>
            <w:noWrap/>
            <w:hideMark/>
          </w:tcPr>
          <w:p w14:paraId="0B74E82A" w14:textId="77777777" w:rsidR="00CD4A59" w:rsidRPr="00972F05" w:rsidRDefault="00CD4A59">
            <w:pPr>
              <w:rPr>
                <w:rFonts w:ascii="楷体" w:eastAsia="楷体" w:hAnsi="楷体"/>
                <w:szCs w:val="22"/>
              </w:rPr>
            </w:pPr>
            <w:r w:rsidRPr="00972F05">
              <w:rPr>
                <w:rFonts w:ascii="楷体" w:eastAsia="楷体" w:hAnsi="楷体"/>
                <w:szCs w:val="22"/>
              </w:rPr>
              <w:t>3.2T</w:t>
            </w:r>
          </w:p>
        </w:tc>
        <w:tc>
          <w:tcPr>
            <w:tcW w:w="1080" w:type="dxa"/>
            <w:noWrap/>
            <w:hideMark/>
          </w:tcPr>
          <w:p w14:paraId="1EFB3DD2" w14:textId="77777777" w:rsidR="00CD4A59" w:rsidRPr="00972F05" w:rsidRDefault="00CD4A59">
            <w:pPr>
              <w:rPr>
                <w:rFonts w:ascii="楷体" w:eastAsia="楷体" w:hAnsi="楷体"/>
                <w:szCs w:val="22"/>
              </w:rPr>
            </w:pPr>
            <w:r w:rsidRPr="00972F05">
              <w:rPr>
                <w:rFonts w:ascii="楷体" w:eastAsia="楷体" w:hAnsi="楷体"/>
                <w:szCs w:val="22"/>
              </w:rPr>
              <w:t>800G乘数</w:t>
            </w:r>
          </w:p>
        </w:tc>
        <w:tc>
          <w:tcPr>
            <w:tcW w:w="1080" w:type="dxa"/>
            <w:noWrap/>
            <w:hideMark/>
          </w:tcPr>
          <w:p w14:paraId="277F5B5C" w14:textId="77777777" w:rsidR="00CD4A59" w:rsidRPr="00972F05" w:rsidRDefault="00CD4A59">
            <w:pPr>
              <w:rPr>
                <w:rFonts w:ascii="楷体" w:eastAsia="楷体" w:hAnsi="楷体"/>
                <w:szCs w:val="22"/>
              </w:rPr>
            </w:pPr>
            <w:r w:rsidRPr="00972F05">
              <w:rPr>
                <w:rFonts w:ascii="楷体" w:eastAsia="楷体" w:hAnsi="楷体"/>
                <w:szCs w:val="22"/>
              </w:rPr>
              <w:t>1.6T乘数</w:t>
            </w:r>
          </w:p>
        </w:tc>
        <w:tc>
          <w:tcPr>
            <w:tcW w:w="1820" w:type="dxa"/>
            <w:noWrap/>
            <w:hideMark/>
          </w:tcPr>
          <w:p w14:paraId="5BE0A97E" w14:textId="77777777" w:rsidR="00CD4A59" w:rsidRPr="00972F05" w:rsidRDefault="00CD4A59">
            <w:pPr>
              <w:rPr>
                <w:rFonts w:ascii="楷体" w:eastAsia="楷体" w:hAnsi="楷体"/>
                <w:szCs w:val="22"/>
              </w:rPr>
            </w:pPr>
            <w:r w:rsidRPr="00972F05">
              <w:rPr>
                <w:rFonts w:ascii="楷体" w:eastAsia="楷体" w:hAnsi="楷体"/>
                <w:szCs w:val="22"/>
              </w:rPr>
              <w:t>硅光整体渗透率</w:t>
            </w:r>
          </w:p>
        </w:tc>
      </w:tr>
      <w:tr w:rsidR="00CD4A59" w:rsidRPr="00972F05" w14:paraId="575C93A3" w14:textId="77777777" w:rsidTr="00CD4A59">
        <w:trPr>
          <w:trHeight w:val="285"/>
        </w:trPr>
        <w:tc>
          <w:tcPr>
            <w:tcW w:w="1080" w:type="dxa"/>
            <w:noWrap/>
            <w:hideMark/>
          </w:tcPr>
          <w:p w14:paraId="45AA9546" w14:textId="77777777" w:rsidR="00CD4A59" w:rsidRPr="00972F05" w:rsidRDefault="00CD4A59">
            <w:pPr>
              <w:rPr>
                <w:rFonts w:ascii="楷体" w:eastAsia="楷体" w:hAnsi="楷体"/>
                <w:szCs w:val="22"/>
              </w:rPr>
            </w:pPr>
            <w:r w:rsidRPr="00972F05">
              <w:rPr>
                <w:rFonts w:ascii="楷体" w:eastAsia="楷体" w:hAnsi="楷体"/>
                <w:szCs w:val="22"/>
              </w:rPr>
              <w:t>2025</w:t>
            </w:r>
          </w:p>
        </w:tc>
        <w:tc>
          <w:tcPr>
            <w:tcW w:w="1080" w:type="dxa"/>
            <w:noWrap/>
            <w:hideMark/>
          </w:tcPr>
          <w:p w14:paraId="3C2D6730" w14:textId="77777777" w:rsidR="00CD4A59" w:rsidRPr="00972F05" w:rsidRDefault="00CD4A59" w:rsidP="00CD4A59">
            <w:pPr>
              <w:rPr>
                <w:rFonts w:ascii="楷体" w:eastAsia="楷体" w:hAnsi="楷体"/>
                <w:szCs w:val="22"/>
              </w:rPr>
            </w:pPr>
            <w:r w:rsidRPr="00972F05">
              <w:rPr>
                <w:rFonts w:ascii="楷体" w:eastAsia="楷体" w:hAnsi="楷体"/>
                <w:szCs w:val="22"/>
              </w:rPr>
              <w:t>1800</w:t>
            </w:r>
          </w:p>
        </w:tc>
        <w:tc>
          <w:tcPr>
            <w:tcW w:w="1080" w:type="dxa"/>
            <w:noWrap/>
            <w:hideMark/>
          </w:tcPr>
          <w:p w14:paraId="34DC5E3A" w14:textId="77777777" w:rsidR="00CD4A59" w:rsidRPr="00972F05" w:rsidRDefault="00CD4A59" w:rsidP="00CD4A59">
            <w:pPr>
              <w:rPr>
                <w:rFonts w:ascii="楷体" w:eastAsia="楷体" w:hAnsi="楷体"/>
                <w:szCs w:val="22"/>
              </w:rPr>
            </w:pPr>
            <w:r w:rsidRPr="00972F05">
              <w:rPr>
                <w:rFonts w:ascii="楷体" w:eastAsia="楷体" w:hAnsi="楷体"/>
                <w:szCs w:val="22"/>
              </w:rPr>
              <w:t>150</w:t>
            </w:r>
          </w:p>
        </w:tc>
        <w:tc>
          <w:tcPr>
            <w:tcW w:w="1080" w:type="dxa"/>
            <w:noWrap/>
            <w:hideMark/>
          </w:tcPr>
          <w:p w14:paraId="05179CFB" w14:textId="77777777" w:rsidR="00CD4A59" w:rsidRPr="00972F05" w:rsidRDefault="00CD4A59" w:rsidP="00CD4A59">
            <w:pPr>
              <w:rPr>
                <w:rFonts w:ascii="楷体" w:eastAsia="楷体" w:hAnsi="楷体"/>
                <w:szCs w:val="22"/>
              </w:rPr>
            </w:pPr>
            <w:r w:rsidRPr="00972F05">
              <w:rPr>
                <w:rFonts w:ascii="楷体" w:eastAsia="楷体" w:hAnsi="楷体"/>
                <w:szCs w:val="22"/>
              </w:rPr>
              <w:t>20</w:t>
            </w:r>
          </w:p>
        </w:tc>
        <w:tc>
          <w:tcPr>
            <w:tcW w:w="1080" w:type="dxa"/>
            <w:noWrap/>
            <w:hideMark/>
          </w:tcPr>
          <w:p w14:paraId="75EE0EB7" w14:textId="77777777" w:rsidR="00CD4A59" w:rsidRPr="00972F05" w:rsidRDefault="00CD4A59" w:rsidP="00CD4A59">
            <w:pPr>
              <w:rPr>
                <w:rFonts w:ascii="楷体" w:eastAsia="楷体" w:hAnsi="楷体"/>
                <w:szCs w:val="22"/>
              </w:rPr>
            </w:pPr>
            <w:r w:rsidRPr="00972F05">
              <w:rPr>
                <w:rFonts w:ascii="楷体" w:eastAsia="楷体" w:hAnsi="楷体"/>
                <w:szCs w:val="22"/>
              </w:rPr>
              <w:t>-</w:t>
            </w:r>
          </w:p>
        </w:tc>
        <w:tc>
          <w:tcPr>
            <w:tcW w:w="1080" w:type="dxa"/>
            <w:noWrap/>
            <w:hideMark/>
          </w:tcPr>
          <w:p w14:paraId="48B771E6" w14:textId="77777777" w:rsidR="00CD4A59" w:rsidRPr="00972F05" w:rsidRDefault="00CD4A59" w:rsidP="00CD4A59">
            <w:pPr>
              <w:rPr>
                <w:rFonts w:ascii="楷体" w:eastAsia="楷体" w:hAnsi="楷体"/>
                <w:szCs w:val="22"/>
              </w:rPr>
            </w:pPr>
            <w:r w:rsidRPr="00972F05">
              <w:rPr>
                <w:rFonts w:ascii="楷体" w:eastAsia="楷体" w:hAnsi="楷体"/>
                <w:szCs w:val="22"/>
              </w:rPr>
              <w:t>-</w:t>
            </w:r>
          </w:p>
        </w:tc>
        <w:tc>
          <w:tcPr>
            <w:tcW w:w="1820" w:type="dxa"/>
            <w:noWrap/>
            <w:hideMark/>
          </w:tcPr>
          <w:p w14:paraId="4099624A" w14:textId="77777777" w:rsidR="00CD4A59" w:rsidRPr="00972F05" w:rsidRDefault="00CD4A59" w:rsidP="00CD4A59">
            <w:pPr>
              <w:rPr>
                <w:rFonts w:ascii="楷体" w:eastAsia="楷体" w:hAnsi="楷体"/>
                <w:szCs w:val="22"/>
              </w:rPr>
            </w:pPr>
            <w:r w:rsidRPr="00972F05">
              <w:rPr>
                <w:rFonts w:ascii="楷体" w:eastAsia="楷体" w:hAnsi="楷体"/>
                <w:szCs w:val="22"/>
              </w:rPr>
              <w:t>45%</w:t>
            </w:r>
          </w:p>
        </w:tc>
      </w:tr>
      <w:tr w:rsidR="00CD4A59" w:rsidRPr="00972F05" w14:paraId="68C9ECB6" w14:textId="77777777" w:rsidTr="00CD4A59">
        <w:trPr>
          <w:trHeight w:val="285"/>
        </w:trPr>
        <w:tc>
          <w:tcPr>
            <w:tcW w:w="1080" w:type="dxa"/>
            <w:noWrap/>
            <w:hideMark/>
          </w:tcPr>
          <w:p w14:paraId="1598BD7E" w14:textId="77777777" w:rsidR="00CD4A59" w:rsidRPr="00972F05" w:rsidRDefault="00CD4A59">
            <w:pPr>
              <w:rPr>
                <w:rFonts w:ascii="楷体" w:eastAsia="楷体" w:hAnsi="楷体"/>
                <w:szCs w:val="22"/>
              </w:rPr>
            </w:pPr>
            <w:r w:rsidRPr="00972F05">
              <w:rPr>
                <w:rFonts w:ascii="楷体" w:eastAsia="楷体" w:hAnsi="楷体"/>
                <w:szCs w:val="22"/>
              </w:rPr>
              <w:t>2026E</w:t>
            </w:r>
          </w:p>
        </w:tc>
        <w:tc>
          <w:tcPr>
            <w:tcW w:w="1080" w:type="dxa"/>
            <w:noWrap/>
            <w:hideMark/>
          </w:tcPr>
          <w:p w14:paraId="1FAA461E" w14:textId="77777777" w:rsidR="00CD4A59" w:rsidRPr="00972F05" w:rsidRDefault="00CD4A59" w:rsidP="00CD4A59">
            <w:pPr>
              <w:rPr>
                <w:rFonts w:ascii="楷体" w:eastAsia="楷体" w:hAnsi="楷体"/>
                <w:szCs w:val="22"/>
              </w:rPr>
            </w:pPr>
            <w:r w:rsidRPr="00972F05">
              <w:rPr>
                <w:rFonts w:ascii="楷体" w:eastAsia="楷体" w:hAnsi="楷体"/>
                <w:szCs w:val="22"/>
              </w:rPr>
              <w:t>3330</w:t>
            </w:r>
          </w:p>
        </w:tc>
        <w:tc>
          <w:tcPr>
            <w:tcW w:w="1080" w:type="dxa"/>
            <w:noWrap/>
            <w:hideMark/>
          </w:tcPr>
          <w:p w14:paraId="6250C157" w14:textId="77777777" w:rsidR="00CD4A59" w:rsidRPr="00972F05" w:rsidRDefault="00CD4A59" w:rsidP="00CD4A59">
            <w:pPr>
              <w:rPr>
                <w:rFonts w:ascii="楷体" w:eastAsia="楷体" w:hAnsi="楷体"/>
                <w:szCs w:val="22"/>
              </w:rPr>
            </w:pPr>
            <w:r w:rsidRPr="00972F05">
              <w:rPr>
                <w:rFonts w:ascii="楷体" w:eastAsia="楷体" w:hAnsi="楷体"/>
                <w:szCs w:val="22"/>
              </w:rPr>
              <w:t>450</w:t>
            </w:r>
          </w:p>
        </w:tc>
        <w:tc>
          <w:tcPr>
            <w:tcW w:w="1080" w:type="dxa"/>
            <w:noWrap/>
            <w:hideMark/>
          </w:tcPr>
          <w:p w14:paraId="4F161BA5" w14:textId="77777777" w:rsidR="00CD4A59" w:rsidRPr="00972F05" w:rsidRDefault="00CD4A59" w:rsidP="00CD4A59">
            <w:pPr>
              <w:rPr>
                <w:rFonts w:ascii="楷体" w:eastAsia="楷体" w:hAnsi="楷体"/>
                <w:szCs w:val="22"/>
              </w:rPr>
            </w:pPr>
            <w:r w:rsidRPr="00972F05">
              <w:rPr>
                <w:rFonts w:ascii="楷体" w:eastAsia="楷体" w:hAnsi="楷体"/>
                <w:szCs w:val="22"/>
              </w:rPr>
              <w:t>100</w:t>
            </w:r>
          </w:p>
        </w:tc>
        <w:tc>
          <w:tcPr>
            <w:tcW w:w="1080" w:type="dxa"/>
            <w:noWrap/>
            <w:hideMark/>
          </w:tcPr>
          <w:p w14:paraId="1E2F5825" w14:textId="77777777" w:rsidR="00CD4A59" w:rsidRPr="00972F05" w:rsidRDefault="00CD4A59" w:rsidP="00CD4A59">
            <w:pPr>
              <w:rPr>
                <w:rFonts w:ascii="楷体" w:eastAsia="楷体" w:hAnsi="楷体"/>
                <w:szCs w:val="22"/>
              </w:rPr>
            </w:pPr>
            <w:r w:rsidRPr="00972F05">
              <w:rPr>
                <w:rFonts w:ascii="楷体" w:eastAsia="楷体" w:hAnsi="楷体"/>
                <w:szCs w:val="22"/>
              </w:rPr>
              <w:t>185%</w:t>
            </w:r>
          </w:p>
        </w:tc>
        <w:tc>
          <w:tcPr>
            <w:tcW w:w="1080" w:type="dxa"/>
            <w:noWrap/>
            <w:hideMark/>
          </w:tcPr>
          <w:p w14:paraId="195536B2" w14:textId="77777777" w:rsidR="00CD4A59" w:rsidRPr="00972F05" w:rsidRDefault="00CD4A59" w:rsidP="00CD4A59">
            <w:pPr>
              <w:rPr>
                <w:rFonts w:ascii="楷体" w:eastAsia="楷体" w:hAnsi="楷体"/>
                <w:szCs w:val="22"/>
              </w:rPr>
            </w:pPr>
            <w:r w:rsidRPr="00972F05">
              <w:rPr>
                <w:rFonts w:ascii="楷体" w:eastAsia="楷体" w:hAnsi="楷体"/>
                <w:szCs w:val="22"/>
              </w:rPr>
              <w:t>300%</w:t>
            </w:r>
          </w:p>
        </w:tc>
        <w:tc>
          <w:tcPr>
            <w:tcW w:w="1820" w:type="dxa"/>
            <w:noWrap/>
            <w:hideMark/>
          </w:tcPr>
          <w:p w14:paraId="7520076E" w14:textId="77777777" w:rsidR="00CD4A59" w:rsidRPr="00972F05" w:rsidRDefault="00CD4A59" w:rsidP="00CD4A59">
            <w:pPr>
              <w:rPr>
                <w:rFonts w:ascii="楷体" w:eastAsia="楷体" w:hAnsi="楷体"/>
                <w:szCs w:val="22"/>
              </w:rPr>
            </w:pPr>
            <w:r w:rsidRPr="00972F05">
              <w:rPr>
                <w:rFonts w:ascii="楷体" w:eastAsia="楷体" w:hAnsi="楷体"/>
                <w:szCs w:val="22"/>
              </w:rPr>
              <w:t>50%</w:t>
            </w:r>
          </w:p>
        </w:tc>
      </w:tr>
      <w:tr w:rsidR="00CD4A59" w:rsidRPr="00972F05" w14:paraId="5CCAF0CA" w14:textId="77777777" w:rsidTr="00CD4A59">
        <w:trPr>
          <w:trHeight w:val="285"/>
        </w:trPr>
        <w:tc>
          <w:tcPr>
            <w:tcW w:w="1080" w:type="dxa"/>
            <w:noWrap/>
            <w:hideMark/>
          </w:tcPr>
          <w:p w14:paraId="258AF5BC" w14:textId="77777777" w:rsidR="00CD4A59" w:rsidRPr="00972F05" w:rsidRDefault="00CD4A59">
            <w:pPr>
              <w:rPr>
                <w:rFonts w:ascii="楷体" w:eastAsia="楷体" w:hAnsi="楷体"/>
                <w:szCs w:val="22"/>
              </w:rPr>
            </w:pPr>
            <w:r w:rsidRPr="00972F05">
              <w:rPr>
                <w:rFonts w:ascii="楷体" w:eastAsia="楷体" w:hAnsi="楷体"/>
                <w:szCs w:val="22"/>
              </w:rPr>
              <w:t>2027E</w:t>
            </w:r>
          </w:p>
        </w:tc>
        <w:tc>
          <w:tcPr>
            <w:tcW w:w="1080" w:type="dxa"/>
            <w:noWrap/>
            <w:hideMark/>
          </w:tcPr>
          <w:p w14:paraId="5F01EB30" w14:textId="77777777" w:rsidR="00CD4A59" w:rsidRPr="00972F05" w:rsidRDefault="00CD4A59" w:rsidP="00CD4A59">
            <w:pPr>
              <w:rPr>
                <w:rFonts w:ascii="楷体" w:eastAsia="楷体" w:hAnsi="楷体"/>
                <w:szCs w:val="22"/>
              </w:rPr>
            </w:pPr>
            <w:r w:rsidRPr="00972F05">
              <w:rPr>
                <w:rFonts w:ascii="楷体" w:eastAsia="楷体" w:hAnsi="楷体"/>
                <w:szCs w:val="22"/>
              </w:rPr>
              <w:t>4063</w:t>
            </w:r>
          </w:p>
        </w:tc>
        <w:tc>
          <w:tcPr>
            <w:tcW w:w="1080" w:type="dxa"/>
            <w:noWrap/>
            <w:hideMark/>
          </w:tcPr>
          <w:p w14:paraId="67A86BA0" w14:textId="77777777" w:rsidR="00CD4A59" w:rsidRPr="00972F05" w:rsidRDefault="00CD4A59" w:rsidP="00CD4A59">
            <w:pPr>
              <w:rPr>
                <w:rFonts w:ascii="楷体" w:eastAsia="楷体" w:hAnsi="楷体"/>
                <w:szCs w:val="22"/>
              </w:rPr>
            </w:pPr>
            <w:r w:rsidRPr="00972F05">
              <w:rPr>
                <w:rFonts w:ascii="楷体" w:eastAsia="楷体" w:hAnsi="楷体"/>
                <w:szCs w:val="22"/>
              </w:rPr>
              <w:t>945</w:t>
            </w:r>
          </w:p>
        </w:tc>
        <w:tc>
          <w:tcPr>
            <w:tcW w:w="1080" w:type="dxa"/>
            <w:noWrap/>
            <w:hideMark/>
          </w:tcPr>
          <w:p w14:paraId="4335B523" w14:textId="77777777" w:rsidR="00CD4A59" w:rsidRPr="00972F05" w:rsidRDefault="00CD4A59" w:rsidP="00CD4A59">
            <w:pPr>
              <w:rPr>
                <w:rFonts w:ascii="楷体" w:eastAsia="楷体" w:hAnsi="楷体"/>
                <w:szCs w:val="22"/>
              </w:rPr>
            </w:pPr>
            <w:r w:rsidRPr="00972F05">
              <w:rPr>
                <w:rFonts w:ascii="楷体" w:eastAsia="楷体" w:hAnsi="楷体"/>
                <w:szCs w:val="22"/>
              </w:rPr>
              <w:t>300</w:t>
            </w:r>
          </w:p>
        </w:tc>
        <w:tc>
          <w:tcPr>
            <w:tcW w:w="1080" w:type="dxa"/>
            <w:noWrap/>
            <w:hideMark/>
          </w:tcPr>
          <w:p w14:paraId="7E72DBA6" w14:textId="77777777" w:rsidR="00CD4A59" w:rsidRPr="00972F05" w:rsidRDefault="00CD4A59" w:rsidP="00CD4A59">
            <w:pPr>
              <w:rPr>
                <w:rFonts w:ascii="楷体" w:eastAsia="楷体" w:hAnsi="楷体"/>
                <w:szCs w:val="22"/>
              </w:rPr>
            </w:pPr>
            <w:r w:rsidRPr="00972F05">
              <w:rPr>
                <w:rFonts w:ascii="楷体" w:eastAsia="楷体" w:hAnsi="楷体"/>
                <w:szCs w:val="22"/>
              </w:rPr>
              <w:t>122%</w:t>
            </w:r>
          </w:p>
        </w:tc>
        <w:tc>
          <w:tcPr>
            <w:tcW w:w="1080" w:type="dxa"/>
            <w:noWrap/>
            <w:hideMark/>
          </w:tcPr>
          <w:p w14:paraId="17616AA4" w14:textId="77777777" w:rsidR="00CD4A59" w:rsidRPr="00972F05" w:rsidRDefault="00CD4A59" w:rsidP="00CD4A59">
            <w:pPr>
              <w:rPr>
                <w:rFonts w:ascii="楷体" w:eastAsia="楷体" w:hAnsi="楷体"/>
                <w:szCs w:val="22"/>
              </w:rPr>
            </w:pPr>
            <w:r w:rsidRPr="00972F05">
              <w:rPr>
                <w:rFonts w:ascii="楷体" w:eastAsia="楷体" w:hAnsi="楷体"/>
                <w:szCs w:val="22"/>
              </w:rPr>
              <w:t>210%</w:t>
            </w:r>
          </w:p>
        </w:tc>
        <w:tc>
          <w:tcPr>
            <w:tcW w:w="1820" w:type="dxa"/>
            <w:noWrap/>
            <w:hideMark/>
          </w:tcPr>
          <w:p w14:paraId="0F44C875" w14:textId="77777777" w:rsidR="00CD4A59" w:rsidRPr="00972F05" w:rsidRDefault="00CD4A59" w:rsidP="00CD4A59">
            <w:pPr>
              <w:rPr>
                <w:rFonts w:ascii="楷体" w:eastAsia="楷体" w:hAnsi="楷体"/>
                <w:szCs w:val="22"/>
              </w:rPr>
            </w:pPr>
            <w:r w:rsidRPr="00972F05">
              <w:rPr>
                <w:rFonts w:ascii="楷体" w:eastAsia="楷体" w:hAnsi="楷体"/>
                <w:szCs w:val="22"/>
              </w:rPr>
              <w:t>55%</w:t>
            </w:r>
          </w:p>
        </w:tc>
      </w:tr>
      <w:tr w:rsidR="00CD4A59" w:rsidRPr="00972F05" w14:paraId="5596D699" w14:textId="77777777" w:rsidTr="00CD4A59">
        <w:trPr>
          <w:trHeight w:val="285"/>
        </w:trPr>
        <w:tc>
          <w:tcPr>
            <w:tcW w:w="1080" w:type="dxa"/>
            <w:noWrap/>
            <w:hideMark/>
          </w:tcPr>
          <w:p w14:paraId="70846FBD" w14:textId="77777777" w:rsidR="00CD4A59" w:rsidRPr="00972F05" w:rsidRDefault="00CD4A59">
            <w:pPr>
              <w:rPr>
                <w:rFonts w:ascii="楷体" w:eastAsia="楷体" w:hAnsi="楷体"/>
                <w:szCs w:val="22"/>
              </w:rPr>
            </w:pPr>
            <w:r w:rsidRPr="00972F05">
              <w:rPr>
                <w:rFonts w:ascii="楷体" w:eastAsia="楷体" w:hAnsi="楷体"/>
                <w:szCs w:val="22"/>
              </w:rPr>
              <w:t>2028E</w:t>
            </w:r>
          </w:p>
        </w:tc>
        <w:tc>
          <w:tcPr>
            <w:tcW w:w="1080" w:type="dxa"/>
            <w:noWrap/>
            <w:hideMark/>
          </w:tcPr>
          <w:p w14:paraId="23BF9741" w14:textId="77777777" w:rsidR="00CD4A59" w:rsidRPr="00972F05" w:rsidRDefault="00CD4A59" w:rsidP="00CD4A59">
            <w:pPr>
              <w:rPr>
                <w:rFonts w:ascii="楷体" w:eastAsia="楷体" w:hAnsi="楷体"/>
                <w:szCs w:val="22"/>
              </w:rPr>
            </w:pPr>
            <w:r w:rsidRPr="00972F05">
              <w:rPr>
                <w:rFonts w:ascii="楷体" w:eastAsia="楷体" w:hAnsi="楷体"/>
                <w:szCs w:val="22"/>
              </w:rPr>
              <w:t>3616</w:t>
            </w:r>
          </w:p>
        </w:tc>
        <w:tc>
          <w:tcPr>
            <w:tcW w:w="1080" w:type="dxa"/>
            <w:noWrap/>
            <w:hideMark/>
          </w:tcPr>
          <w:p w14:paraId="081A5A2E" w14:textId="77777777" w:rsidR="00CD4A59" w:rsidRPr="00972F05" w:rsidRDefault="00CD4A59" w:rsidP="00CD4A59">
            <w:pPr>
              <w:rPr>
                <w:rFonts w:ascii="楷体" w:eastAsia="楷体" w:hAnsi="楷体"/>
                <w:szCs w:val="22"/>
              </w:rPr>
            </w:pPr>
            <w:r w:rsidRPr="00972F05">
              <w:rPr>
                <w:rFonts w:ascii="楷体" w:eastAsia="楷体" w:hAnsi="楷体"/>
                <w:szCs w:val="22"/>
              </w:rPr>
              <w:t>1701</w:t>
            </w:r>
          </w:p>
        </w:tc>
        <w:tc>
          <w:tcPr>
            <w:tcW w:w="1080" w:type="dxa"/>
            <w:noWrap/>
            <w:hideMark/>
          </w:tcPr>
          <w:p w14:paraId="760247B6" w14:textId="77777777" w:rsidR="00CD4A59" w:rsidRPr="00972F05" w:rsidRDefault="00CD4A59" w:rsidP="00CD4A59">
            <w:pPr>
              <w:rPr>
                <w:rFonts w:ascii="楷体" w:eastAsia="楷体" w:hAnsi="楷体"/>
                <w:szCs w:val="22"/>
              </w:rPr>
            </w:pPr>
            <w:r w:rsidRPr="00972F05">
              <w:rPr>
                <w:rFonts w:ascii="楷体" w:eastAsia="楷体" w:hAnsi="楷体"/>
                <w:szCs w:val="22"/>
              </w:rPr>
              <w:t>600</w:t>
            </w:r>
          </w:p>
        </w:tc>
        <w:tc>
          <w:tcPr>
            <w:tcW w:w="1080" w:type="dxa"/>
            <w:noWrap/>
            <w:hideMark/>
          </w:tcPr>
          <w:p w14:paraId="50860960" w14:textId="77777777" w:rsidR="00CD4A59" w:rsidRPr="00972F05" w:rsidRDefault="00CD4A59" w:rsidP="00CD4A59">
            <w:pPr>
              <w:rPr>
                <w:rFonts w:ascii="楷体" w:eastAsia="楷体" w:hAnsi="楷体"/>
                <w:szCs w:val="22"/>
              </w:rPr>
            </w:pPr>
            <w:r w:rsidRPr="00972F05">
              <w:rPr>
                <w:rFonts w:ascii="楷体" w:eastAsia="楷体" w:hAnsi="楷体"/>
                <w:szCs w:val="22"/>
              </w:rPr>
              <w:t>89%</w:t>
            </w:r>
          </w:p>
        </w:tc>
        <w:tc>
          <w:tcPr>
            <w:tcW w:w="1080" w:type="dxa"/>
            <w:noWrap/>
            <w:hideMark/>
          </w:tcPr>
          <w:p w14:paraId="4122963F" w14:textId="77777777" w:rsidR="00CD4A59" w:rsidRPr="00972F05" w:rsidRDefault="00CD4A59" w:rsidP="00CD4A59">
            <w:pPr>
              <w:rPr>
                <w:rFonts w:ascii="楷体" w:eastAsia="楷体" w:hAnsi="楷体"/>
                <w:szCs w:val="22"/>
              </w:rPr>
            </w:pPr>
            <w:r w:rsidRPr="00972F05">
              <w:rPr>
                <w:rFonts w:ascii="楷体" w:eastAsia="楷体" w:hAnsi="楷体"/>
                <w:szCs w:val="22"/>
              </w:rPr>
              <w:t>180%</w:t>
            </w:r>
          </w:p>
        </w:tc>
        <w:tc>
          <w:tcPr>
            <w:tcW w:w="1820" w:type="dxa"/>
            <w:noWrap/>
            <w:hideMark/>
          </w:tcPr>
          <w:p w14:paraId="66EAB7B7" w14:textId="77777777" w:rsidR="00CD4A59" w:rsidRPr="00972F05" w:rsidRDefault="00CD4A59" w:rsidP="00CD4A59">
            <w:pPr>
              <w:rPr>
                <w:rFonts w:ascii="楷体" w:eastAsia="楷体" w:hAnsi="楷体"/>
                <w:szCs w:val="22"/>
              </w:rPr>
            </w:pPr>
            <w:r w:rsidRPr="00972F05">
              <w:rPr>
                <w:rFonts w:ascii="楷体" w:eastAsia="楷体" w:hAnsi="楷体"/>
                <w:szCs w:val="22"/>
              </w:rPr>
              <w:t>60%</w:t>
            </w:r>
          </w:p>
        </w:tc>
      </w:tr>
      <w:tr w:rsidR="00CD4A59" w:rsidRPr="00972F05" w14:paraId="140CA5D5" w14:textId="77777777" w:rsidTr="00CD4A59">
        <w:trPr>
          <w:trHeight w:val="285"/>
        </w:trPr>
        <w:tc>
          <w:tcPr>
            <w:tcW w:w="1080" w:type="dxa"/>
            <w:noWrap/>
            <w:hideMark/>
          </w:tcPr>
          <w:p w14:paraId="16B393BC" w14:textId="77777777" w:rsidR="00CD4A59" w:rsidRPr="00972F05" w:rsidRDefault="00CD4A59">
            <w:pPr>
              <w:rPr>
                <w:rFonts w:ascii="楷体" w:eastAsia="楷体" w:hAnsi="楷体"/>
                <w:szCs w:val="22"/>
              </w:rPr>
            </w:pPr>
            <w:r w:rsidRPr="00972F05">
              <w:rPr>
                <w:rFonts w:ascii="楷体" w:eastAsia="楷体" w:hAnsi="楷体"/>
                <w:szCs w:val="22"/>
              </w:rPr>
              <w:t>2029E</w:t>
            </w:r>
          </w:p>
        </w:tc>
        <w:tc>
          <w:tcPr>
            <w:tcW w:w="1080" w:type="dxa"/>
            <w:noWrap/>
            <w:hideMark/>
          </w:tcPr>
          <w:p w14:paraId="02375936" w14:textId="77777777" w:rsidR="00CD4A59" w:rsidRPr="00972F05" w:rsidRDefault="00CD4A59" w:rsidP="00CD4A59">
            <w:pPr>
              <w:rPr>
                <w:rFonts w:ascii="楷体" w:eastAsia="楷体" w:hAnsi="楷体"/>
                <w:szCs w:val="22"/>
              </w:rPr>
            </w:pPr>
            <w:r w:rsidRPr="00972F05">
              <w:rPr>
                <w:rFonts w:ascii="楷体" w:eastAsia="楷体" w:hAnsi="楷体"/>
                <w:szCs w:val="22"/>
              </w:rPr>
              <w:t>2712</w:t>
            </w:r>
          </w:p>
        </w:tc>
        <w:tc>
          <w:tcPr>
            <w:tcW w:w="1080" w:type="dxa"/>
            <w:noWrap/>
            <w:hideMark/>
          </w:tcPr>
          <w:p w14:paraId="20660BCA" w14:textId="77777777" w:rsidR="00CD4A59" w:rsidRPr="00972F05" w:rsidRDefault="00CD4A59" w:rsidP="00CD4A59">
            <w:pPr>
              <w:rPr>
                <w:rFonts w:ascii="楷体" w:eastAsia="楷体" w:hAnsi="楷体"/>
                <w:szCs w:val="22"/>
              </w:rPr>
            </w:pPr>
            <w:r w:rsidRPr="00972F05">
              <w:rPr>
                <w:rFonts w:ascii="楷体" w:eastAsia="楷体" w:hAnsi="楷体"/>
                <w:szCs w:val="22"/>
              </w:rPr>
              <w:t>2722</w:t>
            </w:r>
          </w:p>
        </w:tc>
        <w:tc>
          <w:tcPr>
            <w:tcW w:w="1080" w:type="dxa"/>
            <w:noWrap/>
            <w:hideMark/>
          </w:tcPr>
          <w:p w14:paraId="05DF0D72" w14:textId="77777777" w:rsidR="00CD4A59" w:rsidRPr="00972F05" w:rsidRDefault="00CD4A59" w:rsidP="00CD4A59">
            <w:pPr>
              <w:rPr>
                <w:rFonts w:ascii="楷体" w:eastAsia="楷体" w:hAnsi="楷体"/>
                <w:szCs w:val="22"/>
              </w:rPr>
            </w:pPr>
            <w:r w:rsidRPr="00972F05">
              <w:rPr>
                <w:rFonts w:ascii="楷体" w:eastAsia="楷体" w:hAnsi="楷体"/>
                <w:szCs w:val="22"/>
              </w:rPr>
              <w:t>2000</w:t>
            </w:r>
          </w:p>
        </w:tc>
        <w:tc>
          <w:tcPr>
            <w:tcW w:w="1080" w:type="dxa"/>
            <w:noWrap/>
            <w:hideMark/>
          </w:tcPr>
          <w:p w14:paraId="5913765A" w14:textId="77777777" w:rsidR="00CD4A59" w:rsidRPr="00972F05" w:rsidRDefault="00CD4A59" w:rsidP="00CD4A59">
            <w:pPr>
              <w:rPr>
                <w:rFonts w:ascii="楷体" w:eastAsia="楷体" w:hAnsi="楷体"/>
                <w:szCs w:val="22"/>
              </w:rPr>
            </w:pPr>
            <w:r w:rsidRPr="00972F05">
              <w:rPr>
                <w:rFonts w:ascii="楷体" w:eastAsia="楷体" w:hAnsi="楷体"/>
                <w:szCs w:val="22"/>
              </w:rPr>
              <w:t>75%</w:t>
            </w:r>
          </w:p>
        </w:tc>
        <w:tc>
          <w:tcPr>
            <w:tcW w:w="1080" w:type="dxa"/>
            <w:noWrap/>
            <w:hideMark/>
          </w:tcPr>
          <w:p w14:paraId="5AB02D6A" w14:textId="77777777" w:rsidR="00CD4A59" w:rsidRPr="00972F05" w:rsidRDefault="00CD4A59" w:rsidP="00CD4A59">
            <w:pPr>
              <w:rPr>
                <w:rFonts w:ascii="楷体" w:eastAsia="楷体" w:hAnsi="楷体"/>
                <w:szCs w:val="22"/>
              </w:rPr>
            </w:pPr>
            <w:r w:rsidRPr="00972F05">
              <w:rPr>
                <w:rFonts w:ascii="楷体" w:eastAsia="楷体" w:hAnsi="楷体"/>
                <w:szCs w:val="22"/>
              </w:rPr>
              <w:t>160%</w:t>
            </w:r>
          </w:p>
        </w:tc>
        <w:tc>
          <w:tcPr>
            <w:tcW w:w="1820" w:type="dxa"/>
            <w:noWrap/>
            <w:hideMark/>
          </w:tcPr>
          <w:p w14:paraId="33CB29BA" w14:textId="77777777" w:rsidR="00CD4A59" w:rsidRPr="00972F05" w:rsidRDefault="00CD4A59" w:rsidP="00CD4A59">
            <w:pPr>
              <w:rPr>
                <w:rFonts w:ascii="楷体" w:eastAsia="楷体" w:hAnsi="楷体"/>
                <w:szCs w:val="22"/>
              </w:rPr>
            </w:pPr>
            <w:r w:rsidRPr="00972F05">
              <w:rPr>
                <w:rFonts w:ascii="楷体" w:eastAsia="楷体" w:hAnsi="楷体"/>
                <w:szCs w:val="22"/>
              </w:rPr>
              <w:t>65%</w:t>
            </w:r>
          </w:p>
        </w:tc>
      </w:tr>
      <w:tr w:rsidR="00CD4A59" w:rsidRPr="00972F05" w14:paraId="53574456" w14:textId="77777777" w:rsidTr="00CD4A59">
        <w:trPr>
          <w:trHeight w:val="285"/>
        </w:trPr>
        <w:tc>
          <w:tcPr>
            <w:tcW w:w="1080" w:type="dxa"/>
            <w:noWrap/>
            <w:hideMark/>
          </w:tcPr>
          <w:p w14:paraId="44428703" w14:textId="77777777" w:rsidR="00CD4A59" w:rsidRPr="00972F05" w:rsidRDefault="00CD4A59">
            <w:pPr>
              <w:rPr>
                <w:rFonts w:ascii="楷体" w:eastAsia="楷体" w:hAnsi="楷体"/>
                <w:szCs w:val="22"/>
              </w:rPr>
            </w:pPr>
            <w:r w:rsidRPr="00972F05">
              <w:rPr>
                <w:rFonts w:ascii="楷体" w:eastAsia="楷体" w:hAnsi="楷体"/>
                <w:szCs w:val="22"/>
              </w:rPr>
              <w:t>2030E</w:t>
            </w:r>
          </w:p>
        </w:tc>
        <w:tc>
          <w:tcPr>
            <w:tcW w:w="1080" w:type="dxa"/>
            <w:noWrap/>
            <w:hideMark/>
          </w:tcPr>
          <w:p w14:paraId="4742657E" w14:textId="77777777" w:rsidR="00CD4A59" w:rsidRPr="00972F05" w:rsidRDefault="00CD4A59" w:rsidP="00CD4A59">
            <w:pPr>
              <w:rPr>
                <w:rFonts w:ascii="楷体" w:eastAsia="楷体" w:hAnsi="楷体"/>
                <w:szCs w:val="22"/>
              </w:rPr>
            </w:pPr>
            <w:r w:rsidRPr="00972F05">
              <w:rPr>
                <w:rFonts w:ascii="楷体" w:eastAsia="楷体" w:hAnsi="楷体"/>
                <w:szCs w:val="22"/>
              </w:rPr>
              <w:t>1817</w:t>
            </w:r>
          </w:p>
        </w:tc>
        <w:tc>
          <w:tcPr>
            <w:tcW w:w="1080" w:type="dxa"/>
            <w:noWrap/>
            <w:hideMark/>
          </w:tcPr>
          <w:p w14:paraId="593C5FB9" w14:textId="77777777" w:rsidR="00CD4A59" w:rsidRPr="00972F05" w:rsidRDefault="00CD4A59" w:rsidP="00CD4A59">
            <w:pPr>
              <w:rPr>
                <w:rFonts w:ascii="楷体" w:eastAsia="楷体" w:hAnsi="楷体"/>
                <w:szCs w:val="22"/>
              </w:rPr>
            </w:pPr>
            <w:r w:rsidRPr="00972F05">
              <w:rPr>
                <w:rFonts w:ascii="楷体" w:eastAsia="楷体" w:hAnsi="楷体"/>
                <w:szCs w:val="22"/>
              </w:rPr>
              <w:t>3810</w:t>
            </w:r>
          </w:p>
        </w:tc>
        <w:tc>
          <w:tcPr>
            <w:tcW w:w="1080" w:type="dxa"/>
            <w:noWrap/>
            <w:hideMark/>
          </w:tcPr>
          <w:p w14:paraId="7C312AF3" w14:textId="77777777" w:rsidR="00CD4A59" w:rsidRPr="00972F05" w:rsidRDefault="00CD4A59" w:rsidP="00CD4A59">
            <w:pPr>
              <w:rPr>
                <w:rFonts w:ascii="楷体" w:eastAsia="楷体" w:hAnsi="楷体"/>
                <w:szCs w:val="22"/>
              </w:rPr>
            </w:pPr>
            <w:r w:rsidRPr="00972F05">
              <w:rPr>
                <w:rFonts w:ascii="楷体" w:eastAsia="楷体" w:hAnsi="楷体"/>
                <w:szCs w:val="22"/>
              </w:rPr>
              <w:t>5000</w:t>
            </w:r>
          </w:p>
        </w:tc>
        <w:tc>
          <w:tcPr>
            <w:tcW w:w="1080" w:type="dxa"/>
            <w:noWrap/>
            <w:hideMark/>
          </w:tcPr>
          <w:p w14:paraId="054997F4" w14:textId="77777777" w:rsidR="00CD4A59" w:rsidRPr="00972F05" w:rsidRDefault="00CD4A59" w:rsidP="00CD4A59">
            <w:pPr>
              <w:rPr>
                <w:rFonts w:ascii="楷体" w:eastAsia="楷体" w:hAnsi="楷体"/>
                <w:szCs w:val="22"/>
              </w:rPr>
            </w:pPr>
            <w:r w:rsidRPr="00972F05">
              <w:rPr>
                <w:rFonts w:ascii="楷体" w:eastAsia="楷体" w:hAnsi="楷体"/>
                <w:szCs w:val="22"/>
              </w:rPr>
              <w:t>67%</w:t>
            </w:r>
          </w:p>
        </w:tc>
        <w:tc>
          <w:tcPr>
            <w:tcW w:w="1080" w:type="dxa"/>
            <w:noWrap/>
            <w:hideMark/>
          </w:tcPr>
          <w:p w14:paraId="73571FDD" w14:textId="77777777" w:rsidR="00CD4A59" w:rsidRPr="00972F05" w:rsidRDefault="00CD4A59" w:rsidP="00CD4A59">
            <w:pPr>
              <w:rPr>
                <w:rFonts w:ascii="楷体" w:eastAsia="楷体" w:hAnsi="楷体"/>
                <w:szCs w:val="22"/>
              </w:rPr>
            </w:pPr>
            <w:r w:rsidRPr="00972F05">
              <w:rPr>
                <w:rFonts w:ascii="楷体" w:eastAsia="楷体" w:hAnsi="楷体"/>
                <w:szCs w:val="22"/>
              </w:rPr>
              <w:t>140%</w:t>
            </w:r>
          </w:p>
        </w:tc>
        <w:tc>
          <w:tcPr>
            <w:tcW w:w="1820" w:type="dxa"/>
            <w:noWrap/>
            <w:hideMark/>
          </w:tcPr>
          <w:p w14:paraId="706E5246" w14:textId="77777777" w:rsidR="00CD4A59" w:rsidRPr="00972F05" w:rsidRDefault="00CD4A59" w:rsidP="00CD4A59">
            <w:pPr>
              <w:rPr>
                <w:rFonts w:ascii="楷体" w:eastAsia="楷体" w:hAnsi="楷体"/>
                <w:szCs w:val="22"/>
              </w:rPr>
            </w:pPr>
            <w:r w:rsidRPr="00972F05">
              <w:rPr>
                <w:rFonts w:ascii="楷体" w:eastAsia="楷体" w:hAnsi="楷体"/>
                <w:szCs w:val="22"/>
              </w:rPr>
              <w:t>70%</w:t>
            </w:r>
          </w:p>
        </w:tc>
      </w:tr>
    </w:tbl>
    <w:p w14:paraId="2B850333" w14:textId="77777777" w:rsidR="00875A45" w:rsidRPr="00972F05" w:rsidRDefault="00875A45" w:rsidP="00AF15A2">
      <w:pPr>
        <w:rPr>
          <w:rFonts w:ascii="楷体" w:eastAsia="楷体" w:hAnsi="楷体"/>
          <w:szCs w:val="22"/>
        </w:rPr>
      </w:pPr>
    </w:p>
    <w:p w14:paraId="5BB4FDAA" w14:textId="77777777" w:rsidR="00CD4A59" w:rsidRPr="00972F05" w:rsidRDefault="00CD4A59" w:rsidP="00AF15A2">
      <w:pPr>
        <w:rPr>
          <w:rFonts w:ascii="楷体" w:eastAsia="楷体" w:hAnsi="楷体" w:hint="eastAsia"/>
          <w:szCs w:val="22"/>
        </w:rPr>
      </w:pPr>
    </w:p>
    <w:p w14:paraId="0DE3DAEF" w14:textId="77777777" w:rsidR="007101C5" w:rsidRPr="00972F05" w:rsidRDefault="007101C5" w:rsidP="007101C5">
      <w:pPr>
        <w:pStyle w:val="4"/>
        <w:rPr>
          <w:rFonts w:ascii="楷体" w:eastAsia="楷体" w:hAnsi="楷体" w:hint="eastAsia"/>
          <w:sz w:val="22"/>
          <w:szCs w:val="22"/>
        </w:rPr>
      </w:pPr>
      <w:r w:rsidRPr="00972F05">
        <w:rPr>
          <w:rFonts w:ascii="楷体" w:eastAsia="楷体" w:hAnsi="楷体" w:hint="eastAsia"/>
          <w:sz w:val="22"/>
          <w:szCs w:val="22"/>
        </w:rPr>
        <w:t>需求侧</w:t>
      </w:r>
    </w:p>
    <w:p w14:paraId="7952C402" w14:textId="77777777" w:rsidR="007101C5" w:rsidRPr="00972F05" w:rsidRDefault="007101C5" w:rsidP="007101C5">
      <w:pPr>
        <w:rPr>
          <w:rFonts w:ascii="楷体" w:eastAsia="楷体" w:hAnsi="楷体"/>
          <w:szCs w:val="22"/>
        </w:rPr>
      </w:pPr>
      <w:r w:rsidRPr="00972F05">
        <w:rPr>
          <w:rFonts w:ascii="楷体" w:eastAsia="楷体" w:hAnsi="楷体" w:hint="eastAsia"/>
          <w:szCs w:val="22"/>
        </w:rPr>
        <w:t>下游需求结构多元，数通市场引领增长：光模块下游主要包括互联网云服务商、通信设备商和电信运营商。其中，互联网云服务商（如亚马逊、微软、谷歌、Meta）是高速光模块的核心需求方，其数据中心建设与AI算力集群扩张对400G、800G及1.6T光模块的需求激增，采购规模大、迭代速度快。电信运营商的需求相对稳定，主要受5G网络建设与骨干网升级驱动。从市场结构看，数通市场已超越电信市场，成为光模块需求增长的核心引擎。</w:t>
      </w:r>
    </w:p>
    <w:p w14:paraId="786BC577" w14:textId="77777777" w:rsidR="0046090D" w:rsidRPr="00972F05" w:rsidRDefault="0046090D" w:rsidP="0046090D">
      <w:pPr>
        <w:rPr>
          <w:rFonts w:ascii="楷体" w:eastAsia="楷体" w:hAnsi="楷体" w:hint="eastAsia"/>
          <w:szCs w:val="22"/>
        </w:rPr>
      </w:pPr>
      <w:r w:rsidRPr="00972F05">
        <w:rPr>
          <w:rFonts w:ascii="楷体" w:eastAsia="楷体" w:hAnsi="楷体" w:hint="eastAsia"/>
          <w:szCs w:val="22"/>
        </w:rPr>
        <w:t>区域市场与资本开支印证需求景气：北美地区是全球最大的光模块市场，需求主要来自头部云服务商的AI数据中心建设。2025年，北美四大云厂商资本开支合计同比增长76.9%，直接转化为对光模块的采购需求。以四大云厂为标志，2026年的Capex乐观上</w:t>
      </w:r>
      <w:r w:rsidRPr="00972F05">
        <w:rPr>
          <w:rFonts w:ascii="楷体" w:eastAsia="楷体" w:hAnsi="楷体" w:hint="eastAsia"/>
          <w:szCs w:val="22"/>
        </w:rPr>
        <w:lastRenderedPageBreak/>
        <w:t>修合计超6000亿美元，接近2025年的两倍，中观上修合计超5000美元。这种量级远超三大运营商2898亿元的开支</w:t>
      </w:r>
    </w:p>
    <w:p w14:paraId="59834E28" w14:textId="77777777" w:rsidR="0046090D" w:rsidRPr="00972F05" w:rsidRDefault="0046090D" w:rsidP="0046090D">
      <w:pPr>
        <w:jc w:val="center"/>
        <w:rPr>
          <w:rFonts w:ascii="楷体" w:eastAsia="楷体" w:hAnsi="楷体" w:hint="eastAsia"/>
          <w:szCs w:val="22"/>
        </w:rPr>
      </w:pPr>
      <w:r w:rsidRPr="00972F05">
        <w:rPr>
          <w:rFonts w:ascii="楷体" w:eastAsia="楷体" w:hAnsi="楷体" w:hint="eastAsia"/>
          <w:szCs w:val="22"/>
        </w:rPr>
        <w:t>表：四大云厂25-26开支及增长率</w:t>
      </w:r>
    </w:p>
    <w:tbl>
      <w:tblPr>
        <w:tblStyle w:val="af2"/>
        <w:tblW w:w="8931" w:type="dxa"/>
        <w:tblInd w:w="-5" w:type="dxa"/>
        <w:tblLook w:val="04A0" w:firstRow="1" w:lastRow="0" w:firstColumn="1" w:lastColumn="0" w:noHBand="0" w:noVBand="1"/>
      </w:tblPr>
      <w:tblGrid>
        <w:gridCol w:w="1135"/>
        <w:gridCol w:w="992"/>
        <w:gridCol w:w="1843"/>
        <w:gridCol w:w="1843"/>
        <w:gridCol w:w="1842"/>
        <w:gridCol w:w="1276"/>
      </w:tblGrid>
      <w:tr w:rsidR="0046090D" w:rsidRPr="00972F05" w14:paraId="3811BABB" w14:textId="77777777" w:rsidTr="007F60F9">
        <w:tc>
          <w:tcPr>
            <w:tcW w:w="1135" w:type="dxa"/>
          </w:tcPr>
          <w:p w14:paraId="1D5A2BFA"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四大云商</w:t>
            </w:r>
          </w:p>
        </w:tc>
        <w:tc>
          <w:tcPr>
            <w:tcW w:w="992" w:type="dxa"/>
          </w:tcPr>
          <w:p w14:paraId="2755C853"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25Capex</w:t>
            </w:r>
          </w:p>
        </w:tc>
        <w:tc>
          <w:tcPr>
            <w:tcW w:w="1843" w:type="dxa"/>
          </w:tcPr>
          <w:p w14:paraId="20F2DBF7"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26CapexE（乐观）</w:t>
            </w:r>
          </w:p>
        </w:tc>
        <w:tc>
          <w:tcPr>
            <w:tcW w:w="1843" w:type="dxa"/>
          </w:tcPr>
          <w:p w14:paraId="1FED54F8"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YOY</w:t>
            </w:r>
          </w:p>
        </w:tc>
        <w:tc>
          <w:tcPr>
            <w:tcW w:w="1842" w:type="dxa"/>
          </w:tcPr>
          <w:p w14:paraId="6EE17772"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26CapexE（中观）</w:t>
            </w:r>
          </w:p>
        </w:tc>
        <w:tc>
          <w:tcPr>
            <w:tcW w:w="1276" w:type="dxa"/>
          </w:tcPr>
          <w:p w14:paraId="5AB049F2"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YOY</w:t>
            </w:r>
          </w:p>
        </w:tc>
      </w:tr>
      <w:tr w:rsidR="0046090D" w:rsidRPr="00972F05" w14:paraId="01B43DA3" w14:textId="77777777" w:rsidTr="007F60F9">
        <w:tc>
          <w:tcPr>
            <w:tcW w:w="1135" w:type="dxa"/>
          </w:tcPr>
          <w:p w14:paraId="1B356E67"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谷歌</w:t>
            </w:r>
          </w:p>
        </w:tc>
        <w:tc>
          <w:tcPr>
            <w:tcW w:w="992" w:type="dxa"/>
          </w:tcPr>
          <w:p w14:paraId="6BD9306B"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914亿</w:t>
            </w:r>
          </w:p>
        </w:tc>
        <w:tc>
          <w:tcPr>
            <w:tcW w:w="1843" w:type="dxa"/>
          </w:tcPr>
          <w:p w14:paraId="06237242"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1750-1850亿</w:t>
            </w:r>
          </w:p>
        </w:tc>
        <w:tc>
          <w:tcPr>
            <w:tcW w:w="1843" w:type="dxa"/>
          </w:tcPr>
          <w:p w14:paraId="18E30B58"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91.5%-102.4%</w:t>
            </w:r>
          </w:p>
        </w:tc>
        <w:tc>
          <w:tcPr>
            <w:tcW w:w="1842" w:type="dxa"/>
            <w:vAlign w:val="center"/>
          </w:tcPr>
          <w:p w14:paraId="5936FFBE" w14:textId="77777777" w:rsidR="0046090D" w:rsidRPr="00972F05" w:rsidRDefault="0046090D" w:rsidP="007F60F9">
            <w:pPr>
              <w:rPr>
                <w:rFonts w:ascii="楷体" w:eastAsia="楷体" w:hAnsi="楷体" w:hint="eastAsia"/>
                <w:szCs w:val="22"/>
              </w:rPr>
            </w:pPr>
            <w:r w:rsidRPr="00972F05">
              <w:rPr>
                <w:rFonts w:ascii="楷体" w:eastAsia="楷体" w:hAnsi="楷体" w:hint="eastAsia"/>
                <w:color w:val="000000"/>
                <w:szCs w:val="22"/>
              </w:rPr>
              <w:t>1279.6</w:t>
            </w:r>
          </w:p>
        </w:tc>
        <w:tc>
          <w:tcPr>
            <w:tcW w:w="1276" w:type="dxa"/>
          </w:tcPr>
          <w:p w14:paraId="2DFDEE85"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40%</w:t>
            </w:r>
          </w:p>
        </w:tc>
      </w:tr>
      <w:tr w:rsidR="0046090D" w:rsidRPr="00972F05" w14:paraId="04FFE1C0" w14:textId="77777777" w:rsidTr="007F60F9">
        <w:tc>
          <w:tcPr>
            <w:tcW w:w="1135" w:type="dxa"/>
          </w:tcPr>
          <w:p w14:paraId="7AAD371B"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亚马逊</w:t>
            </w:r>
          </w:p>
        </w:tc>
        <w:tc>
          <w:tcPr>
            <w:tcW w:w="992" w:type="dxa"/>
          </w:tcPr>
          <w:p w14:paraId="6227FD0C"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1318亿</w:t>
            </w:r>
          </w:p>
        </w:tc>
        <w:tc>
          <w:tcPr>
            <w:tcW w:w="1843" w:type="dxa"/>
          </w:tcPr>
          <w:p w14:paraId="3323980B"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2000亿</w:t>
            </w:r>
          </w:p>
        </w:tc>
        <w:tc>
          <w:tcPr>
            <w:tcW w:w="1843" w:type="dxa"/>
          </w:tcPr>
          <w:p w14:paraId="778C99F0"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51.7%</w:t>
            </w:r>
          </w:p>
        </w:tc>
        <w:tc>
          <w:tcPr>
            <w:tcW w:w="1842" w:type="dxa"/>
            <w:vAlign w:val="center"/>
          </w:tcPr>
          <w:p w14:paraId="67FA7203" w14:textId="77777777" w:rsidR="0046090D" w:rsidRPr="00972F05" w:rsidRDefault="0046090D" w:rsidP="007F60F9">
            <w:pPr>
              <w:rPr>
                <w:rFonts w:ascii="楷体" w:eastAsia="楷体" w:hAnsi="楷体" w:hint="eastAsia"/>
                <w:szCs w:val="22"/>
              </w:rPr>
            </w:pPr>
            <w:r w:rsidRPr="00972F05">
              <w:rPr>
                <w:rFonts w:ascii="楷体" w:eastAsia="楷体" w:hAnsi="楷体" w:hint="eastAsia"/>
                <w:color w:val="000000"/>
                <w:szCs w:val="22"/>
              </w:rPr>
              <w:t>1845.2</w:t>
            </w:r>
          </w:p>
        </w:tc>
        <w:tc>
          <w:tcPr>
            <w:tcW w:w="1276" w:type="dxa"/>
          </w:tcPr>
          <w:p w14:paraId="0DF4D79A"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40%</w:t>
            </w:r>
          </w:p>
        </w:tc>
      </w:tr>
      <w:tr w:rsidR="0046090D" w:rsidRPr="00972F05" w14:paraId="183FFFF6" w14:textId="77777777" w:rsidTr="007F60F9">
        <w:tc>
          <w:tcPr>
            <w:tcW w:w="1135" w:type="dxa"/>
          </w:tcPr>
          <w:p w14:paraId="67843C11"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微软</w:t>
            </w:r>
          </w:p>
        </w:tc>
        <w:tc>
          <w:tcPr>
            <w:tcW w:w="992" w:type="dxa"/>
          </w:tcPr>
          <w:p w14:paraId="570156A7"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842亿</w:t>
            </w:r>
          </w:p>
        </w:tc>
        <w:tc>
          <w:tcPr>
            <w:tcW w:w="1843" w:type="dxa"/>
          </w:tcPr>
          <w:p w14:paraId="696635E2"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1500-1650亿</w:t>
            </w:r>
          </w:p>
        </w:tc>
        <w:tc>
          <w:tcPr>
            <w:tcW w:w="1843" w:type="dxa"/>
          </w:tcPr>
          <w:p w14:paraId="112E0A8D"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78.1%-95.9%</w:t>
            </w:r>
          </w:p>
        </w:tc>
        <w:tc>
          <w:tcPr>
            <w:tcW w:w="1842" w:type="dxa"/>
            <w:vAlign w:val="center"/>
          </w:tcPr>
          <w:p w14:paraId="2E5788D5" w14:textId="77777777" w:rsidR="0046090D" w:rsidRPr="00972F05" w:rsidRDefault="0046090D" w:rsidP="007F60F9">
            <w:pPr>
              <w:rPr>
                <w:rFonts w:ascii="楷体" w:eastAsia="楷体" w:hAnsi="楷体" w:hint="eastAsia"/>
                <w:szCs w:val="22"/>
              </w:rPr>
            </w:pPr>
            <w:r w:rsidRPr="00972F05">
              <w:rPr>
                <w:rFonts w:ascii="楷体" w:eastAsia="楷体" w:hAnsi="楷体" w:hint="eastAsia"/>
                <w:color w:val="000000"/>
                <w:szCs w:val="22"/>
              </w:rPr>
              <w:t>1178.8</w:t>
            </w:r>
          </w:p>
        </w:tc>
        <w:tc>
          <w:tcPr>
            <w:tcW w:w="1276" w:type="dxa"/>
          </w:tcPr>
          <w:p w14:paraId="6F292366"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40%</w:t>
            </w:r>
          </w:p>
        </w:tc>
      </w:tr>
      <w:tr w:rsidR="0046090D" w:rsidRPr="00972F05" w14:paraId="191D7D28" w14:textId="77777777" w:rsidTr="007F60F9">
        <w:tc>
          <w:tcPr>
            <w:tcW w:w="1135" w:type="dxa"/>
          </w:tcPr>
          <w:p w14:paraId="6A4B363D"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Meta</w:t>
            </w:r>
          </w:p>
        </w:tc>
        <w:tc>
          <w:tcPr>
            <w:tcW w:w="992" w:type="dxa"/>
          </w:tcPr>
          <w:p w14:paraId="626CB300"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722亿</w:t>
            </w:r>
          </w:p>
        </w:tc>
        <w:tc>
          <w:tcPr>
            <w:tcW w:w="1843" w:type="dxa"/>
          </w:tcPr>
          <w:p w14:paraId="7F1BF5F7"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1150-1350亿</w:t>
            </w:r>
          </w:p>
        </w:tc>
        <w:tc>
          <w:tcPr>
            <w:tcW w:w="1843" w:type="dxa"/>
          </w:tcPr>
          <w:p w14:paraId="6EB8054E"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59.2%-86.9%</w:t>
            </w:r>
          </w:p>
        </w:tc>
        <w:tc>
          <w:tcPr>
            <w:tcW w:w="1842" w:type="dxa"/>
            <w:vAlign w:val="center"/>
          </w:tcPr>
          <w:p w14:paraId="24B075DA" w14:textId="77777777" w:rsidR="0046090D" w:rsidRPr="00972F05" w:rsidRDefault="0046090D" w:rsidP="007F60F9">
            <w:pPr>
              <w:rPr>
                <w:rFonts w:ascii="楷体" w:eastAsia="楷体" w:hAnsi="楷体" w:hint="eastAsia"/>
                <w:szCs w:val="22"/>
              </w:rPr>
            </w:pPr>
            <w:r w:rsidRPr="00972F05">
              <w:rPr>
                <w:rFonts w:ascii="楷体" w:eastAsia="楷体" w:hAnsi="楷体" w:hint="eastAsia"/>
                <w:color w:val="000000"/>
                <w:szCs w:val="22"/>
              </w:rPr>
              <w:t>1010.8</w:t>
            </w:r>
          </w:p>
        </w:tc>
        <w:tc>
          <w:tcPr>
            <w:tcW w:w="1276" w:type="dxa"/>
          </w:tcPr>
          <w:p w14:paraId="20A5F10F"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40%</w:t>
            </w:r>
          </w:p>
        </w:tc>
      </w:tr>
      <w:tr w:rsidR="0046090D" w:rsidRPr="00972F05" w14:paraId="07A48AF1" w14:textId="77777777" w:rsidTr="007F60F9">
        <w:tc>
          <w:tcPr>
            <w:tcW w:w="1135" w:type="dxa"/>
          </w:tcPr>
          <w:p w14:paraId="1B571D8F"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合计</w:t>
            </w:r>
          </w:p>
        </w:tc>
        <w:tc>
          <w:tcPr>
            <w:tcW w:w="992" w:type="dxa"/>
          </w:tcPr>
          <w:p w14:paraId="7815A900"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3796亿</w:t>
            </w:r>
          </w:p>
        </w:tc>
        <w:tc>
          <w:tcPr>
            <w:tcW w:w="1843" w:type="dxa"/>
          </w:tcPr>
          <w:p w14:paraId="72014BB9"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6400-6850亿</w:t>
            </w:r>
          </w:p>
        </w:tc>
        <w:tc>
          <w:tcPr>
            <w:tcW w:w="1843" w:type="dxa"/>
          </w:tcPr>
          <w:p w14:paraId="36C2F99C"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68.6%-80.5%</w:t>
            </w:r>
          </w:p>
        </w:tc>
        <w:tc>
          <w:tcPr>
            <w:tcW w:w="1842" w:type="dxa"/>
          </w:tcPr>
          <w:p w14:paraId="70EEA3D2"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5314亿</w:t>
            </w:r>
          </w:p>
        </w:tc>
        <w:tc>
          <w:tcPr>
            <w:tcW w:w="1276" w:type="dxa"/>
          </w:tcPr>
          <w:p w14:paraId="0E0F9A71" w14:textId="77777777" w:rsidR="0046090D" w:rsidRPr="00972F05" w:rsidRDefault="0046090D" w:rsidP="007F60F9">
            <w:pPr>
              <w:rPr>
                <w:rFonts w:ascii="楷体" w:eastAsia="楷体" w:hAnsi="楷体" w:hint="eastAsia"/>
                <w:szCs w:val="22"/>
              </w:rPr>
            </w:pPr>
            <w:r w:rsidRPr="00972F05">
              <w:rPr>
                <w:rFonts w:ascii="楷体" w:eastAsia="楷体" w:hAnsi="楷体" w:hint="eastAsia"/>
                <w:szCs w:val="22"/>
              </w:rPr>
              <w:t>40%</w:t>
            </w:r>
          </w:p>
        </w:tc>
      </w:tr>
    </w:tbl>
    <w:p w14:paraId="4E72E145" w14:textId="77777777" w:rsidR="0046090D" w:rsidRPr="00972F05" w:rsidRDefault="0046090D" w:rsidP="0046090D">
      <w:pPr>
        <w:ind w:firstLineChars="200" w:firstLine="440"/>
        <w:rPr>
          <w:rFonts w:ascii="楷体" w:eastAsia="楷体" w:hAnsi="楷体" w:hint="eastAsia"/>
          <w:szCs w:val="22"/>
        </w:rPr>
      </w:pPr>
      <w:r w:rsidRPr="00972F05">
        <w:rPr>
          <w:rFonts w:ascii="楷体" w:eastAsia="楷体" w:hAnsi="楷体" w:hint="eastAsia"/>
          <w:szCs w:val="22"/>
        </w:rPr>
        <w:t>数据来源：长江证券（乐观），银河证券引trendforce（中观）</w:t>
      </w:r>
    </w:p>
    <w:p w14:paraId="10892561" w14:textId="77777777" w:rsidR="0046090D" w:rsidRPr="00972F05" w:rsidRDefault="0046090D" w:rsidP="007101C5">
      <w:pPr>
        <w:rPr>
          <w:rFonts w:ascii="楷体" w:eastAsia="楷体" w:hAnsi="楷体" w:hint="eastAsia"/>
          <w:szCs w:val="22"/>
        </w:rPr>
      </w:pPr>
    </w:p>
    <w:p w14:paraId="773681FA" w14:textId="77777777" w:rsidR="007101C5" w:rsidRPr="00972F05" w:rsidRDefault="007101C5" w:rsidP="007101C5">
      <w:pPr>
        <w:jc w:val="center"/>
        <w:rPr>
          <w:rFonts w:ascii="楷体" w:eastAsia="楷体" w:hAnsi="楷体" w:hint="eastAsia"/>
          <w:szCs w:val="22"/>
        </w:rPr>
      </w:pPr>
      <w:r w:rsidRPr="00972F05">
        <w:rPr>
          <w:rFonts w:ascii="楷体" w:eastAsia="楷体" w:hAnsi="楷体"/>
          <w:noProof/>
          <w:szCs w:val="22"/>
        </w:rPr>
        <w:drawing>
          <wp:inline distT="0" distB="0" distL="0" distR="0" wp14:anchorId="562C427E" wp14:editId="7AFFB29D">
            <wp:extent cx="4117594" cy="2526277"/>
            <wp:effectExtent l="0" t="0" r="0" b="7620"/>
            <wp:docPr id="1930846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46006" name=""/>
                    <pic:cNvPicPr/>
                  </pic:nvPicPr>
                  <pic:blipFill>
                    <a:blip r:embed="rId19"/>
                    <a:stretch>
                      <a:fillRect/>
                    </a:stretch>
                  </pic:blipFill>
                  <pic:spPr>
                    <a:xfrm>
                      <a:off x="0" y="0"/>
                      <a:ext cx="4125254" cy="2530976"/>
                    </a:xfrm>
                    <a:prstGeom prst="rect">
                      <a:avLst/>
                    </a:prstGeom>
                  </pic:spPr>
                </pic:pic>
              </a:graphicData>
            </a:graphic>
          </wp:inline>
        </w:drawing>
      </w:r>
    </w:p>
    <w:p w14:paraId="01253A67" w14:textId="77777777" w:rsidR="007101C5" w:rsidRPr="00972F05" w:rsidRDefault="007101C5" w:rsidP="007101C5">
      <w:pPr>
        <w:rPr>
          <w:rFonts w:ascii="楷体" w:eastAsia="楷体" w:hAnsi="楷体" w:hint="eastAsia"/>
          <w:szCs w:val="22"/>
        </w:rPr>
      </w:pPr>
      <w:r w:rsidRPr="00972F05">
        <w:rPr>
          <w:rFonts w:ascii="楷体" w:eastAsia="楷体" w:hAnsi="楷体" w:hint="eastAsia"/>
          <w:szCs w:val="22"/>
        </w:rPr>
        <w:t>AI算力需求直接推动了光模块产品结构向高速率升级，具体需求预测如下：</w:t>
      </w:r>
    </w:p>
    <w:tbl>
      <w:tblPr>
        <w:tblW w:w="10166" w:type="dxa"/>
        <w:tblInd w:w="-714" w:type="dxa"/>
        <w:tblLook w:val="04A0" w:firstRow="1" w:lastRow="0" w:firstColumn="1" w:lastColumn="0" w:noHBand="0" w:noVBand="1"/>
      </w:tblPr>
      <w:tblGrid>
        <w:gridCol w:w="1135"/>
        <w:gridCol w:w="1559"/>
        <w:gridCol w:w="1595"/>
        <w:gridCol w:w="1523"/>
        <w:gridCol w:w="4354"/>
      </w:tblGrid>
      <w:tr w:rsidR="007101C5" w:rsidRPr="00972F05" w14:paraId="57EDF6FC" w14:textId="77777777" w:rsidTr="006E42CE">
        <w:trPr>
          <w:trHeight w:val="333"/>
        </w:trPr>
        <w:tc>
          <w:tcPr>
            <w:tcW w:w="1135" w:type="dxa"/>
            <w:tcBorders>
              <w:top w:val="single" w:sz="4" w:space="0" w:color="auto"/>
              <w:left w:val="single" w:sz="4" w:space="0" w:color="auto"/>
              <w:bottom w:val="single" w:sz="4" w:space="0" w:color="auto"/>
              <w:right w:val="single" w:sz="4" w:space="0" w:color="auto"/>
            </w:tcBorders>
            <w:hideMark/>
          </w:tcPr>
          <w:p w14:paraId="0C3E2829" w14:textId="77777777" w:rsidR="007101C5" w:rsidRPr="00972F05" w:rsidRDefault="007101C5" w:rsidP="006E42CE">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b/>
                <w:bCs/>
                <w:color w:val="000000"/>
                <w:kern w:val="0"/>
                <w:szCs w:val="22"/>
                <w14:ligatures w14:val="none"/>
              </w:rPr>
              <w:t>产品速率</w:t>
            </w:r>
          </w:p>
        </w:tc>
        <w:tc>
          <w:tcPr>
            <w:tcW w:w="1559" w:type="dxa"/>
            <w:tcBorders>
              <w:top w:val="single" w:sz="4" w:space="0" w:color="auto"/>
              <w:left w:val="nil"/>
              <w:bottom w:val="single" w:sz="4" w:space="0" w:color="auto"/>
              <w:right w:val="single" w:sz="4" w:space="0" w:color="auto"/>
            </w:tcBorders>
            <w:hideMark/>
          </w:tcPr>
          <w:p w14:paraId="47975CDA" w14:textId="77777777" w:rsidR="007101C5" w:rsidRPr="00972F05" w:rsidRDefault="007101C5" w:rsidP="006E42CE">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b/>
                <w:bCs/>
                <w:color w:val="000000"/>
                <w:kern w:val="0"/>
                <w:szCs w:val="22"/>
                <w14:ligatures w14:val="none"/>
              </w:rPr>
              <w:t>2024</w:t>
            </w:r>
            <w:r w:rsidRPr="00972F05">
              <w:rPr>
                <w:rFonts w:ascii="楷体" w:eastAsia="楷体" w:hAnsi="楷体" w:cs="宋体" w:hint="eastAsia"/>
                <w:b/>
                <w:bCs/>
                <w:color w:val="000000"/>
                <w:kern w:val="0"/>
                <w:szCs w:val="22"/>
                <w14:ligatures w14:val="none"/>
              </w:rPr>
              <w:t>年需求</w:t>
            </w:r>
          </w:p>
        </w:tc>
        <w:tc>
          <w:tcPr>
            <w:tcW w:w="1595" w:type="dxa"/>
            <w:tcBorders>
              <w:top w:val="single" w:sz="4" w:space="0" w:color="auto"/>
              <w:left w:val="nil"/>
              <w:bottom w:val="single" w:sz="4" w:space="0" w:color="auto"/>
              <w:right w:val="single" w:sz="4" w:space="0" w:color="auto"/>
            </w:tcBorders>
            <w:hideMark/>
          </w:tcPr>
          <w:p w14:paraId="14D1DFC4" w14:textId="77777777" w:rsidR="007101C5" w:rsidRPr="00972F05" w:rsidRDefault="007101C5" w:rsidP="006E42CE">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b/>
                <w:bCs/>
                <w:color w:val="000000"/>
                <w:kern w:val="0"/>
                <w:szCs w:val="22"/>
                <w14:ligatures w14:val="none"/>
              </w:rPr>
              <w:t>2025</w:t>
            </w:r>
            <w:r w:rsidRPr="00972F05">
              <w:rPr>
                <w:rFonts w:ascii="楷体" w:eastAsia="楷体" w:hAnsi="楷体" w:cs="宋体" w:hint="eastAsia"/>
                <w:b/>
                <w:bCs/>
                <w:color w:val="000000"/>
                <w:kern w:val="0"/>
                <w:szCs w:val="22"/>
                <w14:ligatures w14:val="none"/>
              </w:rPr>
              <w:t>年需求</w:t>
            </w:r>
          </w:p>
        </w:tc>
        <w:tc>
          <w:tcPr>
            <w:tcW w:w="1523" w:type="dxa"/>
            <w:tcBorders>
              <w:top w:val="single" w:sz="4" w:space="0" w:color="auto"/>
              <w:left w:val="nil"/>
              <w:bottom w:val="single" w:sz="4" w:space="0" w:color="auto"/>
              <w:right w:val="single" w:sz="4" w:space="0" w:color="auto"/>
            </w:tcBorders>
            <w:hideMark/>
          </w:tcPr>
          <w:p w14:paraId="528225CA" w14:textId="77777777" w:rsidR="007101C5" w:rsidRPr="00972F05" w:rsidRDefault="007101C5" w:rsidP="006E42CE">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b/>
                <w:bCs/>
                <w:color w:val="000000"/>
                <w:kern w:val="0"/>
                <w:szCs w:val="22"/>
                <w14:ligatures w14:val="none"/>
              </w:rPr>
              <w:t>2026</w:t>
            </w:r>
            <w:r w:rsidRPr="00972F05">
              <w:rPr>
                <w:rFonts w:ascii="楷体" w:eastAsia="楷体" w:hAnsi="楷体" w:cs="宋体" w:hint="eastAsia"/>
                <w:b/>
                <w:bCs/>
                <w:color w:val="000000"/>
                <w:kern w:val="0"/>
                <w:szCs w:val="22"/>
                <w14:ligatures w14:val="none"/>
              </w:rPr>
              <w:t>年需求</w:t>
            </w:r>
          </w:p>
        </w:tc>
        <w:tc>
          <w:tcPr>
            <w:tcW w:w="4354" w:type="dxa"/>
            <w:tcBorders>
              <w:top w:val="single" w:sz="4" w:space="0" w:color="auto"/>
              <w:left w:val="nil"/>
              <w:bottom w:val="single" w:sz="4" w:space="0" w:color="auto"/>
              <w:right w:val="single" w:sz="4" w:space="0" w:color="auto"/>
            </w:tcBorders>
            <w:hideMark/>
          </w:tcPr>
          <w:p w14:paraId="65F08A13" w14:textId="77777777" w:rsidR="007101C5" w:rsidRPr="00972F05" w:rsidRDefault="007101C5" w:rsidP="006E42CE">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b/>
                <w:bCs/>
                <w:color w:val="000000"/>
                <w:kern w:val="0"/>
                <w:szCs w:val="22"/>
                <w14:ligatures w14:val="none"/>
              </w:rPr>
              <w:t>关键驱动客户与说明</w:t>
            </w:r>
          </w:p>
        </w:tc>
      </w:tr>
      <w:tr w:rsidR="007101C5" w:rsidRPr="00972F05" w14:paraId="25A83564" w14:textId="77777777" w:rsidTr="006E42CE">
        <w:trPr>
          <w:trHeight w:val="287"/>
        </w:trPr>
        <w:tc>
          <w:tcPr>
            <w:tcW w:w="1135" w:type="dxa"/>
            <w:tcBorders>
              <w:top w:val="nil"/>
              <w:left w:val="single" w:sz="4" w:space="0" w:color="auto"/>
              <w:bottom w:val="single" w:sz="4" w:space="0" w:color="auto"/>
              <w:right w:val="single" w:sz="4" w:space="0" w:color="auto"/>
            </w:tcBorders>
            <w:hideMark/>
          </w:tcPr>
          <w:p w14:paraId="5F28F397" w14:textId="77777777" w:rsidR="007101C5" w:rsidRPr="00972F05" w:rsidRDefault="007101C5" w:rsidP="006E42CE">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b/>
                <w:bCs/>
                <w:color w:val="000000"/>
                <w:kern w:val="0"/>
                <w:szCs w:val="22"/>
                <w14:ligatures w14:val="none"/>
              </w:rPr>
              <w:t>400G</w:t>
            </w:r>
          </w:p>
        </w:tc>
        <w:tc>
          <w:tcPr>
            <w:tcW w:w="1559" w:type="dxa"/>
            <w:tcBorders>
              <w:top w:val="nil"/>
              <w:left w:val="nil"/>
              <w:bottom w:val="single" w:sz="4" w:space="0" w:color="auto"/>
              <w:right w:val="single" w:sz="4" w:space="0" w:color="auto"/>
            </w:tcBorders>
            <w:hideMark/>
          </w:tcPr>
          <w:p w14:paraId="4115E416"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1000万个</w:t>
            </w:r>
          </w:p>
        </w:tc>
        <w:tc>
          <w:tcPr>
            <w:tcW w:w="1595" w:type="dxa"/>
            <w:tcBorders>
              <w:top w:val="nil"/>
              <w:left w:val="nil"/>
              <w:bottom w:val="single" w:sz="4" w:space="0" w:color="auto"/>
              <w:right w:val="single" w:sz="4" w:space="0" w:color="auto"/>
            </w:tcBorders>
            <w:hideMark/>
          </w:tcPr>
          <w:p w14:paraId="7FDBFFF9"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约400万个</w:t>
            </w:r>
          </w:p>
        </w:tc>
        <w:tc>
          <w:tcPr>
            <w:tcW w:w="1523" w:type="dxa"/>
            <w:tcBorders>
              <w:top w:val="nil"/>
              <w:left w:val="nil"/>
              <w:bottom w:val="single" w:sz="4" w:space="0" w:color="auto"/>
              <w:right w:val="single" w:sz="4" w:space="0" w:color="auto"/>
            </w:tcBorders>
            <w:hideMark/>
          </w:tcPr>
          <w:p w14:paraId="35F7E772"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降至不足200万个</w:t>
            </w:r>
          </w:p>
        </w:tc>
        <w:tc>
          <w:tcPr>
            <w:tcW w:w="4354" w:type="dxa"/>
            <w:tcBorders>
              <w:top w:val="nil"/>
              <w:left w:val="nil"/>
              <w:bottom w:val="single" w:sz="4" w:space="0" w:color="auto"/>
              <w:right w:val="single" w:sz="4" w:space="0" w:color="auto"/>
            </w:tcBorders>
            <w:hideMark/>
          </w:tcPr>
          <w:p w14:paraId="0276E127"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需求以AWS为主，2025年后需求放缓。</w:t>
            </w:r>
          </w:p>
        </w:tc>
      </w:tr>
      <w:tr w:rsidR="007101C5" w:rsidRPr="00972F05" w14:paraId="310E8EF2" w14:textId="77777777" w:rsidTr="006E42CE">
        <w:trPr>
          <w:trHeight w:val="863"/>
        </w:trPr>
        <w:tc>
          <w:tcPr>
            <w:tcW w:w="1135" w:type="dxa"/>
            <w:tcBorders>
              <w:top w:val="nil"/>
              <w:left w:val="single" w:sz="4" w:space="0" w:color="auto"/>
              <w:bottom w:val="single" w:sz="4" w:space="0" w:color="auto"/>
              <w:right w:val="single" w:sz="4" w:space="0" w:color="auto"/>
            </w:tcBorders>
            <w:hideMark/>
          </w:tcPr>
          <w:p w14:paraId="4114F4DA" w14:textId="77777777" w:rsidR="007101C5" w:rsidRPr="00972F05" w:rsidRDefault="007101C5" w:rsidP="006E42CE">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b/>
                <w:bCs/>
                <w:color w:val="000000"/>
                <w:kern w:val="0"/>
                <w:szCs w:val="22"/>
                <w14:ligatures w14:val="none"/>
              </w:rPr>
              <w:t>800G</w:t>
            </w:r>
          </w:p>
        </w:tc>
        <w:tc>
          <w:tcPr>
            <w:tcW w:w="1559" w:type="dxa"/>
            <w:tcBorders>
              <w:top w:val="nil"/>
              <w:left w:val="nil"/>
              <w:bottom w:val="single" w:sz="4" w:space="0" w:color="auto"/>
              <w:right w:val="single" w:sz="4" w:space="0" w:color="auto"/>
            </w:tcBorders>
            <w:hideMark/>
          </w:tcPr>
          <w:p w14:paraId="5C023087"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1000万–1100万个</w:t>
            </w:r>
          </w:p>
        </w:tc>
        <w:tc>
          <w:tcPr>
            <w:tcW w:w="1595" w:type="dxa"/>
            <w:tcBorders>
              <w:top w:val="nil"/>
              <w:left w:val="nil"/>
              <w:bottom w:val="single" w:sz="4" w:space="0" w:color="auto"/>
              <w:right w:val="single" w:sz="4" w:space="0" w:color="auto"/>
            </w:tcBorders>
            <w:hideMark/>
          </w:tcPr>
          <w:p w14:paraId="5B0C8302"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2500万个</w:t>
            </w:r>
          </w:p>
        </w:tc>
        <w:tc>
          <w:tcPr>
            <w:tcW w:w="1523" w:type="dxa"/>
            <w:tcBorders>
              <w:top w:val="nil"/>
              <w:left w:val="nil"/>
              <w:bottom w:val="single" w:sz="4" w:space="0" w:color="auto"/>
              <w:right w:val="single" w:sz="4" w:space="0" w:color="auto"/>
            </w:tcBorders>
            <w:hideMark/>
          </w:tcPr>
          <w:p w14:paraId="0A0AC703"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规划建设量超6000万个</w:t>
            </w:r>
          </w:p>
        </w:tc>
        <w:tc>
          <w:tcPr>
            <w:tcW w:w="4354" w:type="dxa"/>
            <w:tcBorders>
              <w:top w:val="nil"/>
              <w:left w:val="nil"/>
              <w:bottom w:val="single" w:sz="4" w:space="0" w:color="auto"/>
              <w:right w:val="single" w:sz="4" w:space="0" w:color="auto"/>
            </w:tcBorders>
            <w:hideMark/>
          </w:tcPr>
          <w:p w14:paraId="5A81650D"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2024年以英伟达为主；2025年扩展至英伟达、谷歌、微软、亚马逊、Meta、甲骨文；前两大采购方（亚马逊+Meta）合计占约50%。</w:t>
            </w:r>
          </w:p>
        </w:tc>
      </w:tr>
      <w:tr w:rsidR="007101C5" w:rsidRPr="00972F05" w14:paraId="42E06F4B" w14:textId="77777777" w:rsidTr="006E42CE">
        <w:trPr>
          <w:trHeight w:val="666"/>
        </w:trPr>
        <w:tc>
          <w:tcPr>
            <w:tcW w:w="1135" w:type="dxa"/>
            <w:tcBorders>
              <w:top w:val="nil"/>
              <w:left w:val="single" w:sz="4" w:space="0" w:color="auto"/>
              <w:bottom w:val="single" w:sz="4" w:space="0" w:color="auto"/>
              <w:right w:val="single" w:sz="4" w:space="0" w:color="auto"/>
            </w:tcBorders>
            <w:hideMark/>
          </w:tcPr>
          <w:p w14:paraId="168EB0FC" w14:textId="77777777" w:rsidR="007101C5" w:rsidRPr="00972F05" w:rsidRDefault="007101C5" w:rsidP="006E42CE">
            <w:pPr>
              <w:widowControl/>
              <w:spacing w:after="0" w:line="240" w:lineRule="auto"/>
              <w:rPr>
                <w:rFonts w:ascii="楷体" w:eastAsia="楷体" w:hAnsi="楷体" w:cs="宋体" w:hint="eastAsia"/>
                <w:b/>
                <w:bCs/>
                <w:color w:val="000000"/>
                <w:kern w:val="0"/>
                <w:szCs w:val="22"/>
                <w14:ligatures w14:val="none"/>
              </w:rPr>
            </w:pPr>
            <w:r w:rsidRPr="00972F05">
              <w:rPr>
                <w:rFonts w:ascii="楷体" w:eastAsia="楷体" w:hAnsi="楷体" w:cs="宋体"/>
                <w:b/>
                <w:bCs/>
                <w:color w:val="000000"/>
                <w:kern w:val="0"/>
                <w:szCs w:val="22"/>
                <w14:ligatures w14:val="none"/>
              </w:rPr>
              <w:t>1.6T</w:t>
            </w:r>
          </w:p>
        </w:tc>
        <w:tc>
          <w:tcPr>
            <w:tcW w:w="1559" w:type="dxa"/>
            <w:tcBorders>
              <w:top w:val="nil"/>
              <w:left w:val="nil"/>
              <w:bottom w:val="single" w:sz="4" w:space="0" w:color="auto"/>
              <w:right w:val="single" w:sz="4" w:space="0" w:color="auto"/>
            </w:tcBorders>
            <w:hideMark/>
          </w:tcPr>
          <w:p w14:paraId="7B286991"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数万个</w:t>
            </w:r>
          </w:p>
        </w:tc>
        <w:tc>
          <w:tcPr>
            <w:tcW w:w="1595" w:type="dxa"/>
            <w:tcBorders>
              <w:top w:val="nil"/>
              <w:left w:val="nil"/>
              <w:bottom w:val="single" w:sz="4" w:space="0" w:color="auto"/>
              <w:right w:val="single" w:sz="4" w:space="0" w:color="auto"/>
            </w:tcBorders>
            <w:hideMark/>
          </w:tcPr>
          <w:p w14:paraId="5866DE74"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170</w:t>
            </w:r>
            <w:r w:rsidRPr="00972F05">
              <w:rPr>
                <w:rFonts w:ascii="楷体" w:eastAsia="楷体" w:hAnsi="楷体" w:cs="宋体" w:hint="eastAsia"/>
                <w:color w:val="000000"/>
                <w:kern w:val="0"/>
                <w:szCs w:val="22"/>
                <w14:ligatures w14:val="none"/>
              </w:rPr>
              <w:t>万</w:t>
            </w:r>
            <w:r w:rsidRPr="00972F05">
              <w:rPr>
                <w:rFonts w:ascii="楷体" w:eastAsia="楷体" w:hAnsi="楷体" w:cs="宋体"/>
                <w:color w:val="000000"/>
                <w:kern w:val="0"/>
                <w:szCs w:val="22"/>
                <w14:ligatures w14:val="none"/>
              </w:rPr>
              <w:t>–</w:t>
            </w:r>
            <w:r w:rsidRPr="00972F05">
              <w:rPr>
                <w:rFonts w:ascii="楷体" w:eastAsia="楷体" w:hAnsi="楷体" w:cs="Arial"/>
                <w:color w:val="000000"/>
                <w:kern w:val="0"/>
                <w:szCs w:val="22"/>
                <w14:ligatures w14:val="none"/>
              </w:rPr>
              <w:t>350</w:t>
            </w:r>
            <w:r w:rsidRPr="00972F05">
              <w:rPr>
                <w:rFonts w:ascii="楷体" w:eastAsia="楷体" w:hAnsi="楷体" w:cs="宋体" w:hint="eastAsia"/>
                <w:color w:val="000000"/>
                <w:kern w:val="0"/>
                <w:szCs w:val="22"/>
                <w14:ligatures w14:val="none"/>
              </w:rPr>
              <w:t>万个</w:t>
            </w:r>
          </w:p>
        </w:tc>
        <w:tc>
          <w:tcPr>
            <w:tcW w:w="1523" w:type="dxa"/>
            <w:tcBorders>
              <w:top w:val="nil"/>
              <w:left w:val="nil"/>
              <w:bottom w:val="single" w:sz="4" w:space="0" w:color="auto"/>
              <w:right w:val="single" w:sz="4" w:space="0" w:color="auto"/>
            </w:tcBorders>
            <w:hideMark/>
          </w:tcPr>
          <w:p w14:paraId="7D70EEDD"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hint="eastAsia"/>
                <w:color w:val="000000"/>
                <w:kern w:val="0"/>
                <w:szCs w:val="22"/>
                <w14:ligatures w14:val="none"/>
              </w:rPr>
              <w:t xml:space="preserve">500-1000万 </w:t>
            </w:r>
          </w:p>
        </w:tc>
        <w:tc>
          <w:tcPr>
            <w:tcW w:w="4354" w:type="dxa"/>
            <w:tcBorders>
              <w:top w:val="nil"/>
              <w:left w:val="nil"/>
              <w:bottom w:val="single" w:sz="4" w:space="0" w:color="auto"/>
              <w:right w:val="single" w:sz="4" w:space="0" w:color="auto"/>
            </w:tcBorders>
            <w:hideMark/>
          </w:tcPr>
          <w:p w14:paraId="7088959C" w14:textId="77777777" w:rsidR="007101C5" w:rsidRPr="00972F05" w:rsidRDefault="007101C5" w:rsidP="006E42CE">
            <w:pPr>
              <w:widowControl/>
              <w:spacing w:after="0" w:line="240" w:lineRule="auto"/>
              <w:rPr>
                <w:rFonts w:ascii="楷体" w:eastAsia="楷体" w:hAnsi="楷体" w:cs="宋体" w:hint="eastAsia"/>
                <w:color w:val="000000"/>
                <w:kern w:val="0"/>
                <w:szCs w:val="22"/>
                <w14:ligatures w14:val="none"/>
              </w:rPr>
            </w:pPr>
            <w:r w:rsidRPr="00972F05">
              <w:rPr>
                <w:rFonts w:ascii="楷体" w:eastAsia="楷体" w:hAnsi="楷体" w:cs="宋体"/>
                <w:color w:val="000000"/>
                <w:kern w:val="0"/>
                <w:szCs w:val="22"/>
                <w14:ligatures w14:val="none"/>
              </w:rPr>
              <w:t>2025年为商用元年，英伟达占70%–90%；2026年英伟达占比超60%，谷歌占25%，Meta占10%–15%。</w:t>
            </w:r>
          </w:p>
        </w:tc>
      </w:tr>
    </w:tbl>
    <w:p w14:paraId="371A6032" w14:textId="77777777" w:rsidR="007101C5" w:rsidRPr="00972F05" w:rsidRDefault="007101C5" w:rsidP="007101C5">
      <w:pPr>
        <w:rPr>
          <w:rFonts w:ascii="楷体" w:eastAsia="楷体" w:hAnsi="楷体" w:hint="eastAsia"/>
          <w:szCs w:val="22"/>
        </w:rPr>
      </w:pPr>
      <w:r w:rsidRPr="00972F05">
        <w:rPr>
          <w:rFonts w:ascii="楷体" w:eastAsia="楷体" w:hAnsi="楷体" w:hint="eastAsia"/>
          <w:szCs w:val="22"/>
        </w:rPr>
        <w:t>数据来源：evercore，lightcounting</w:t>
      </w:r>
    </w:p>
    <w:p w14:paraId="09E930BD" w14:textId="77777777" w:rsidR="007101C5" w:rsidRPr="00972F05" w:rsidRDefault="007101C5" w:rsidP="007101C5">
      <w:pPr>
        <w:rPr>
          <w:rFonts w:ascii="楷体" w:eastAsia="楷体" w:hAnsi="楷体" w:hint="eastAsia"/>
          <w:szCs w:val="22"/>
        </w:rPr>
      </w:pPr>
    </w:p>
    <w:p w14:paraId="3AEAE2B5" w14:textId="77777777" w:rsidR="00222C55" w:rsidRPr="00972F05" w:rsidRDefault="00222C55" w:rsidP="00AF15A2">
      <w:pPr>
        <w:rPr>
          <w:rFonts w:ascii="楷体" w:eastAsia="楷体" w:hAnsi="楷体" w:hint="eastAsia"/>
          <w:szCs w:val="22"/>
        </w:rPr>
      </w:pPr>
    </w:p>
    <w:p w14:paraId="279DFC2C" w14:textId="77777777" w:rsidR="00222C55" w:rsidRPr="00972F05" w:rsidRDefault="00222C55" w:rsidP="008D3FA1">
      <w:pPr>
        <w:pStyle w:val="4"/>
        <w:rPr>
          <w:rFonts w:ascii="楷体" w:eastAsia="楷体" w:hAnsi="楷体" w:hint="eastAsia"/>
          <w:sz w:val="22"/>
          <w:szCs w:val="22"/>
        </w:rPr>
      </w:pPr>
      <w:r w:rsidRPr="00972F05">
        <w:rPr>
          <w:rFonts w:ascii="楷体" w:eastAsia="楷体" w:hAnsi="楷体" w:hint="eastAsia"/>
          <w:sz w:val="22"/>
          <w:szCs w:val="22"/>
        </w:rPr>
        <w:t>技术前沿</w:t>
      </w:r>
    </w:p>
    <w:p w14:paraId="401BAF1E" w14:textId="784CDD00" w:rsidR="00F306CF" w:rsidRPr="00972F05" w:rsidRDefault="00F306CF" w:rsidP="00F306CF">
      <w:pPr>
        <w:rPr>
          <w:rFonts w:ascii="楷体" w:eastAsia="楷体" w:hAnsi="楷体" w:hint="eastAsia"/>
          <w:szCs w:val="22"/>
        </w:rPr>
      </w:pPr>
      <w:r w:rsidRPr="00972F05">
        <w:rPr>
          <w:rFonts w:ascii="楷体" w:eastAsia="楷体" w:hAnsi="楷体" w:hint="eastAsia"/>
          <w:szCs w:val="22"/>
        </w:rPr>
        <w:t>为满足AI集群对高带宽、低功耗、低延迟的苛刻要求，光模块技术正处于快速迭代期。</w:t>
      </w:r>
    </w:p>
    <w:p w14:paraId="58CEF657" w14:textId="06147FC0" w:rsidR="00F306CF" w:rsidRPr="00972F05" w:rsidRDefault="00F306CF" w:rsidP="00F306CF">
      <w:pPr>
        <w:rPr>
          <w:rFonts w:ascii="楷体" w:eastAsia="楷体" w:hAnsi="楷体" w:hint="eastAsia"/>
          <w:szCs w:val="22"/>
        </w:rPr>
      </w:pPr>
      <w:r w:rsidRPr="00972F05">
        <w:rPr>
          <w:rFonts w:ascii="楷体" w:eastAsia="楷体" w:hAnsi="楷体" w:hint="eastAsia"/>
          <w:szCs w:val="22"/>
        </w:rPr>
        <w:t>产品迭代周期显著缩短：在AI快速发展的驱动下，光模块迭代周期从早期的3-4年缩短至如今的2年左右。当前，800G速率光模块已成为数据中心主流，1.6T光模块进入商业化放量阶段，3.2T等新一代产品处于前期技术准备阶段，预计于2027-2028年开始验证。</w:t>
      </w:r>
    </w:p>
    <w:p w14:paraId="64F16F9C" w14:textId="77777777" w:rsidR="00547DC5" w:rsidRPr="00972F05" w:rsidRDefault="00547DC5" w:rsidP="00547DC5">
      <w:pPr>
        <w:jc w:val="center"/>
        <w:rPr>
          <w:rFonts w:ascii="楷体" w:eastAsia="楷体" w:hAnsi="楷体" w:hint="eastAsia"/>
          <w:szCs w:val="22"/>
        </w:rPr>
      </w:pPr>
      <w:r w:rsidRPr="00972F05">
        <w:rPr>
          <w:rFonts w:ascii="楷体" w:eastAsia="楷体" w:hAnsi="楷体" w:hint="eastAsia"/>
          <w:szCs w:val="22"/>
        </w:rPr>
        <w:t>图：光通信高速迭代概览</w:t>
      </w:r>
    </w:p>
    <w:p w14:paraId="1D53941B" w14:textId="77777777" w:rsidR="00547DC5" w:rsidRPr="00972F05" w:rsidRDefault="00547DC5" w:rsidP="00547DC5">
      <w:pPr>
        <w:rPr>
          <w:rFonts w:ascii="楷体" w:eastAsia="楷体" w:hAnsi="楷体" w:hint="eastAsia"/>
          <w:szCs w:val="22"/>
        </w:rPr>
      </w:pPr>
      <w:r w:rsidRPr="00972F05">
        <w:rPr>
          <w:rFonts w:ascii="楷体" w:eastAsia="楷体" w:hAnsi="楷体"/>
          <w:noProof/>
          <w:szCs w:val="22"/>
        </w:rPr>
        <w:drawing>
          <wp:inline distT="0" distB="0" distL="0" distR="0" wp14:anchorId="17D9C61C" wp14:editId="1891E901">
            <wp:extent cx="5274310" cy="2008505"/>
            <wp:effectExtent l="0" t="0" r="2540" b="0"/>
            <wp:docPr id="669182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82808" name=""/>
                    <pic:cNvPicPr/>
                  </pic:nvPicPr>
                  <pic:blipFill>
                    <a:blip r:embed="rId20"/>
                    <a:stretch>
                      <a:fillRect/>
                    </a:stretch>
                  </pic:blipFill>
                  <pic:spPr>
                    <a:xfrm>
                      <a:off x="0" y="0"/>
                      <a:ext cx="5274310" cy="2008505"/>
                    </a:xfrm>
                    <a:prstGeom prst="rect">
                      <a:avLst/>
                    </a:prstGeom>
                  </pic:spPr>
                </pic:pic>
              </a:graphicData>
            </a:graphic>
          </wp:inline>
        </w:drawing>
      </w:r>
    </w:p>
    <w:p w14:paraId="1D79CE70" w14:textId="7F391F3C" w:rsidR="00547DC5" w:rsidRPr="00972F05" w:rsidRDefault="00547DC5" w:rsidP="003F46A4">
      <w:pPr>
        <w:rPr>
          <w:rFonts w:ascii="楷体" w:eastAsia="楷体" w:hAnsi="楷体" w:hint="eastAsia"/>
          <w:szCs w:val="22"/>
        </w:rPr>
      </w:pPr>
      <w:r w:rsidRPr="00972F05">
        <w:rPr>
          <w:rFonts w:ascii="楷体" w:eastAsia="楷体" w:hAnsi="楷体" w:hint="eastAsia"/>
          <w:szCs w:val="22"/>
        </w:rPr>
        <w:t>数据来源：申万宏源研究</w:t>
      </w:r>
    </w:p>
    <w:p w14:paraId="2A874C1D" w14:textId="4D70305D" w:rsidR="007874A2" w:rsidRPr="00972F05" w:rsidRDefault="007874A2" w:rsidP="00F306CF">
      <w:pPr>
        <w:rPr>
          <w:rFonts w:ascii="楷体" w:eastAsia="楷体" w:hAnsi="楷体" w:hint="eastAsia"/>
          <w:szCs w:val="22"/>
        </w:rPr>
      </w:pPr>
      <w:r w:rsidRPr="00972F05">
        <w:rPr>
          <w:rFonts w:ascii="楷体" w:eastAsia="楷体" w:hAnsi="楷体" w:hint="eastAsia"/>
          <w:szCs w:val="22"/>
        </w:rPr>
        <w:t>逻辑：光模块并没有到此结束，AI对算力的要求，</w:t>
      </w:r>
      <w:r w:rsidR="00C553BE" w:rsidRPr="00972F05">
        <w:rPr>
          <w:rFonts w:ascii="楷体" w:eastAsia="楷体" w:hAnsi="楷体" w:hint="eastAsia"/>
          <w:szCs w:val="22"/>
        </w:rPr>
        <w:t>scale up的叙事，</w:t>
      </w:r>
      <w:r w:rsidRPr="00972F05">
        <w:rPr>
          <w:rFonts w:ascii="楷体" w:eastAsia="楷体" w:hAnsi="楷体" w:hint="eastAsia"/>
          <w:szCs w:val="22"/>
        </w:rPr>
        <w:t>迫使</w:t>
      </w:r>
      <w:r w:rsidR="00C553BE" w:rsidRPr="00972F05">
        <w:rPr>
          <w:rFonts w:ascii="楷体" w:eastAsia="楷体" w:hAnsi="楷体" w:hint="eastAsia"/>
          <w:szCs w:val="22"/>
        </w:rPr>
        <w:t>大厂进行</w:t>
      </w:r>
      <w:r w:rsidRPr="00972F05">
        <w:rPr>
          <w:rFonts w:ascii="楷体" w:eastAsia="楷体" w:hAnsi="楷体" w:hint="eastAsia"/>
          <w:szCs w:val="22"/>
        </w:rPr>
        <w:t>技术改革</w:t>
      </w:r>
      <w:r w:rsidR="00C553BE" w:rsidRPr="00972F05">
        <w:rPr>
          <w:rFonts w:ascii="楷体" w:eastAsia="楷体" w:hAnsi="楷体" w:hint="eastAsia"/>
          <w:szCs w:val="22"/>
        </w:rPr>
        <w:t>。CPO，硅光应运而生，是最合适的路线。</w:t>
      </w:r>
    </w:p>
    <w:p w14:paraId="5FCF7BF3" w14:textId="4545C41F" w:rsidR="00F306CF" w:rsidRPr="00972F05" w:rsidRDefault="00F306CF" w:rsidP="00F306CF">
      <w:pPr>
        <w:rPr>
          <w:rFonts w:ascii="楷体" w:eastAsia="楷体" w:hAnsi="楷体" w:hint="eastAsia"/>
          <w:szCs w:val="22"/>
        </w:rPr>
      </w:pPr>
      <w:r w:rsidRPr="00972F05">
        <w:rPr>
          <w:rFonts w:ascii="楷体" w:eastAsia="楷体" w:hAnsi="楷体" w:hint="eastAsia"/>
          <w:szCs w:val="22"/>
        </w:rPr>
        <w:t>可插拔模块仍为主流，但集成化方案是长期方向：未来5年，可插拔光模块（包括线性可插拔光模块LPO）将继续主导市场。LPO通过移除DSP芯片，可实现约40%的功耗降低和亚纳秒级别的超低延迟，已成为AI算力集群短距互联的关键技术。同时，为应对更大规模集群的功耗和延迟挑战，业界正探索板上光电子（OBO）、近封装光电子（NPO）、共封装光电子（CPO）等更集成的方案。</w:t>
      </w:r>
    </w:p>
    <w:p w14:paraId="2C92692B" w14:textId="28D8770D" w:rsidR="000B60AF" w:rsidRPr="00972F05" w:rsidRDefault="00E37D4F" w:rsidP="00F306CF">
      <w:pPr>
        <w:rPr>
          <w:rFonts w:ascii="楷体" w:eastAsia="楷体" w:hAnsi="楷体" w:hint="eastAsia"/>
          <w:szCs w:val="22"/>
        </w:rPr>
      </w:pPr>
      <w:r w:rsidRPr="00972F05">
        <w:rPr>
          <w:rFonts w:ascii="楷体" w:eastAsia="楷体" w:hAnsi="楷体"/>
          <w:noProof/>
          <w:szCs w:val="22"/>
        </w:rPr>
        <w:lastRenderedPageBreak/>
        <w:drawing>
          <wp:inline distT="0" distB="0" distL="0" distR="0" wp14:anchorId="135BE7A5" wp14:editId="3AC5C947">
            <wp:extent cx="5274310" cy="3263265"/>
            <wp:effectExtent l="0" t="0" r="2540" b="0"/>
            <wp:docPr id="8529050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05019" name=""/>
                    <pic:cNvPicPr/>
                  </pic:nvPicPr>
                  <pic:blipFill>
                    <a:blip r:embed="rId21"/>
                    <a:stretch>
                      <a:fillRect/>
                    </a:stretch>
                  </pic:blipFill>
                  <pic:spPr>
                    <a:xfrm>
                      <a:off x="0" y="0"/>
                      <a:ext cx="5274310" cy="3263265"/>
                    </a:xfrm>
                    <a:prstGeom prst="rect">
                      <a:avLst/>
                    </a:prstGeom>
                  </pic:spPr>
                </pic:pic>
              </a:graphicData>
            </a:graphic>
          </wp:inline>
        </w:drawing>
      </w:r>
    </w:p>
    <w:p w14:paraId="0F6A23DB" w14:textId="2D859BCA" w:rsidR="00E37D4F" w:rsidRPr="00972F05" w:rsidRDefault="00E37D4F" w:rsidP="00F306CF">
      <w:pPr>
        <w:rPr>
          <w:rFonts w:ascii="楷体" w:eastAsia="楷体" w:hAnsi="楷体" w:hint="eastAsia"/>
          <w:szCs w:val="22"/>
        </w:rPr>
      </w:pPr>
      <w:r w:rsidRPr="00972F05">
        <w:rPr>
          <w:rFonts w:ascii="楷体" w:eastAsia="楷体" w:hAnsi="楷体" w:hint="eastAsia"/>
          <w:szCs w:val="22"/>
        </w:rPr>
        <w:t>数据来源：国盛证券，YOLE</w:t>
      </w:r>
    </w:p>
    <w:p w14:paraId="1FC89E95" w14:textId="2035C01F" w:rsidR="00F306CF" w:rsidRPr="00972F05" w:rsidRDefault="00F306CF" w:rsidP="00F306CF">
      <w:pPr>
        <w:rPr>
          <w:rFonts w:ascii="楷体" w:eastAsia="楷体" w:hAnsi="楷体" w:hint="eastAsia"/>
          <w:szCs w:val="22"/>
        </w:rPr>
      </w:pPr>
      <w:r w:rsidRPr="00972F05">
        <w:rPr>
          <w:rFonts w:ascii="楷体" w:eastAsia="楷体" w:hAnsi="楷体" w:hint="eastAsia"/>
          <w:szCs w:val="22"/>
        </w:rPr>
        <w:t>硅光技术渗透率提升：</w:t>
      </w:r>
      <w:r w:rsidR="005305F7" w:rsidRPr="00972F05">
        <w:rPr>
          <w:rFonts w:ascii="楷体" w:eastAsia="楷体" w:hAnsi="楷体" w:hint="eastAsia"/>
          <w:szCs w:val="22"/>
        </w:rPr>
        <w:t>一方面，传统磷化铟EML激光器出现产能瓶颈，制约了高速光模块的交付能力。另一方面，硅光产业链日趋成熟。硅光Fab厂商和上游CW光源厂商持续扩充产能，从供给端保障了硅光模块的产量并有望持续降低成本。供给紧张与成本下降的预期，共同催化了硅光占比的进一步提升。</w:t>
      </w:r>
      <w:r w:rsidRPr="00972F05">
        <w:rPr>
          <w:rFonts w:ascii="楷体" w:eastAsia="楷体" w:hAnsi="楷体" w:hint="eastAsia"/>
          <w:szCs w:val="22"/>
        </w:rPr>
        <w:t>行业头部客户率先转向硅光方案，带动全行业跟进。LightCounting预计，2026年超过一半的光模块销售额将来自基于硅光调制器的模块。</w:t>
      </w:r>
    </w:p>
    <w:p w14:paraId="448E3160" w14:textId="1C83AD1B" w:rsidR="00656FC7" w:rsidRPr="00972F05" w:rsidRDefault="00656FC7" w:rsidP="00F306CF">
      <w:pPr>
        <w:rPr>
          <w:rFonts w:ascii="楷体" w:eastAsia="楷体" w:hAnsi="楷体" w:hint="eastAsia"/>
          <w:szCs w:val="22"/>
        </w:rPr>
      </w:pPr>
      <w:r w:rsidRPr="00972F05">
        <w:rPr>
          <w:rFonts w:ascii="楷体" w:eastAsia="楷体" w:hAnsi="楷体"/>
          <w:noProof/>
          <w:szCs w:val="22"/>
        </w:rPr>
        <w:drawing>
          <wp:inline distT="0" distB="0" distL="0" distR="0" wp14:anchorId="02949990" wp14:editId="1E55161F">
            <wp:extent cx="5274310" cy="2774315"/>
            <wp:effectExtent l="0" t="0" r="2540" b="6985"/>
            <wp:docPr id="64626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6806" name=""/>
                    <pic:cNvPicPr/>
                  </pic:nvPicPr>
                  <pic:blipFill>
                    <a:blip r:embed="rId22"/>
                    <a:stretch>
                      <a:fillRect/>
                    </a:stretch>
                  </pic:blipFill>
                  <pic:spPr>
                    <a:xfrm>
                      <a:off x="0" y="0"/>
                      <a:ext cx="5274310" cy="2774315"/>
                    </a:xfrm>
                    <a:prstGeom prst="rect">
                      <a:avLst/>
                    </a:prstGeom>
                  </pic:spPr>
                </pic:pic>
              </a:graphicData>
            </a:graphic>
          </wp:inline>
        </w:drawing>
      </w:r>
    </w:p>
    <w:p w14:paraId="2FB79FA8" w14:textId="77777777" w:rsidR="00656FC7" w:rsidRPr="00972F05" w:rsidRDefault="00656FC7" w:rsidP="00656FC7">
      <w:pPr>
        <w:rPr>
          <w:rFonts w:ascii="楷体" w:eastAsia="楷体" w:hAnsi="楷体" w:hint="eastAsia"/>
          <w:szCs w:val="22"/>
        </w:rPr>
      </w:pPr>
      <w:r w:rsidRPr="00972F05">
        <w:rPr>
          <w:rFonts w:ascii="楷体" w:eastAsia="楷体" w:hAnsi="楷体" w:hint="eastAsia"/>
          <w:szCs w:val="22"/>
        </w:rPr>
        <w:t>数据来源：国盛证券，YOLE</w:t>
      </w:r>
    </w:p>
    <w:p w14:paraId="0F0B486A" w14:textId="77777777" w:rsidR="00656FC7" w:rsidRPr="00972F05" w:rsidRDefault="00656FC7" w:rsidP="00F306CF">
      <w:pPr>
        <w:rPr>
          <w:rFonts w:ascii="楷体" w:eastAsia="楷体" w:hAnsi="楷体" w:hint="eastAsia"/>
          <w:szCs w:val="22"/>
        </w:rPr>
      </w:pPr>
    </w:p>
    <w:p w14:paraId="3096E362" w14:textId="68AA217F" w:rsidR="00222C55" w:rsidRPr="00972F05" w:rsidRDefault="00222C55" w:rsidP="008D3FA1">
      <w:pPr>
        <w:pStyle w:val="5"/>
        <w:rPr>
          <w:rFonts w:ascii="楷体" w:eastAsia="楷体" w:hAnsi="楷体" w:hint="eastAsia"/>
          <w:sz w:val="22"/>
          <w:szCs w:val="22"/>
        </w:rPr>
      </w:pPr>
      <w:r w:rsidRPr="00972F05">
        <w:rPr>
          <w:rFonts w:ascii="楷体" w:eastAsia="楷体" w:hAnsi="楷体" w:hint="eastAsia"/>
          <w:sz w:val="22"/>
          <w:szCs w:val="22"/>
        </w:rPr>
        <w:t>硅光渗透率</w:t>
      </w:r>
    </w:p>
    <w:p w14:paraId="70D51CA0" w14:textId="5E590892" w:rsidR="00773F51" w:rsidRPr="00972F05" w:rsidRDefault="00773F51" w:rsidP="00773F51">
      <w:pPr>
        <w:rPr>
          <w:rFonts w:ascii="楷体" w:eastAsia="楷体" w:hAnsi="楷体" w:hint="eastAsia"/>
          <w:szCs w:val="22"/>
        </w:rPr>
      </w:pPr>
      <w:r w:rsidRPr="00972F05">
        <w:rPr>
          <w:rFonts w:ascii="楷体" w:eastAsia="楷体" w:hAnsi="楷体" w:hint="eastAsia"/>
          <w:szCs w:val="22"/>
        </w:rPr>
        <w:t>表：在各速率光模块中的硅光渗透率</w:t>
      </w:r>
      <w:r w:rsidR="005F05E6" w:rsidRPr="00972F05">
        <w:rPr>
          <w:rFonts w:ascii="楷体" w:eastAsia="楷体" w:hAnsi="楷体" w:hint="eastAsia"/>
          <w:szCs w:val="22"/>
        </w:rPr>
        <w:t>（TFLN不起来的情况）</w:t>
      </w:r>
    </w:p>
    <w:p w14:paraId="1C56BDDE" w14:textId="29363B38" w:rsidR="00222C55" w:rsidRPr="00972F05" w:rsidRDefault="00773F51" w:rsidP="00222C55">
      <w:pPr>
        <w:rPr>
          <w:rFonts w:ascii="楷体" w:eastAsia="楷体" w:hAnsi="楷体" w:hint="eastAsia"/>
          <w:szCs w:val="22"/>
        </w:rPr>
      </w:pPr>
      <w:r w:rsidRPr="00972F05">
        <w:rPr>
          <w:rFonts w:ascii="楷体" w:eastAsia="楷体" w:hAnsi="楷体"/>
          <w:noProof/>
          <w:szCs w:val="22"/>
        </w:rPr>
        <w:drawing>
          <wp:inline distT="0" distB="0" distL="0" distR="0" wp14:anchorId="208A9535" wp14:editId="5C42F4A6">
            <wp:extent cx="5274310" cy="3560445"/>
            <wp:effectExtent l="0" t="0" r="2540" b="1905"/>
            <wp:docPr id="738108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08958" name=""/>
                    <pic:cNvPicPr/>
                  </pic:nvPicPr>
                  <pic:blipFill>
                    <a:blip r:embed="rId23"/>
                    <a:stretch>
                      <a:fillRect/>
                    </a:stretch>
                  </pic:blipFill>
                  <pic:spPr>
                    <a:xfrm>
                      <a:off x="0" y="0"/>
                      <a:ext cx="5274310" cy="3560445"/>
                    </a:xfrm>
                    <a:prstGeom prst="rect">
                      <a:avLst/>
                    </a:prstGeom>
                  </pic:spPr>
                </pic:pic>
              </a:graphicData>
            </a:graphic>
          </wp:inline>
        </w:drawing>
      </w:r>
    </w:p>
    <w:p w14:paraId="7BA2A86A" w14:textId="4715C5C3" w:rsidR="00773F51" w:rsidRPr="00972F05" w:rsidRDefault="00773F51" w:rsidP="00222C55">
      <w:pPr>
        <w:rPr>
          <w:rFonts w:ascii="楷体" w:eastAsia="楷体" w:hAnsi="楷体"/>
          <w:szCs w:val="22"/>
        </w:rPr>
      </w:pPr>
      <w:r w:rsidRPr="00972F05">
        <w:rPr>
          <w:rFonts w:ascii="楷体" w:eastAsia="楷体" w:hAnsi="楷体"/>
          <w:noProof/>
          <w:szCs w:val="22"/>
        </w:rPr>
        <w:drawing>
          <wp:inline distT="0" distB="0" distL="0" distR="0" wp14:anchorId="295097B1" wp14:editId="5B47C4A5">
            <wp:extent cx="5274310" cy="3469005"/>
            <wp:effectExtent l="0" t="0" r="2540" b="0"/>
            <wp:docPr id="9449486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48611" name=""/>
                    <pic:cNvPicPr/>
                  </pic:nvPicPr>
                  <pic:blipFill>
                    <a:blip r:embed="rId24"/>
                    <a:stretch>
                      <a:fillRect/>
                    </a:stretch>
                  </pic:blipFill>
                  <pic:spPr>
                    <a:xfrm>
                      <a:off x="0" y="0"/>
                      <a:ext cx="5274310" cy="3469005"/>
                    </a:xfrm>
                    <a:prstGeom prst="rect">
                      <a:avLst/>
                    </a:prstGeom>
                  </pic:spPr>
                </pic:pic>
              </a:graphicData>
            </a:graphic>
          </wp:inline>
        </w:drawing>
      </w:r>
    </w:p>
    <w:p w14:paraId="5877041D" w14:textId="4796BB0E" w:rsidR="00CD4A59" w:rsidRPr="00972F05" w:rsidRDefault="00CD4A59" w:rsidP="00CD4A59">
      <w:pPr>
        <w:pStyle w:val="5"/>
        <w:rPr>
          <w:rFonts w:ascii="楷体" w:eastAsia="楷体" w:hAnsi="楷体"/>
        </w:rPr>
      </w:pPr>
      <w:r w:rsidRPr="00972F05">
        <w:rPr>
          <w:rFonts w:ascii="楷体" w:eastAsia="楷体" w:hAnsi="楷体" w:hint="eastAsia"/>
        </w:rPr>
        <w:t>薄膜铌酸锂</w:t>
      </w:r>
    </w:p>
    <w:p w14:paraId="545BA98F" w14:textId="0DC8DEF1" w:rsidR="00576566" w:rsidRPr="00972F05" w:rsidRDefault="00576566" w:rsidP="00576566">
      <w:pPr>
        <w:rPr>
          <w:rFonts w:ascii="楷体" w:eastAsia="楷体" w:hAnsi="楷体" w:hint="eastAsia"/>
        </w:rPr>
      </w:pPr>
      <w:r w:rsidRPr="00972F05">
        <w:rPr>
          <w:rFonts w:ascii="楷体" w:eastAsia="楷体" w:hAnsi="楷体" w:hint="eastAsia"/>
        </w:rPr>
        <w:t>假设：</w:t>
      </w:r>
      <w:r w:rsidRPr="00972F05">
        <w:rPr>
          <w:rFonts w:ascii="楷体" w:eastAsia="楷体" w:hAnsi="楷体" w:hint="eastAsia"/>
        </w:rPr>
        <w:t>AI算力需求正驱动光模块向1.6T、3.2T更高速率迭代。当单通道速率需达到</w:t>
      </w:r>
      <w:r w:rsidRPr="00972F05">
        <w:rPr>
          <w:rFonts w:ascii="楷体" w:eastAsia="楷体" w:hAnsi="楷体" w:hint="eastAsia"/>
        </w:rPr>
        <w:lastRenderedPageBreak/>
        <w:t>400G以支撑3.2T模块时，传统纯硅光（SiPh）和磷化铟（InP）电吸收调制激光器（EML）方案在带宽、功耗等方面面临挑战。薄膜铌酸锂凭借其固有的强线性电光效应（Pockels效应），在超高带宽（实验室已突破170GHz）、低驱动电压、低波导损耗等方面展现出显著优势，被认为是实现单波400G调制的更优路径，从而迎来明确的导入机遇。 高盛在2026年4月24日对私有公司Liobate的调研纪要中也指出，管理层预计2028年将逐步从1.6T向3.2T迁移，并强调TFLN方案在性能、功耗和误码率上更优。</w:t>
      </w:r>
    </w:p>
    <w:p w14:paraId="53A76D14" w14:textId="411F6251" w:rsidR="00576566" w:rsidRPr="00972F05" w:rsidRDefault="00576566" w:rsidP="00576566">
      <w:pPr>
        <w:rPr>
          <w:rFonts w:ascii="楷体" w:eastAsia="楷体" w:hAnsi="楷体" w:hint="eastAsia"/>
        </w:rPr>
      </w:pPr>
      <w:r w:rsidRPr="00972F05">
        <w:rPr>
          <w:rFonts w:ascii="楷体" w:eastAsia="楷体" w:hAnsi="楷体" w:hint="eastAsia"/>
        </w:rPr>
        <w:t>市场规模的测算基于两大关键假设：一是出货量，援引LightCounting报告，预计全球数通光模块（100G及以上）出货量将从2025年的7542万只增长至2031年的3.3亿只，其中3.2T光模块出货量将于2028年突破312万只，2031年达1.2亿只，为TFLN提供了广阔的载体空间。二是成本下降曲线，根据Gartner 2025年的预测，2026-2030年TFLN材料成本年复合降幅达20%，2030年较2025年下降70%以上。华泰证券假设单只TFLN调制器初始价值量为30美金，并每年以20%的幅度下降。综合以上，测算得出2031年仅3.2T光模块带动的薄膜铌酸锂调制器市场规模有望达到3.82亿美金（约合近30亿元人民币），对应2029-2031年复合年增长率（CAGR）高达271%。</w:t>
      </w:r>
    </w:p>
    <w:tbl>
      <w:tblPr>
        <w:tblW w:w="0" w:type="auto"/>
        <w:tblCellMar>
          <w:top w:w="15" w:type="dxa"/>
          <w:left w:w="15" w:type="dxa"/>
          <w:bottom w:w="15" w:type="dxa"/>
          <w:right w:w="15" w:type="dxa"/>
        </w:tblCellMar>
        <w:tblLook w:val="04A0" w:firstRow="1" w:lastRow="0" w:firstColumn="1" w:lastColumn="0" w:noHBand="0" w:noVBand="1"/>
      </w:tblPr>
      <w:tblGrid>
        <w:gridCol w:w="1022"/>
        <w:gridCol w:w="2014"/>
        <w:gridCol w:w="2869"/>
        <w:gridCol w:w="2401"/>
      </w:tblGrid>
      <w:tr w:rsidR="00B4201A" w:rsidRPr="00972F05" w14:paraId="1C9D68FA" w14:textId="77777777">
        <w:trPr>
          <w:tblHeader/>
        </w:trPr>
        <w:tc>
          <w:tcPr>
            <w:tcW w:w="0" w:type="auto"/>
            <w:shd w:val="clear" w:color="auto" w:fill="F5F5F5"/>
            <w:tcMar>
              <w:top w:w="135" w:type="dxa"/>
              <w:left w:w="180" w:type="dxa"/>
              <w:bottom w:w="135" w:type="dxa"/>
              <w:right w:w="180" w:type="dxa"/>
            </w:tcMar>
            <w:vAlign w:val="center"/>
            <w:hideMark/>
          </w:tcPr>
          <w:p w14:paraId="2D632BF4" w14:textId="77777777" w:rsidR="00B4201A" w:rsidRPr="00972F05" w:rsidRDefault="00B4201A" w:rsidP="00B4201A">
            <w:pPr>
              <w:rPr>
                <w:rFonts w:ascii="楷体" w:eastAsia="楷体" w:hAnsi="楷体"/>
                <w:b/>
                <w:bCs/>
              </w:rPr>
            </w:pPr>
            <w:r w:rsidRPr="00972F05">
              <w:rPr>
                <w:rFonts w:ascii="楷体" w:eastAsia="楷体" w:hAnsi="楷体"/>
                <w:b/>
                <w:bCs/>
              </w:rPr>
              <w:t>预测年度</w:t>
            </w:r>
          </w:p>
        </w:tc>
        <w:tc>
          <w:tcPr>
            <w:tcW w:w="0" w:type="auto"/>
            <w:shd w:val="clear" w:color="auto" w:fill="F5F5F5"/>
            <w:tcMar>
              <w:top w:w="135" w:type="dxa"/>
              <w:left w:w="180" w:type="dxa"/>
              <w:bottom w:w="135" w:type="dxa"/>
              <w:right w:w="180" w:type="dxa"/>
            </w:tcMar>
            <w:vAlign w:val="center"/>
            <w:hideMark/>
          </w:tcPr>
          <w:p w14:paraId="5099E836" w14:textId="77777777" w:rsidR="00B4201A" w:rsidRPr="00972F05" w:rsidRDefault="00B4201A" w:rsidP="00B4201A">
            <w:pPr>
              <w:rPr>
                <w:rFonts w:ascii="楷体" w:eastAsia="楷体" w:hAnsi="楷体"/>
                <w:b/>
                <w:bCs/>
              </w:rPr>
            </w:pPr>
            <w:r w:rsidRPr="00972F05">
              <w:rPr>
                <w:rFonts w:ascii="楷体" w:eastAsia="楷体" w:hAnsi="楷体"/>
                <w:b/>
                <w:bCs/>
              </w:rPr>
              <w:t>在3.2T光模块中渗透率预测</w:t>
            </w:r>
          </w:p>
        </w:tc>
        <w:tc>
          <w:tcPr>
            <w:tcW w:w="0" w:type="auto"/>
            <w:shd w:val="clear" w:color="auto" w:fill="F5F5F5"/>
            <w:tcMar>
              <w:top w:w="135" w:type="dxa"/>
              <w:left w:w="180" w:type="dxa"/>
              <w:bottom w:w="135" w:type="dxa"/>
              <w:right w:w="180" w:type="dxa"/>
            </w:tcMar>
            <w:vAlign w:val="center"/>
            <w:hideMark/>
          </w:tcPr>
          <w:p w14:paraId="3B6E3EC7" w14:textId="77777777" w:rsidR="00B4201A" w:rsidRPr="00972F05" w:rsidRDefault="00B4201A" w:rsidP="00B4201A">
            <w:pPr>
              <w:rPr>
                <w:rFonts w:ascii="楷体" w:eastAsia="楷体" w:hAnsi="楷体"/>
                <w:b/>
                <w:bCs/>
              </w:rPr>
            </w:pPr>
            <w:r w:rsidRPr="00972F05">
              <w:rPr>
                <w:rFonts w:ascii="楷体" w:eastAsia="楷体" w:hAnsi="楷体"/>
                <w:b/>
                <w:bCs/>
              </w:rPr>
              <w:t>3.2T光模块中TFLN产品出货量预测（万只）</w:t>
            </w:r>
          </w:p>
        </w:tc>
        <w:tc>
          <w:tcPr>
            <w:tcW w:w="0" w:type="auto"/>
            <w:shd w:val="clear" w:color="auto" w:fill="F5F5F5"/>
            <w:tcMar>
              <w:top w:w="135" w:type="dxa"/>
              <w:left w:w="180" w:type="dxa"/>
              <w:bottom w:w="135" w:type="dxa"/>
              <w:right w:w="180" w:type="dxa"/>
            </w:tcMar>
            <w:vAlign w:val="center"/>
            <w:hideMark/>
          </w:tcPr>
          <w:p w14:paraId="0F6B25FF" w14:textId="77777777" w:rsidR="00B4201A" w:rsidRPr="00972F05" w:rsidRDefault="00B4201A" w:rsidP="00B4201A">
            <w:pPr>
              <w:rPr>
                <w:rFonts w:ascii="楷体" w:eastAsia="楷体" w:hAnsi="楷体"/>
                <w:b/>
                <w:bCs/>
              </w:rPr>
            </w:pPr>
            <w:r w:rsidRPr="00972F05">
              <w:rPr>
                <w:rFonts w:ascii="楷体" w:eastAsia="楷体" w:hAnsi="楷体"/>
                <w:b/>
                <w:bCs/>
              </w:rPr>
              <w:t>单只TFLN调制器价值量假设（美金）</w:t>
            </w:r>
          </w:p>
        </w:tc>
      </w:tr>
      <w:tr w:rsidR="00B4201A" w:rsidRPr="00972F05" w14:paraId="068EF48C" w14:textId="77777777">
        <w:tc>
          <w:tcPr>
            <w:tcW w:w="0" w:type="auto"/>
            <w:tcBorders>
              <w:top w:val="nil"/>
            </w:tcBorders>
            <w:tcMar>
              <w:top w:w="135" w:type="dxa"/>
              <w:left w:w="180" w:type="dxa"/>
              <w:bottom w:w="135" w:type="dxa"/>
              <w:right w:w="180" w:type="dxa"/>
            </w:tcMar>
            <w:vAlign w:val="center"/>
            <w:hideMark/>
          </w:tcPr>
          <w:p w14:paraId="5DD10148" w14:textId="77777777" w:rsidR="00B4201A" w:rsidRPr="00972F05" w:rsidRDefault="00B4201A" w:rsidP="00B4201A">
            <w:pPr>
              <w:rPr>
                <w:rFonts w:ascii="楷体" w:eastAsia="楷体" w:hAnsi="楷体"/>
              </w:rPr>
            </w:pPr>
            <w:r w:rsidRPr="00972F05">
              <w:rPr>
                <w:rFonts w:ascii="楷体" w:eastAsia="楷体" w:hAnsi="楷体"/>
              </w:rPr>
              <w:t>2027</w:t>
            </w:r>
          </w:p>
        </w:tc>
        <w:tc>
          <w:tcPr>
            <w:tcW w:w="0" w:type="auto"/>
            <w:tcBorders>
              <w:top w:val="nil"/>
            </w:tcBorders>
            <w:tcMar>
              <w:top w:w="135" w:type="dxa"/>
              <w:left w:w="180" w:type="dxa"/>
              <w:bottom w:w="135" w:type="dxa"/>
              <w:right w:w="180" w:type="dxa"/>
            </w:tcMar>
            <w:vAlign w:val="center"/>
            <w:hideMark/>
          </w:tcPr>
          <w:p w14:paraId="362B056B" w14:textId="77777777" w:rsidR="00B4201A" w:rsidRPr="00972F05" w:rsidRDefault="00B4201A" w:rsidP="00B4201A">
            <w:pPr>
              <w:rPr>
                <w:rFonts w:ascii="楷体" w:eastAsia="楷体" w:hAnsi="楷体"/>
              </w:rPr>
            </w:pPr>
            <w:r w:rsidRPr="00972F05">
              <w:rPr>
                <w:rFonts w:ascii="楷体" w:eastAsia="楷体" w:hAnsi="楷体"/>
              </w:rPr>
              <w:t>5.0%</w:t>
            </w:r>
          </w:p>
        </w:tc>
        <w:tc>
          <w:tcPr>
            <w:tcW w:w="0" w:type="auto"/>
            <w:tcBorders>
              <w:top w:val="nil"/>
            </w:tcBorders>
            <w:tcMar>
              <w:top w:w="135" w:type="dxa"/>
              <w:left w:w="180" w:type="dxa"/>
              <w:bottom w:w="135" w:type="dxa"/>
              <w:right w:w="180" w:type="dxa"/>
            </w:tcMar>
            <w:vAlign w:val="center"/>
            <w:hideMark/>
          </w:tcPr>
          <w:p w14:paraId="2B7BA0AE" w14:textId="77777777" w:rsidR="00B4201A" w:rsidRPr="00972F05" w:rsidRDefault="00B4201A" w:rsidP="00B4201A">
            <w:pPr>
              <w:rPr>
                <w:rFonts w:ascii="楷体" w:eastAsia="楷体" w:hAnsi="楷体"/>
              </w:rPr>
            </w:pPr>
            <w:r w:rsidRPr="00972F05">
              <w:rPr>
                <w:rFonts w:ascii="楷体" w:eastAsia="楷体" w:hAnsi="楷体"/>
              </w:rPr>
              <w:t>1.7</w:t>
            </w:r>
          </w:p>
        </w:tc>
        <w:tc>
          <w:tcPr>
            <w:tcW w:w="0" w:type="auto"/>
            <w:tcBorders>
              <w:top w:val="nil"/>
            </w:tcBorders>
            <w:tcMar>
              <w:top w:w="135" w:type="dxa"/>
              <w:left w:w="180" w:type="dxa"/>
              <w:bottom w:w="135" w:type="dxa"/>
              <w:right w:w="180" w:type="dxa"/>
            </w:tcMar>
            <w:vAlign w:val="center"/>
            <w:hideMark/>
          </w:tcPr>
          <w:p w14:paraId="40CFFFA3" w14:textId="77777777" w:rsidR="00B4201A" w:rsidRPr="00972F05" w:rsidRDefault="00B4201A" w:rsidP="00B4201A">
            <w:pPr>
              <w:rPr>
                <w:rFonts w:ascii="楷体" w:eastAsia="楷体" w:hAnsi="楷体"/>
              </w:rPr>
            </w:pPr>
            <w:r w:rsidRPr="00972F05">
              <w:rPr>
                <w:rFonts w:ascii="楷体" w:eastAsia="楷体" w:hAnsi="楷体"/>
              </w:rPr>
              <w:t>30.0</w:t>
            </w:r>
          </w:p>
        </w:tc>
      </w:tr>
      <w:tr w:rsidR="00B4201A" w:rsidRPr="00972F05" w14:paraId="1EFD82F2" w14:textId="77777777">
        <w:tc>
          <w:tcPr>
            <w:tcW w:w="0" w:type="auto"/>
            <w:tcBorders>
              <w:top w:val="single" w:sz="6" w:space="0" w:color="F2F2F2"/>
            </w:tcBorders>
            <w:tcMar>
              <w:top w:w="135" w:type="dxa"/>
              <w:left w:w="180" w:type="dxa"/>
              <w:bottom w:w="135" w:type="dxa"/>
              <w:right w:w="180" w:type="dxa"/>
            </w:tcMar>
            <w:vAlign w:val="center"/>
            <w:hideMark/>
          </w:tcPr>
          <w:p w14:paraId="35485AA7" w14:textId="77777777" w:rsidR="00B4201A" w:rsidRPr="00972F05" w:rsidRDefault="00B4201A" w:rsidP="00B4201A">
            <w:pPr>
              <w:rPr>
                <w:rFonts w:ascii="楷体" w:eastAsia="楷体" w:hAnsi="楷体"/>
              </w:rPr>
            </w:pPr>
            <w:r w:rsidRPr="00972F05">
              <w:rPr>
                <w:rFonts w:ascii="楷体" w:eastAsia="楷体" w:hAnsi="楷体"/>
              </w:rPr>
              <w:t>2028</w:t>
            </w:r>
          </w:p>
        </w:tc>
        <w:tc>
          <w:tcPr>
            <w:tcW w:w="0" w:type="auto"/>
            <w:tcBorders>
              <w:top w:val="single" w:sz="6" w:space="0" w:color="F2F2F2"/>
            </w:tcBorders>
            <w:tcMar>
              <w:top w:w="135" w:type="dxa"/>
              <w:left w:w="180" w:type="dxa"/>
              <w:bottom w:w="135" w:type="dxa"/>
              <w:right w:w="180" w:type="dxa"/>
            </w:tcMar>
            <w:vAlign w:val="center"/>
            <w:hideMark/>
          </w:tcPr>
          <w:p w14:paraId="33CA908F" w14:textId="77777777" w:rsidR="00B4201A" w:rsidRPr="00972F05" w:rsidRDefault="00B4201A" w:rsidP="00B4201A">
            <w:pPr>
              <w:rPr>
                <w:rFonts w:ascii="楷体" w:eastAsia="楷体" w:hAnsi="楷体"/>
              </w:rPr>
            </w:pPr>
            <w:r w:rsidRPr="00972F05">
              <w:rPr>
                <w:rFonts w:ascii="楷体" w:eastAsia="楷体" w:hAnsi="楷体"/>
              </w:rPr>
              <w:t>10.0%</w:t>
            </w:r>
          </w:p>
        </w:tc>
        <w:tc>
          <w:tcPr>
            <w:tcW w:w="0" w:type="auto"/>
            <w:tcBorders>
              <w:top w:val="single" w:sz="6" w:space="0" w:color="F2F2F2"/>
            </w:tcBorders>
            <w:tcMar>
              <w:top w:w="135" w:type="dxa"/>
              <w:left w:w="180" w:type="dxa"/>
              <w:bottom w:w="135" w:type="dxa"/>
              <w:right w:w="180" w:type="dxa"/>
            </w:tcMar>
            <w:vAlign w:val="center"/>
            <w:hideMark/>
          </w:tcPr>
          <w:p w14:paraId="7D189A42" w14:textId="77777777" w:rsidR="00B4201A" w:rsidRPr="00972F05" w:rsidRDefault="00B4201A" w:rsidP="00B4201A">
            <w:pPr>
              <w:rPr>
                <w:rFonts w:ascii="楷体" w:eastAsia="楷体" w:hAnsi="楷体"/>
              </w:rPr>
            </w:pPr>
            <w:r w:rsidRPr="00972F05">
              <w:rPr>
                <w:rFonts w:ascii="楷体" w:eastAsia="楷体" w:hAnsi="楷体"/>
              </w:rPr>
              <w:t>31.2</w:t>
            </w:r>
          </w:p>
        </w:tc>
        <w:tc>
          <w:tcPr>
            <w:tcW w:w="0" w:type="auto"/>
            <w:tcBorders>
              <w:top w:val="single" w:sz="6" w:space="0" w:color="F2F2F2"/>
            </w:tcBorders>
            <w:tcMar>
              <w:top w:w="135" w:type="dxa"/>
              <w:left w:w="180" w:type="dxa"/>
              <w:bottom w:w="135" w:type="dxa"/>
              <w:right w:w="180" w:type="dxa"/>
            </w:tcMar>
            <w:vAlign w:val="center"/>
            <w:hideMark/>
          </w:tcPr>
          <w:p w14:paraId="33E2CDCA" w14:textId="77777777" w:rsidR="00B4201A" w:rsidRPr="00972F05" w:rsidRDefault="00B4201A" w:rsidP="00B4201A">
            <w:pPr>
              <w:rPr>
                <w:rFonts w:ascii="楷体" w:eastAsia="楷体" w:hAnsi="楷体"/>
              </w:rPr>
            </w:pPr>
            <w:r w:rsidRPr="00972F05">
              <w:rPr>
                <w:rFonts w:ascii="楷体" w:eastAsia="楷体" w:hAnsi="楷体"/>
              </w:rPr>
              <w:t>24.0</w:t>
            </w:r>
          </w:p>
        </w:tc>
      </w:tr>
      <w:tr w:rsidR="00B4201A" w:rsidRPr="00972F05" w14:paraId="567DEE3C" w14:textId="77777777">
        <w:tc>
          <w:tcPr>
            <w:tcW w:w="0" w:type="auto"/>
            <w:tcBorders>
              <w:top w:val="single" w:sz="6" w:space="0" w:color="F2F2F2"/>
            </w:tcBorders>
            <w:tcMar>
              <w:top w:w="135" w:type="dxa"/>
              <w:left w:w="180" w:type="dxa"/>
              <w:bottom w:w="135" w:type="dxa"/>
              <w:right w:w="180" w:type="dxa"/>
            </w:tcMar>
            <w:vAlign w:val="center"/>
            <w:hideMark/>
          </w:tcPr>
          <w:p w14:paraId="7E95391B" w14:textId="77777777" w:rsidR="00B4201A" w:rsidRPr="00972F05" w:rsidRDefault="00B4201A" w:rsidP="00B4201A">
            <w:pPr>
              <w:rPr>
                <w:rFonts w:ascii="楷体" w:eastAsia="楷体" w:hAnsi="楷体"/>
              </w:rPr>
            </w:pPr>
            <w:r w:rsidRPr="00972F05">
              <w:rPr>
                <w:rFonts w:ascii="楷体" w:eastAsia="楷体" w:hAnsi="楷体"/>
              </w:rPr>
              <w:t>2029</w:t>
            </w:r>
          </w:p>
        </w:tc>
        <w:tc>
          <w:tcPr>
            <w:tcW w:w="0" w:type="auto"/>
            <w:tcBorders>
              <w:top w:val="single" w:sz="6" w:space="0" w:color="F2F2F2"/>
            </w:tcBorders>
            <w:tcMar>
              <w:top w:w="135" w:type="dxa"/>
              <w:left w:w="180" w:type="dxa"/>
              <w:bottom w:w="135" w:type="dxa"/>
              <w:right w:w="180" w:type="dxa"/>
            </w:tcMar>
            <w:vAlign w:val="center"/>
            <w:hideMark/>
          </w:tcPr>
          <w:p w14:paraId="3DBCADAE" w14:textId="77777777" w:rsidR="00B4201A" w:rsidRPr="00972F05" w:rsidRDefault="00B4201A" w:rsidP="00B4201A">
            <w:pPr>
              <w:rPr>
                <w:rFonts w:ascii="楷体" w:eastAsia="楷体" w:hAnsi="楷体"/>
              </w:rPr>
            </w:pPr>
            <w:r w:rsidRPr="00972F05">
              <w:rPr>
                <w:rFonts w:ascii="楷体" w:eastAsia="楷体" w:hAnsi="楷体"/>
              </w:rPr>
              <w:t>15.0%</w:t>
            </w:r>
          </w:p>
        </w:tc>
        <w:tc>
          <w:tcPr>
            <w:tcW w:w="0" w:type="auto"/>
            <w:tcBorders>
              <w:top w:val="single" w:sz="6" w:space="0" w:color="F2F2F2"/>
            </w:tcBorders>
            <w:tcMar>
              <w:top w:w="135" w:type="dxa"/>
              <w:left w:w="180" w:type="dxa"/>
              <w:bottom w:w="135" w:type="dxa"/>
              <w:right w:w="180" w:type="dxa"/>
            </w:tcMar>
            <w:vAlign w:val="center"/>
            <w:hideMark/>
          </w:tcPr>
          <w:p w14:paraId="0A5FC335" w14:textId="77777777" w:rsidR="00B4201A" w:rsidRPr="00972F05" w:rsidRDefault="00B4201A" w:rsidP="00B4201A">
            <w:pPr>
              <w:rPr>
                <w:rFonts w:ascii="楷体" w:eastAsia="楷体" w:hAnsi="楷体"/>
              </w:rPr>
            </w:pPr>
            <w:r w:rsidRPr="00972F05">
              <w:rPr>
                <w:rFonts w:ascii="楷体" w:eastAsia="楷体" w:hAnsi="楷体"/>
              </w:rPr>
              <w:t>420.5</w:t>
            </w:r>
          </w:p>
        </w:tc>
        <w:tc>
          <w:tcPr>
            <w:tcW w:w="0" w:type="auto"/>
            <w:tcBorders>
              <w:top w:val="single" w:sz="6" w:space="0" w:color="F2F2F2"/>
            </w:tcBorders>
            <w:tcMar>
              <w:top w:w="135" w:type="dxa"/>
              <w:left w:w="180" w:type="dxa"/>
              <w:bottom w:w="135" w:type="dxa"/>
              <w:right w:w="180" w:type="dxa"/>
            </w:tcMar>
            <w:vAlign w:val="center"/>
            <w:hideMark/>
          </w:tcPr>
          <w:p w14:paraId="16D07750" w14:textId="77777777" w:rsidR="00B4201A" w:rsidRPr="00972F05" w:rsidRDefault="00B4201A" w:rsidP="00B4201A">
            <w:pPr>
              <w:rPr>
                <w:rFonts w:ascii="楷体" w:eastAsia="楷体" w:hAnsi="楷体"/>
              </w:rPr>
            </w:pPr>
            <w:r w:rsidRPr="00972F05">
              <w:rPr>
                <w:rFonts w:ascii="楷体" w:eastAsia="楷体" w:hAnsi="楷体"/>
              </w:rPr>
              <w:t>19.2</w:t>
            </w:r>
          </w:p>
        </w:tc>
      </w:tr>
      <w:tr w:rsidR="00B4201A" w:rsidRPr="00972F05" w14:paraId="3915C478" w14:textId="77777777">
        <w:tc>
          <w:tcPr>
            <w:tcW w:w="0" w:type="auto"/>
            <w:tcBorders>
              <w:top w:val="single" w:sz="6" w:space="0" w:color="F2F2F2"/>
            </w:tcBorders>
            <w:tcMar>
              <w:top w:w="135" w:type="dxa"/>
              <w:left w:w="180" w:type="dxa"/>
              <w:bottom w:w="135" w:type="dxa"/>
              <w:right w:w="180" w:type="dxa"/>
            </w:tcMar>
            <w:vAlign w:val="center"/>
            <w:hideMark/>
          </w:tcPr>
          <w:p w14:paraId="38295A26" w14:textId="77777777" w:rsidR="00B4201A" w:rsidRPr="00972F05" w:rsidRDefault="00B4201A" w:rsidP="00B4201A">
            <w:pPr>
              <w:rPr>
                <w:rFonts w:ascii="楷体" w:eastAsia="楷体" w:hAnsi="楷体"/>
              </w:rPr>
            </w:pPr>
            <w:r w:rsidRPr="00972F05">
              <w:rPr>
                <w:rFonts w:ascii="楷体" w:eastAsia="楷体" w:hAnsi="楷体"/>
              </w:rPr>
              <w:t>2030</w:t>
            </w:r>
          </w:p>
        </w:tc>
        <w:tc>
          <w:tcPr>
            <w:tcW w:w="0" w:type="auto"/>
            <w:tcBorders>
              <w:top w:val="single" w:sz="6" w:space="0" w:color="F2F2F2"/>
            </w:tcBorders>
            <w:tcMar>
              <w:top w:w="135" w:type="dxa"/>
              <w:left w:w="180" w:type="dxa"/>
              <w:bottom w:w="135" w:type="dxa"/>
              <w:right w:w="180" w:type="dxa"/>
            </w:tcMar>
            <w:vAlign w:val="center"/>
            <w:hideMark/>
          </w:tcPr>
          <w:p w14:paraId="2574424B" w14:textId="77777777" w:rsidR="00B4201A" w:rsidRPr="00972F05" w:rsidRDefault="00B4201A" w:rsidP="00B4201A">
            <w:pPr>
              <w:rPr>
                <w:rFonts w:ascii="楷体" w:eastAsia="楷体" w:hAnsi="楷体"/>
              </w:rPr>
            </w:pPr>
            <w:r w:rsidRPr="00972F05">
              <w:rPr>
                <w:rFonts w:ascii="楷体" w:eastAsia="楷体" w:hAnsi="楷体"/>
              </w:rPr>
              <w:t>20.0%</w:t>
            </w:r>
          </w:p>
        </w:tc>
        <w:tc>
          <w:tcPr>
            <w:tcW w:w="0" w:type="auto"/>
            <w:tcBorders>
              <w:top w:val="single" w:sz="6" w:space="0" w:color="F2F2F2"/>
            </w:tcBorders>
            <w:tcMar>
              <w:top w:w="135" w:type="dxa"/>
              <w:left w:w="180" w:type="dxa"/>
              <w:bottom w:w="135" w:type="dxa"/>
              <w:right w:w="180" w:type="dxa"/>
            </w:tcMar>
            <w:vAlign w:val="center"/>
            <w:hideMark/>
          </w:tcPr>
          <w:p w14:paraId="781FEC98" w14:textId="77777777" w:rsidR="00B4201A" w:rsidRPr="00972F05" w:rsidRDefault="00B4201A" w:rsidP="00B4201A">
            <w:pPr>
              <w:rPr>
                <w:rFonts w:ascii="楷体" w:eastAsia="楷体" w:hAnsi="楷体"/>
              </w:rPr>
            </w:pPr>
            <w:r w:rsidRPr="00972F05">
              <w:rPr>
                <w:rFonts w:ascii="楷体" w:eastAsia="楷体" w:hAnsi="楷体"/>
              </w:rPr>
              <w:t>1326.0</w:t>
            </w:r>
          </w:p>
        </w:tc>
        <w:tc>
          <w:tcPr>
            <w:tcW w:w="0" w:type="auto"/>
            <w:tcBorders>
              <w:top w:val="single" w:sz="6" w:space="0" w:color="F2F2F2"/>
            </w:tcBorders>
            <w:tcMar>
              <w:top w:w="135" w:type="dxa"/>
              <w:left w:w="180" w:type="dxa"/>
              <w:bottom w:w="135" w:type="dxa"/>
              <w:right w:w="180" w:type="dxa"/>
            </w:tcMar>
            <w:vAlign w:val="center"/>
            <w:hideMark/>
          </w:tcPr>
          <w:p w14:paraId="7BC469A4" w14:textId="77777777" w:rsidR="00B4201A" w:rsidRPr="00972F05" w:rsidRDefault="00B4201A" w:rsidP="00B4201A">
            <w:pPr>
              <w:rPr>
                <w:rFonts w:ascii="楷体" w:eastAsia="楷体" w:hAnsi="楷体"/>
              </w:rPr>
            </w:pPr>
            <w:r w:rsidRPr="00972F05">
              <w:rPr>
                <w:rFonts w:ascii="楷体" w:eastAsia="楷体" w:hAnsi="楷体"/>
              </w:rPr>
              <w:t>15.4</w:t>
            </w:r>
          </w:p>
        </w:tc>
      </w:tr>
      <w:tr w:rsidR="00B4201A" w:rsidRPr="00972F05" w14:paraId="2F0C82F0" w14:textId="77777777">
        <w:tc>
          <w:tcPr>
            <w:tcW w:w="0" w:type="auto"/>
            <w:tcBorders>
              <w:top w:val="single" w:sz="6" w:space="0" w:color="F2F2F2"/>
            </w:tcBorders>
            <w:tcMar>
              <w:top w:w="135" w:type="dxa"/>
              <w:left w:w="180" w:type="dxa"/>
              <w:bottom w:w="135" w:type="dxa"/>
              <w:right w:w="180" w:type="dxa"/>
            </w:tcMar>
            <w:vAlign w:val="center"/>
            <w:hideMark/>
          </w:tcPr>
          <w:p w14:paraId="131F0E3B" w14:textId="77777777" w:rsidR="00B4201A" w:rsidRPr="00972F05" w:rsidRDefault="00B4201A" w:rsidP="00B4201A">
            <w:pPr>
              <w:rPr>
                <w:rFonts w:ascii="楷体" w:eastAsia="楷体" w:hAnsi="楷体"/>
              </w:rPr>
            </w:pPr>
            <w:r w:rsidRPr="00972F05">
              <w:rPr>
                <w:rFonts w:ascii="楷体" w:eastAsia="楷体" w:hAnsi="楷体"/>
              </w:rPr>
              <w:t>2031</w:t>
            </w:r>
          </w:p>
        </w:tc>
        <w:tc>
          <w:tcPr>
            <w:tcW w:w="0" w:type="auto"/>
            <w:tcBorders>
              <w:top w:val="single" w:sz="6" w:space="0" w:color="F2F2F2"/>
            </w:tcBorders>
            <w:tcMar>
              <w:top w:w="135" w:type="dxa"/>
              <w:left w:w="180" w:type="dxa"/>
              <w:bottom w:w="135" w:type="dxa"/>
              <w:right w:w="180" w:type="dxa"/>
            </w:tcMar>
            <w:vAlign w:val="center"/>
            <w:hideMark/>
          </w:tcPr>
          <w:p w14:paraId="2971B0B9" w14:textId="77777777" w:rsidR="00B4201A" w:rsidRPr="00972F05" w:rsidRDefault="00B4201A" w:rsidP="00B4201A">
            <w:pPr>
              <w:rPr>
                <w:rFonts w:ascii="楷体" w:eastAsia="楷体" w:hAnsi="楷体"/>
              </w:rPr>
            </w:pPr>
            <w:r w:rsidRPr="00972F05">
              <w:rPr>
                <w:rFonts w:ascii="楷体" w:eastAsia="楷体" w:hAnsi="楷体"/>
              </w:rPr>
              <w:t>25.0%</w:t>
            </w:r>
          </w:p>
        </w:tc>
        <w:tc>
          <w:tcPr>
            <w:tcW w:w="0" w:type="auto"/>
            <w:tcBorders>
              <w:top w:val="single" w:sz="6" w:space="0" w:color="F2F2F2"/>
            </w:tcBorders>
            <w:tcMar>
              <w:top w:w="135" w:type="dxa"/>
              <w:left w:w="180" w:type="dxa"/>
              <w:bottom w:w="135" w:type="dxa"/>
              <w:right w:w="180" w:type="dxa"/>
            </w:tcMar>
            <w:vAlign w:val="center"/>
            <w:hideMark/>
          </w:tcPr>
          <w:p w14:paraId="09956108" w14:textId="77777777" w:rsidR="00B4201A" w:rsidRPr="00972F05" w:rsidRDefault="00B4201A" w:rsidP="00B4201A">
            <w:pPr>
              <w:rPr>
                <w:rFonts w:ascii="楷体" w:eastAsia="楷体" w:hAnsi="楷体"/>
              </w:rPr>
            </w:pPr>
            <w:r w:rsidRPr="00972F05">
              <w:rPr>
                <w:rFonts w:ascii="楷体" w:eastAsia="楷体" w:hAnsi="楷体"/>
              </w:rPr>
              <w:t>3109.3</w:t>
            </w:r>
          </w:p>
        </w:tc>
        <w:tc>
          <w:tcPr>
            <w:tcW w:w="0" w:type="auto"/>
            <w:tcBorders>
              <w:top w:val="single" w:sz="6" w:space="0" w:color="F2F2F2"/>
            </w:tcBorders>
            <w:tcMar>
              <w:top w:w="135" w:type="dxa"/>
              <w:left w:w="180" w:type="dxa"/>
              <w:bottom w:w="135" w:type="dxa"/>
              <w:right w:w="180" w:type="dxa"/>
            </w:tcMar>
            <w:vAlign w:val="center"/>
            <w:hideMark/>
          </w:tcPr>
          <w:p w14:paraId="42B82FBF" w14:textId="77777777" w:rsidR="00B4201A" w:rsidRPr="00972F05" w:rsidRDefault="00B4201A" w:rsidP="00B4201A">
            <w:pPr>
              <w:rPr>
                <w:rFonts w:ascii="楷体" w:eastAsia="楷体" w:hAnsi="楷体"/>
              </w:rPr>
            </w:pPr>
            <w:r w:rsidRPr="00972F05">
              <w:rPr>
                <w:rFonts w:ascii="楷体" w:eastAsia="楷体" w:hAnsi="楷体"/>
              </w:rPr>
              <w:t>12.3</w:t>
            </w:r>
          </w:p>
        </w:tc>
      </w:tr>
    </w:tbl>
    <w:p w14:paraId="0E07EEC8" w14:textId="77777777" w:rsidR="00B4201A" w:rsidRPr="00972F05" w:rsidRDefault="00B4201A" w:rsidP="00B4201A">
      <w:pPr>
        <w:rPr>
          <w:rFonts w:ascii="楷体" w:eastAsia="楷体" w:hAnsi="楷体"/>
        </w:rPr>
      </w:pPr>
      <w:r w:rsidRPr="00972F05">
        <w:rPr>
          <w:rFonts w:ascii="楷体" w:eastAsia="楷体" w:hAnsi="楷体"/>
        </w:rPr>
        <w:t>数据来源：华泰证券研究报告，基于LightCounting预测及自身假设</w:t>
      </w:r>
    </w:p>
    <w:p w14:paraId="2B6EB0F5" w14:textId="4FDFCA6B" w:rsidR="00CD4A59" w:rsidRPr="003E4661" w:rsidRDefault="00EB6957" w:rsidP="00EB6957">
      <w:pPr>
        <w:pStyle w:val="5"/>
        <w:rPr>
          <w:rFonts w:ascii="楷体" w:eastAsia="楷体" w:hAnsi="楷体"/>
        </w:rPr>
      </w:pPr>
      <w:r w:rsidRPr="003E4661">
        <w:rPr>
          <w:rFonts w:ascii="楷体" w:eastAsia="楷体" w:hAnsi="楷体" w:hint="eastAsia"/>
        </w:rPr>
        <w:t>OCS（光路交换机）</w:t>
      </w:r>
    </w:p>
    <w:p w14:paraId="00F58979" w14:textId="77777777" w:rsidR="003E4661" w:rsidRPr="003E4661" w:rsidRDefault="003E4661" w:rsidP="003E4661">
      <w:pPr>
        <w:rPr>
          <w:rFonts w:ascii="楷体" w:eastAsia="楷体" w:hAnsi="楷体"/>
        </w:rPr>
      </w:pPr>
      <w:r w:rsidRPr="003E4661">
        <w:rPr>
          <w:rFonts w:ascii="楷体" w:eastAsia="楷体" w:hAnsi="楷体"/>
        </w:rPr>
        <w:t>关于光路交换机（OCS）的渗透预测，近期多家权威研究机构基于谷歌等超大规模云厂商的明确需求，大幅上调了市场预期。核心共识是，OCS正从一项前沿技术迅速走向规模化商用，未来几年市场规模将呈现爆发式增长。</w:t>
      </w:r>
    </w:p>
    <w:p w14:paraId="4410A633" w14:textId="77777777" w:rsidR="003E4661" w:rsidRPr="003E4661" w:rsidRDefault="003E4661" w:rsidP="003E4661">
      <w:pPr>
        <w:rPr>
          <w:rFonts w:ascii="楷体" w:eastAsia="楷体" w:hAnsi="楷体"/>
        </w:rPr>
      </w:pPr>
      <w:r w:rsidRPr="003E4661">
        <w:rPr>
          <w:rFonts w:ascii="楷体" w:eastAsia="楷体" w:hAnsi="楷体"/>
        </w:rPr>
        <w:t>根据市场研究机构Cignal AI及多家顶级投行的预测，OCS市场将在未来几年实现指数级扩张，年复合增长率（CAGR）预计超过50%。以下为关键预测数据汇总：</w:t>
      </w:r>
    </w:p>
    <w:tbl>
      <w:tblPr>
        <w:tblW w:w="0" w:type="auto"/>
        <w:tblCellMar>
          <w:top w:w="15" w:type="dxa"/>
          <w:left w:w="15" w:type="dxa"/>
          <w:bottom w:w="15" w:type="dxa"/>
          <w:right w:w="15" w:type="dxa"/>
        </w:tblCellMar>
        <w:tblLook w:val="04A0" w:firstRow="1" w:lastRow="0" w:firstColumn="1" w:lastColumn="0" w:noHBand="0" w:noVBand="1"/>
      </w:tblPr>
      <w:tblGrid>
        <w:gridCol w:w="1335"/>
        <w:gridCol w:w="1067"/>
        <w:gridCol w:w="1246"/>
        <w:gridCol w:w="4658"/>
      </w:tblGrid>
      <w:tr w:rsidR="003E4661" w:rsidRPr="003E4661" w14:paraId="4E481E15" w14:textId="77777777">
        <w:trPr>
          <w:tblHeader/>
        </w:trPr>
        <w:tc>
          <w:tcPr>
            <w:tcW w:w="0" w:type="auto"/>
            <w:shd w:val="clear" w:color="auto" w:fill="F5F5F5"/>
            <w:tcMar>
              <w:top w:w="135" w:type="dxa"/>
              <w:left w:w="180" w:type="dxa"/>
              <w:bottom w:w="135" w:type="dxa"/>
              <w:right w:w="180" w:type="dxa"/>
            </w:tcMar>
            <w:vAlign w:val="center"/>
            <w:hideMark/>
          </w:tcPr>
          <w:p w14:paraId="4DC4CDB7" w14:textId="77777777" w:rsidR="003E4661" w:rsidRPr="003E4661" w:rsidRDefault="003E4661" w:rsidP="003E4661">
            <w:pPr>
              <w:rPr>
                <w:rFonts w:ascii="楷体" w:eastAsia="楷体" w:hAnsi="楷体"/>
                <w:b/>
                <w:bCs/>
              </w:rPr>
            </w:pPr>
            <w:r w:rsidRPr="003E4661">
              <w:rPr>
                <w:rFonts w:ascii="楷体" w:eastAsia="楷体" w:hAnsi="楷体"/>
                <w:b/>
                <w:bCs/>
              </w:rPr>
              <w:lastRenderedPageBreak/>
              <w:t>预测机构/来源</w:t>
            </w:r>
          </w:p>
        </w:tc>
        <w:tc>
          <w:tcPr>
            <w:tcW w:w="0" w:type="auto"/>
            <w:shd w:val="clear" w:color="auto" w:fill="F5F5F5"/>
            <w:tcMar>
              <w:top w:w="135" w:type="dxa"/>
              <w:left w:w="180" w:type="dxa"/>
              <w:bottom w:w="135" w:type="dxa"/>
              <w:right w:w="180" w:type="dxa"/>
            </w:tcMar>
            <w:vAlign w:val="center"/>
            <w:hideMark/>
          </w:tcPr>
          <w:p w14:paraId="1214C17F" w14:textId="77777777" w:rsidR="003E4661" w:rsidRPr="003E4661" w:rsidRDefault="003E4661" w:rsidP="003E4661">
            <w:pPr>
              <w:rPr>
                <w:rFonts w:ascii="楷体" w:eastAsia="楷体" w:hAnsi="楷体"/>
                <w:b/>
                <w:bCs/>
              </w:rPr>
            </w:pPr>
            <w:r w:rsidRPr="003E4661">
              <w:rPr>
                <w:rFonts w:ascii="楷体" w:eastAsia="楷体" w:hAnsi="楷体"/>
                <w:b/>
                <w:bCs/>
              </w:rPr>
              <w:t>预测时间点</w:t>
            </w:r>
          </w:p>
        </w:tc>
        <w:tc>
          <w:tcPr>
            <w:tcW w:w="0" w:type="auto"/>
            <w:shd w:val="clear" w:color="auto" w:fill="F5F5F5"/>
            <w:tcMar>
              <w:top w:w="135" w:type="dxa"/>
              <w:left w:w="180" w:type="dxa"/>
              <w:bottom w:w="135" w:type="dxa"/>
              <w:right w:w="180" w:type="dxa"/>
            </w:tcMar>
            <w:vAlign w:val="center"/>
            <w:hideMark/>
          </w:tcPr>
          <w:p w14:paraId="414FDAB6" w14:textId="77777777" w:rsidR="003E4661" w:rsidRPr="003E4661" w:rsidRDefault="003E4661" w:rsidP="003E4661">
            <w:pPr>
              <w:rPr>
                <w:rFonts w:ascii="楷体" w:eastAsia="楷体" w:hAnsi="楷体"/>
                <w:b/>
                <w:bCs/>
              </w:rPr>
            </w:pPr>
            <w:r w:rsidRPr="003E4661">
              <w:rPr>
                <w:rFonts w:ascii="楷体" w:eastAsia="楷体" w:hAnsi="楷体"/>
                <w:b/>
                <w:bCs/>
              </w:rPr>
              <w:t>市场规模预测</w:t>
            </w:r>
          </w:p>
        </w:tc>
        <w:tc>
          <w:tcPr>
            <w:tcW w:w="0" w:type="auto"/>
            <w:shd w:val="clear" w:color="auto" w:fill="F5F5F5"/>
            <w:tcMar>
              <w:top w:w="135" w:type="dxa"/>
              <w:left w:w="180" w:type="dxa"/>
              <w:bottom w:w="135" w:type="dxa"/>
              <w:right w:w="180" w:type="dxa"/>
            </w:tcMar>
            <w:vAlign w:val="center"/>
            <w:hideMark/>
          </w:tcPr>
          <w:p w14:paraId="2F864D16" w14:textId="77777777" w:rsidR="003E4661" w:rsidRPr="003E4661" w:rsidRDefault="003E4661" w:rsidP="003E4661">
            <w:pPr>
              <w:rPr>
                <w:rFonts w:ascii="楷体" w:eastAsia="楷体" w:hAnsi="楷体"/>
                <w:b/>
                <w:bCs/>
              </w:rPr>
            </w:pPr>
            <w:r w:rsidRPr="003E4661">
              <w:rPr>
                <w:rFonts w:ascii="楷体" w:eastAsia="楷体" w:hAnsi="楷体"/>
                <w:b/>
                <w:bCs/>
              </w:rPr>
              <w:t>关键假设与说明</w:t>
            </w:r>
          </w:p>
        </w:tc>
      </w:tr>
      <w:tr w:rsidR="003E4661" w:rsidRPr="003E4661" w14:paraId="028C4F36" w14:textId="77777777">
        <w:tc>
          <w:tcPr>
            <w:tcW w:w="0" w:type="auto"/>
            <w:tcBorders>
              <w:top w:val="nil"/>
            </w:tcBorders>
            <w:tcMar>
              <w:top w:w="135" w:type="dxa"/>
              <w:left w:w="180" w:type="dxa"/>
              <w:bottom w:w="135" w:type="dxa"/>
              <w:right w:w="180" w:type="dxa"/>
            </w:tcMar>
            <w:vAlign w:val="center"/>
            <w:hideMark/>
          </w:tcPr>
          <w:p w14:paraId="3FB6E458" w14:textId="77777777" w:rsidR="003E4661" w:rsidRPr="003E4661" w:rsidRDefault="003E4661" w:rsidP="003E4661">
            <w:pPr>
              <w:rPr>
                <w:rFonts w:ascii="楷体" w:eastAsia="楷体" w:hAnsi="楷体"/>
              </w:rPr>
            </w:pPr>
            <w:r w:rsidRPr="003E4661">
              <w:rPr>
                <w:rFonts w:ascii="楷体" w:eastAsia="楷体" w:hAnsi="楷体"/>
                <w:b/>
                <w:bCs/>
              </w:rPr>
              <w:t>Cignal AI</w:t>
            </w:r>
          </w:p>
        </w:tc>
        <w:tc>
          <w:tcPr>
            <w:tcW w:w="0" w:type="auto"/>
            <w:tcBorders>
              <w:top w:val="nil"/>
            </w:tcBorders>
            <w:tcMar>
              <w:top w:w="135" w:type="dxa"/>
              <w:left w:w="180" w:type="dxa"/>
              <w:bottom w:w="135" w:type="dxa"/>
              <w:right w:w="180" w:type="dxa"/>
            </w:tcMar>
            <w:vAlign w:val="center"/>
            <w:hideMark/>
          </w:tcPr>
          <w:p w14:paraId="6662E034" w14:textId="77777777" w:rsidR="003E4661" w:rsidRPr="003E4661" w:rsidRDefault="003E4661" w:rsidP="003E4661">
            <w:pPr>
              <w:rPr>
                <w:rFonts w:ascii="楷体" w:eastAsia="楷体" w:hAnsi="楷体"/>
              </w:rPr>
            </w:pPr>
            <w:r w:rsidRPr="003E4661">
              <w:rPr>
                <w:rFonts w:ascii="楷体" w:eastAsia="楷体" w:hAnsi="楷体"/>
              </w:rPr>
              <w:t>2025年</w:t>
            </w:r>
          </w:p>
        </w:tc>
        <w:tc>
          <w:tcPr>
            <w:tcW w:w="0" w:type="auto"/>
            <w:tcBorders>
              <w:top w:val="nil"/>
            </w:tcBorders>
            <w:tcMar>
              <w:top w:w="135" w:type="dxa"/>
              <w:left w:w="180" w:type="dxa"/>
              <w:bottom w:w="135" w:type="dxa"/>
              <w:right w:w="180" w:type="dxa"/>
            </w:tcMar>
            <w:vAlign w:val="center"/>
            <w:hideMark/>
          </w:tcPr>
          <w:p w14:paraId="7A401BBB" w14:textId="77777777" w:rsidR="003E4661" w:rsidRPr="003E4661" w:rsidRDefault="003E4661" w:rsidP="003E4661">
            <w:pPr>
              <w:rPr>
                <w:rFonts w:ascii="楷体" w:eastAsia="楷体" w:hAnsi="楷体"/>
              </w:rPr>
            </w:pPr>
            <w:r w:rsidRPr="003E4661">
              <w:rPr>
                <w:rFonts w:ascii="楷体" w:eastAsia="楷体" w:hAnsi="楷体"/>
              </w:rPr>
              <w:t>约4亿美元</w:t>
            </w:r>
          </w:p>
        </w:tc>
        <w:tc>
          <w:tcPr>
            <w:tcW w:w="0" w:type="auto"/>
            <w:tcBorders>
              <w:top w:val="nil"/>
            </w:tcBorders>
            <w:tcMar>
              <w:top w:w="135" w:type="dxa"/>
              <w:left w:w="180" w:type="dxa"/>
              <w:bottom w:w="135" w:type="dxa"/>
              <w:right w:w="180" w:type="dxa"/>
            </w:tcMar>
            <w:vAlign w:val="center"/>
            <w:hideMark/>
          </w:tcPr>
          <w:p w14:paraId="0874C3E8" w14:textId="16BAC94C" w:rsidR="003E4661" w:rsidRPr="003E4661" w:rsidRDefault="003E4661" w:rsidP="003E4661">
            <w:pPr>
              <w:rPr>
                <w:rFonts w:ascii="楷体" w:eastAsia="楷体" w:hAnsi="楷体"/>
              </w:rPr>
            </w:pPr>
            <w:r w:rsidRPr="003E4661">
              <w:rPr>
                <w:rFonts w:ascii="楷体" w:eastAsia="楷体" w:hAnsi="楷体"/>
              </w:rPr>
              <w:t>市场由谷歌MEMS OCS主导。</w:t>
            </w:r>
          </w:p>
        </w:tc>
      </w:tr>
      <w:tr w:rsidR="003E4661" w:rsidRPr="003E4661" w14:paraId="7DC9E47A" w14:textId="77777777">
        <w:tc>
          <w:tcPr>
            <w:tcW w:w="0" w:type="auto"/>
            <w:tcBorders>
              <w:top w:val="single" w:sz="6" w:space="0" w:color="F2F2F2"/>
            </w:tcBorders>
            <w:tcMar>
              <w:top w:w="135" w:type="dxa"/>
              <w:left w:w="180" w:type="dxa"/>
              <w:bottom w:w="135" w:type="dxa"/>
              <w:right w:w="180" w:type="dxa"/>
            </w:tcMar>
            <w:vAlign w:val="center"/>
            <w:hideMark/>
          </w:tcPr>
          <w:p w14:paraId="5BC7795F" w14:textId="77777777" w:rsidR="003E4661" w:rsidRPr="003E4661" w:rsidRDefault="003E4661" w:rsidP="003E4661">
            <w:pPr>
              <w:rPr>
                <w:rFonts w:ascii="楷体" w:eastAsia="楷体" w:hAnsi="楷体"/>
              </w:rPr>
            </w:pPr>
            <w:r w:rsidRPr="003E4661">
              <w:rPr>
                <w:rFonts w:ascii="楷体" w:eastAsia="楷体" w:hAnsi="楷体"/>
                <w:b/>
                <w:bCs/>
              </w:rPr>
              <w:t>Cignal AI</w:t>
            </w:r>
          </w:p>
        </w:tc>
        <w:tc>
          <w:tcPr>
            <w:tcW w:w="0" w:type="auto"/>
            <w:tcBorders>
              <w:top w:val="single" w:sz="6" w:space="0" w:color="F2F2F2"/>
            </w:tcBorders>
            <w:tcMar>
              <w:top w:w="135" w:type="dxa"/>
              <w:left w:w="180" w:type="dxa"/>
              <w:bottom w:w="135" w:type="dxa"/>
              <w:right w:w="180" w:type="dxa"/>
            </w:tcMar>
            <w:vAlign w:val="center"/>
            <w:hideMark/>
          </w:tcPr>
          <w:p w14:paraId="0E88188B" w14:textId="77777777" w:rsidR="003E4661" w:rsidRPr="003E4661" w:rsidRDefault="003E4661" w:rsidP="003E4661">
            <w:pPr>
              <w:rPr>
                <w:rFonts w:ascii="楷体" w:eastAsia="楷体" w:hAnsi="楷体"/>
              </w:rPr>
            </w:pPr>
            <w:r w:rsidRPr="003E4661">
              <w:rPr>
                <w:rFonts w:ascii="楷体" w:eastAsia="楷体" w:hAnsi="楷体"/>
              </w:rPr>
              <w:t>2029年</w:t>
            </w:r>
          </w:p>
        </w:tc>
        <w:tc>
          <w:tcPr>
            <w:tcW w:w="0" w:type="auto"/>
            <w:tcBorders>
              <w:top w:val="single" w:sz="6" w:space="0" w:color="F2F2F2"/>
            </w:tcBorders>
            <w:tcMar>
              <w:top w:w="135" w:type="dxa"/>
              <w:left w:w="180" w:type="dxa"/>
              <w:bottom w:w="135" w:type="dxa"/>
              <w:right w:w="180" w:type="dxa"/>
            </w:tcMar>
            <w:vAlign w:val="center"/>
            <w:hideMark/>
          </w:tcPr>
          <w:p w14:paraId="16224D9D" w14:textId="77777777" w:rsidR="003E4661" w:rsidRPr="003E4661" w:rsidRDefault="003E4661" w:rsidP="003E4661">
            <w:pPr>
              <w:rPr>
                <w:rFonts w:ascii="楷体" w:eastAsia="楷体" w:hAnsi="楷体"/>
              </w:rPr>
            </w:pPr>
            <w:r w:rsidRPr="003E4661">
              <w:rPr>
                <w:rFonts w:ascii="楷体" w:eastAsia="楷体" w:hAnsi="楷体"/>
                <w:b/>
                <w:bCs/>
              </w:rPr>
              <w:t>超过25亿美元</w:t>
            </w:r>
          </w:p>
        </w:tc>
        <w:tc>
          <w:tcPr>
            <w:tcW w:w="0" w:type="auto"/>
            <w:tcBorders>
              <w:top w:val="single" w:sz="6" w:space="0" w:color="F2F2F2"/>
            </w:tcBorders>
            <w:tcMar>
              <w:top w:w="135" w:type="dxa"/>
              <w:left w:w="180" w:type="dxa"/>
              <w:bottom w:w="135" w:type="dxa"/>
              <w:right w:w="180" w:type="dxa"/>
            </w:tcMar>
            <w:vAlign w:val="center"/>
            <w:hideMark/>
          </w:tcPr>
          <w:p w14:paraId="3D082D98" w14:textId="16C92C33" w:rsidR="003E4661" w:rsidRPr="003E4661" w:rsidRDefault="003E4661" w:rsidP="003E4661">
            <w:pPr>
              <w:rPr>
                <w:rFonts w:ascii="楷体" w:eastAsia="楷体" w:hAnsi="楷体"/>
              </w:rPr>
            </w:pPr>
            <w:r w:rsidRPr="003E4661">
              <w:rPr>
                <w:rFonts w:ascii="楷体" w:eastAsia="楷体" w:hAnsi="楷体"/>
              </w:rPr>
              <w:t>四年CAGR约为58%，增长源于谷歌AI数据中心算力需求增长及客户渗透率提升。</w:t>
            </w:r>
          </w:p>
        </w:tc>
      </w:tr>
      <w:tr w:rsidR="003E4661" w:rsidRPr="003E4661" w14:paraId="7DBAD43D" w14:textId="77777777">
        <w:tc>
          <w:tcPr>
            <w:tcW w:w="0" w:type="auto"/>
            <w:tcBorders>
              <w:top w:val="single" w:sz="6" w:space="0" w:color="F2F2F2"/>
            </w:tcBorders>
            <w:tcMar>
              <w:top w:w="135" w:type="dxa"/>
              <w:left w:w="180" w:type="dxa"/>
              <w:bottom w:w="135" w:type="dxa"/>
              <w:right w:w="180" w:type="dxa"/>
            </w:tcMar>
            <w:vAlign w:val="center"/>
            <w:hideMark/>
          </w:tcPr>
          <w:p w14:paraId="454F085E" w14:textId="77777777" w:rsidR="003E4661" w:rsidRPr="003E4661" w:rsidRDefault="003E4661" w:rsidP="003E4661">
            <w:pPr>
              <w:rPr>
                <w:rFonts w:ascii="楷体" w:eastAsia="楷体" w:hAnsi="楷体"/>
              </w:rPr>
            </w:pPr>
            <w:r w:rsidRPr="003E4661">
              <w:rPr>
                <w:rFonts w:ascii="楷体" w:eastAsia="楷体" w:hAnsi="楷体"/>
                <w:b/>
                <w:bCs/>
              </w:rPr>
              <w:t>国盛证券</w:t>
            </w:r>
          </w:p>
        </w:tc>
        <w:tc>
          <w:tcPr>
            <w:tcW w:w="0" w:type="auto"/>
            <w:tcBorders>
              <w:top w:val="single" w:sz="6" w:space="0" w:color="F2F2F2"/>
            </w:tcBorders>
            <w:tcMar>
              <w:top w:w="135" w:type="dxa"/>
              <w:left w:w="180" w:type="dxa"/>
              <w:bottom w:w="135" w:type="dxa"/>
              <w:right w:w="180" w:type="dxa"/>
            </w:tcMar>
            <w:vAlign w:val="center"/>
            <w:hideMark/>
          </w:tcPr>
          <w:p w14:paraId="0400D54B" w14:textId="77777777" w:rsidR="003E4661" w:rsidRPr="003E4661" w:rsidRDefault="003E4661" w:rsidP="003E4661">
            <w:pPr>
              <w:rPr>
                <w:rFonts w:ascii="楷体" w:eastAsia="楷体" w:hAnsi="楷体"/>
              </w:rPr>
            </w:pPr>
            <w:r w:rsidRPr="003E4661">
              <w:rPr>
                <w:rFonts w:ascii="楷体" w:eastAsia="楷体" w:hAnsi="楷体"/>
              </w:rPr>
              <w:t>2029年</w:t>
            </w:r>
          </w:p>
        </w:tc>
        <w:tc>
          <w:tcPr>
            <w:tcW w:w="0" w:type="auto"/>
            <w:tcBorders>
              <w:top w:val="single" w:sz="6" w:space="0" w:color="F2F2F2"/>
            </w:tcBorders>
            <w:tcMar>
              <w:top w:w="135" w:type="dxa"/>
              <w:left w:w="180" w:type="dxa"/>
              <w:bottom w:w="135" w:type="dxa"/>
              <w:right w:w="180" w:type="dxa"/>
            </w:tcMar>
            <w:vAlign w:val="center"/>
            <w:hideMark/>
          </w:tcPr>
          <w:p w14:paraId="2F035B3D" w14:textId="77777777" w:rsidR="003E4661" w:rsidRPr="003E4661" w:rsidRDefault="003E4661" w:rsidP="003E4661">
            <w:pPr>
              <w:rPr>
                <w:rFonts w:ascii="楷体" w:eastAsia="楷体" w:hAnsi="楷体"/>
              </w:rPr>
            </w:pPr>
            <w:r w:rsidRPr="003E4661">
              <w:rPr>
                <w:rFonts w:ascii="楷体" w:eastAsia="楷体" w:hAnsi="楷体"/>
                <w:b/>
                <w:bCs/>
              </w:rPr>
              <w:t>突破30亿美元</w:t>
            </w:r>
          </w:p>
        </w:tc>
        <w:tc>
          <w:tcPr>
            <w:tcW w:w="0" w:type="auto"/>
            <w:tcBorders>
              <w:top w:val="single" w:sz="6" w:space="0" w:color="F2F2F2"/>
            </w:tcBorders>
            <w:tcMar>
              <w:top w:w="135" w:type="dxa"/>
              <w:left w:w="180" w:type="dxa"/>
              <w:bottom w:w="135" w:type="dxa"/>
              <w:right w:w="180" w:type="dxa"/>
            </w:tcMar>
            <w:vAlign w:val="center"/>
            <w:hideMark/>
          </w:tcPr>
          <w:p w14:paraId="2ED00775" w14:textId="3EB14DDC" w:rsidR="003E4661" w:rsidRPr="003E4661" w:rsidRDefault="003E4661" w:rsidP="003E4661">
            <w:pPr>
              <w:rPr>
                <w:rFonts w:ascii="楷体" w:eastAsia="楷体" w:hAnsi="楷体"/>
              </w:rPr>
            </w:pPr>
            <w:r w:rsidRPr="003E4661">
              <w:rPr>
                <w:rFonts w:ascii="楷体" w:eastAsia="楷体" w:hAnsi="楷体"/>
              </w:rPr>
              <w:t>2026-2029年复合年增长率高达58%。</w:t>
            </w:r>
          </w:p>
        </w:tc>
      </w:tr>
      <w:tr w:rsidR="003E4661" w:rsidRPr="003E4661" w14:paraId="79011204" w14:textId="77777777">
        <w:tc>
          <w:tcPr>
            <w:tcW w:w="0" w:type="auto"/>
            <w:tcBorders>
              <w:top w:val="single" w:sz="6" w:space="0" w:color="F2F2F2"/>
            </w:tcBorders>
            <w:tcMar>
              <w:top w:w="135" w:type="dxa"/>
              <w:left w:w="180" w:type="dxa"/>
              <w:bottom w:w="135" w:type="dxa"/>
              <w:right w:w="180" w:type="dxa"/>
            </w:tcMar>
            <w:vAlign w:val="center"/>
            <w:hideMark/>
          </w:tcPr>
          <w:p w14:paraId="036D25F8" w14:textId="77777777" w:rsidR="003E4661" w:rsidRPr="003E4661" w:rsidRDefault="003E4661" w:rsidP="003E4661">
            <w:pPr>
              <w:rPr>
                <w:rFonts w:ascii="楷体" w:eastAsia="楷体" w:hAnsi="楷体"/>
              </w:rPr>
            </w:pPr>
            <w:r w:rsidRPr="003E4661">
              <w:rPr>
                <w:rFonts w:ascii="楷体" w:eastAsia="楷体" w:hAnsi="楷体"/>
                <w:b/>
                <w:bCs/>
              </w:rPr>
              <w:t>花旗集团</w:t>
            </w:r>
          </w:p>
        </w:tc>
        <w:tc>
          <w:tcPr>
            <w:tcW w:w="0" w:type="auto"/>
            <w:tcBorders>
              <w:top w:val="single" w:sz="6" w:space="0" w:color="F2F2F2"/>
            </w:tcBorders>
            <w:tcMar>
              <w:top w:w="135" w:type="dxa"/>
              <w:left w:w="180" w:type="dxa"/>
              <w:bottom w:w="135" w:type="dxa"/>
              <w:right w:w="180" w:type="dxa"/>
            </w:tcMar>
            <w:vAlign w:val="center"/>
            <w:hideMark/>
          </w:tcPr>
          <w:p w14:paraId="0D564DAC" w14:textId="77777777" w:rsidR="003E4661" w:rsidRPr="003E4661" w:rsidRDefault="003E4661" w:rsidP="003E4661">
            <w:pPr>
              <w:rPr>
                <w:rFonts w:ascii="楷体" w:eastAsia="楷体" w:hAnsi="楷体"/>
              </w:rPr>
            </w:pPr>
            <w:r w:rsidRPr="003E4661">
              <w:rPr>
                <w:rFonts w:ascii="楷体" w:eastAsia="楷体" w:hAnsi="楷体"/>
              </w:rPr>
              <w:t>2028年</w:t>
            </w:r>
          </w:p>
        </w:tc>
        <w:tc>
          <w:tcPr>
            <w:tcW w:w="0" w:type="auto"/>
            <w:tcBorders>
              <w:top w:val="single" w:sz="6" w:space="0" w:color="F2F2F2"/>
            </w:tcBorders>
            <w:tcMar>
              <w:top w:w="135" w:type="dxa"/>
              <w:left w:w="180" w:type="dxa"/>
              <w:bottom w:w="135" w:type="dxa"/>
              <w:right w:w="180" w:type="dxa"/>
            </w:tcMar>
            <w:vAlign w:val="center"/>
            <w:hideMark/>
          </w:tcPr>
          <w:p w14:paraId="42EE8A43" w14:textId="77777777" w:rsidR="003E4661" w:rsidRPr="003E4661" w:rsidRDefault="003E4661" w:rsidP="003E4661">
            <w:pPr>
              <w:rPr>
                <w:rFonts w:ascii="楷体" w:eastAsia="楷体" w:hAnsi="楷体"/>
              </w:rPr>
            </w:pPr>
            <w:r w:rsidRPr="003E4661">
              <w:rPr>
                <w:rFonts w:ascii="楷体" w:eastAsia="楷体" w:hAnsi="楷体"/>
                <w:b/>
                <w:bCs/>
              </w:rPr>
              <w:t>可能超过35亿美元</w:t>
            </w:r>
          </w:p>
        </w:tc>
        <w:tc>
          <w:tcPr>
            <w:tcW w:w="0" w:type="auto"/>
            <w:tcBorders>
              <w:top w:val="single" w:sz="6" w:space="0" w:color="F2F2F2"/>
            </w:tcBorders>
            <w:tcMar>
              <w:top w:w="135" w:type="dxa"/>
              <w:left w:w="180" w:type="dxa"/>
              <w:bottom w:w="135" w:type="dxa"/>
              <w:right w:w="180" w:type="dxa"/>
            </w:tcMar>
            <w:vAlign w:val="center"/>
            <w:hideMark/>
          </w:tcPr>
          <w:p w14:paraId="543B10D1" w14:textId="3304C6A4" w:rsidR="003E4661" w:rsidRPr="003E4661" w:rsidRDefault="003E4661" w:rsidP="003E4661">
            <w:pPr>
              <w:rPr>
                <w:rFonts w:ascii="楷体" w:eastAsia="楷体" w:hAnsi="楷体"/>
              </w:rPr>
            </w:pPr>
            <w:r w:rsidRPr="003E4661">
              <w:rPr>
                <w:rFonts w:ascii="楷体" w:eastAsia="楷体" w:hAnsi="楷体"/>
              </w:rPr>
              <w:t>基于与Lumentum管理层的交流，市场销售潜力领先于预测，可能提前达到原预测2029年的TAM。</w:t>
            </w:r>
          </w:p>
        </w:tc>
      </w:tr>
      <w:tr w:rsidR="003E4661" w:rsidRPr="003E4661" w14:paraId="0150E8F4" w14:textId="77777777">
        <w:tc>
          <w:tcPr>
            <w:tcW w:w="0" w:type="auto"/>
            <w:tcBorders>
              <w:top w:val="single" w:sz="6" w:space="0" w:color="F2F2F2"/>
            </w:tcBorders>
            <w:tcMar>
              <w:top w:w="135" w:type="dxa"/>
              <w:left w:w="180" w:type="dxa"/>
              <w:bottom w:w="135" w:type="dxa"/>
              <w:right w:w="180" w:type="dxa"/>
            </w:tcMar>
            <w:vAlign w:val="center"/>
            <w:hideMark/>
          </w:tcPr>
          <w:p w14:paraId="391D1977" w14:textId="77777777" w:rsidR="003E4661" w:rsidRPr="003E4661" w:rsidRDefault="003E4661" w:rsidP="003E4661">
            <w:pPr>
              <w:rPr>
                <w:rFonts w:ascii="楷体" w:eastAsia="楷体" w:hAnsi="楷体"/>
              </w:rPr>
            </w:pPr>
            <w:r w:rsidRPr="003E4661">
              <w:rPr>
                <w:rFonts w:ascii="楷体" w:eastAsia="楷体" w:hAnsi="楷体"/>
                <w:b/>
                <w:bCs/>
              </w:rPr>
              <w:t>国联民生证券</w:t>
            </w:r>
          </w:p>
        </w:tc>
        <w:tc>
          <w:tcPr>
            <w:tcW w:w="0" w:type="auto"/>
            <w:tcBorders>
              <w:top w:val="single" w:sz="6" w:space="0" w:color="F2F2F2"/>
            </w:tcBorders>
            <w:tcMar>
              <w:top w:w="135" w:type="dxa"/>
              <w:left w:w="180" w:type="dxa"/>
              <w:bottom w:w="135" w:type="dxa"/>
              <w:right w:w="180" w:type="dxa"/>
            </w:tcMar>
            <w:vAlign w:val="center"/>
            <w:hideMark/>
          </w:tcPr>
          <w:p w14:paraId="2C66C75E" w14:textId="77777777" w:rsidR="003E4661" w:rsidRPr="003E4661" w:rsidRDefault="003E4661" w:rsidP="003E4661">
            <w:pPr>
              <w:rPr>
                <w:rFonts w:ascii="楷体" w:eastAsia="楷体" w:hAnsi="楷体"/>
              </w:rPr>
            </w:pPr>
            <w:r w:rsidRPr="003E4661">
              <w:rPr>
                <w:rFonts w:ascii="楷体" w:eastAsia="楷体" w:hAnsi="楷体"/>
              </w:rPr>
              <w:t>2028年</w:t>
            </w:r>
          </w:p>
        </w:tc>
        <w:tc>
          <w:tcPr>
            <w:tcW w:w="0" w:type="auto"/>
            <w:tcBorders>
              <w:top w:val="single" w:sz="6" w:space="0" w:color="F2F2F2"/>
            </w:tcBorders>
            <w:tcMar>
              <w:top w:w="135" w:type="dxa"/>
              <w:left w:w="180" w:type="dxa"/>
              <w:bottom w:w="135" w:type="dxa"/>
              <w:right w:w="180" w:type="dxa"/>
            </w:tcMar>
            <w:vAlign w:val="center"/>
            <w:hideMark/>
          </w:tcPr>
          <w:p w14:paraId="7DFB3284" w14:textId="77777777" w:rsidR="003E4661" w:rsidRPr="003E4661" w:rsidRDefault="003E4661" w:rsidP="003E4661">
            <w:pPr>
              <w:rPr>
                <w:rFonts w:ascii="楷体" w:eastAsia="楷体" w:hAnsi="楷体"/>
              </w:rPr>
            </w:pPr>
            <w:r w:rsidRPr="003E4661">
              <w:rPr>
                <w:rFonts w:ascii="楷体" w:eastAsia="楷体" w:hAnsi="楷体"/>
                <w:b/>
                <w:bCs/>
              </w:rPr>
              <w:t>突破10亿美元</w:t>
            </w:r>
          </w:p>
        </w:tc>
        <w:tc>
          <w:tcPr>
            <w:tcW w:w="0" w:type="auto"/>
            <w:tcBorders>
              <w:top w:val="single" w:sz="6" w:space="0" w:color="F2F2F2"/>
            </w:tcBorders>
            <w:tcMar>
              <w:top w:w="135" w:type="dxa"/>
              <w:left w:w="180" w:type="dxa"/>
              <w:bottom w:w="135" w:type="dxa"/>
              <w:right w:w="180" w:type="dxa"/>
            </w:tcMar>
            <w:vAlign w:val="center"/>
            <w:hideMark/>
          </w:tcPr>
          <w:p w14:paraId="28CDFC33" w14:textId="594553A0" w:rsidR="003E4661" w:rsidRPr="003E4661" w:rsidRDefault="003E4661" w:rsidP="003E4661">
            <w:pPr>
              <w:rPr>
                <w:rFonts w:ascii="楷体" w:eastAsia="楷体" w:hAnsi="楷体"/>
              </w:rPr>
            </w:pPr>
            <w:r w:rsidRPr="003E4661">
              <w:rPr>
                <w:rFonts w:ascii="楷体" w:eastAsia="楷体" w:hAnsi="楷体"/>
              </w:rPr>
              <w:t>展现出强劲的增长潜力与商业价值。</w:t>
            </w:r>
          </w:p>
        </w:tc>
      </w:tr>
    </w:tbl>
    <w:p w14:paraId="18058381" w14:textId="77777777" w:rsidR="003E4661" w:rsidRPr="003E4661" w:rsidRDefault="003E4661" w:rsidP="003E4661">
      <w:pPr>
        <w:rPr>
          <w:rFonts w:ascii="楷体" w:eastAsia="楷体" w:hAnsi="楷体"/>
        </w:rPr>
      </w:pPr>
      <w:r w:rsidRPr="003E4661">
        <w:rPr>
          <w:rFonts w:ascii="楷体" w:eastAsia="楷体" w:hAnsi="楷体"/>
          <w:b/>
          <w:bCs/>
        </w:rPr>
        <w:t>厂商订单与营收指引验证需求</w:t>
      </w:r>
      <w:r w:rsidRPr="003E4661">
        <w:rPr>
          <w:rFonts w:ascii="楷体" w:eastAsia="楷体" w:hAnsi="楷体"/>
        </w:rPr>
        <w:t>：</w:t>
      </w:r>
    </w:p>
    <w:p w14:paraId="26929B72" w14:textId="21014E42" w:rsidR="003E4661" w:rsidRPr="003E4661" w:rsidRDefault="003E4661" w:rsidP="003E4661">
      <w:pPr>
        <w:ind w:left="360"/>
        <w:rPr>
          <w:rFonts w:ascii="楷体" w:eastAsia="楷体" w:hAnsi="楷体"/>
        </w:rPr>
      </w:pPr>
      <w:r w:rsidRPr="003E4661">
        <w:rPr>
          <w:rFonts w:ascii="楷体" w:eastAsia="楷体" w:hAnsi="楷体"/>
          <w:b/>
          <w:bCs/>
        </w:rPr>
        <w:t>Lumentum</w:t>
      </w:r>
      <w:r w:rsidRPr="003E4661">
        <w:rPr>
          <w:rFonts w:ascii="楷体" w:eastAsia="楷体" w:hAnsi="楷体"/>
        </w:rPr>
        <w:t>：其OCS订单积压已</w:t>
      </w:r>
      <w:r w:rsidRPr="003E4661">
        <w:rPr>
          <w:rFonts w:ascii="楷体" w:eastAsia="楷体" w:hAnsi="楷体"/>
          <w:b/>
          <w:bCs/>
        </w:rPr>
        <w:t>超过4亿美元</w:t>
      </w:r>
      <w:r w:rsidRPr="003E4661">
        <w:rPr>
          <w:rFonts w:ascii="楷体" w:eastAsia="楷体" w:hAnsi="楷体"/>
        </w:rPr>
        <w:t>，主要来自3家核心客户。公司预计到</w:t>
      </w:r>
      <w:r w:rsidRPr="003E4661">
        <w:rPr>
          <w:rFonts w:ascii="楷体" w:eastAsia="楷体" w:hAnsi="楷体"/>
          <w:b/>
          <w:bCs/>
        </w:rPr>
        <w:t>2026年底OCS季度收入将达到约1亿美元</w:t>
      </w:r>
      <w:r w:rsidRPr="003E4661">
        <w:rPr>
          <w:rFonts w:ascii="楷体" w:eastAsia="楷体" w:hAnsi="楷体"/>
        </w:rPr>
        <w:t>，并目标在</w:t>
      </w:r>
      <w:r w:rsidRPr="003E4661">
        <w:rPr>
          <w:rFonts w:ascii="楷体" w:eastAsia="楷体" w:hAnsi="楷体"/>
          <w:b/>
          <w:bCs/>
        </w:rPr>
        <w:t>2027年实现超10亿美元的年化营收</w:t>
      </w:r>
      <w:r w:rsidRPr="003E4661">
        <w:rPr>
          <w:rFonts w:ascii="楷体" w:eastAsia="楷体" w:hAnsi="楷体"/>
        </w:rPr>
        <w:t>。</w:t>
      </w:r>
    </w:p>
    <w:p w14:paraId="61623081" w14:textId="4A24079A" w:rsidR="003E4661" w:rsidRPr="003E4661" w:rsidRDefault="003E4661" w:rsidP="003E4661">
      <w:pPr>
        <w:ind w:left="360"/>
        <w:rPr>
          <w:rFonts w:ascii="楷体" w:eastAsia="楷体" w:hAnsi="楷体"/>
        </w:rPr>
      </w:pPr>
      <w:r w:rsidRPr="003E4661">
        <w:rPr>
          <w:rFonts w:ascii="楷体" w:eastAsia="楷体" w:hAnsi="楷体"/>
          <w:b/>
          <w:bCs/>
        </w:rPr>
        <w:t>Coherent</w:t>
      </w:r>
      <w:r w:rsidRPr="003E4661">
        <w:rPr>
          <w:rFonts w:ascii="楷体" w:eastAsia="楷体" w:hAnsi="楷体"/>
        </w:rPr>
        <w:t>：公司OCS客户已超10家，积压订单环比增长。管理层认为此前对OCS市场未来几年约20亿美元规模的预估</w:t>
      </w:r>
      <w:r w:rsidRPr="003E4661">
        <w:rPr>
          <w:rFonts w:ascii="楷体" w:eastAsia="楷体" w:hAnsi="楷体"/>
          <w:b/>
          <w:bCs/>
        </w:rPr>
        <w:t>可能过于保守</w:t>
      </w:r>
      <w:r w:rsidRPr="003E4661">
        <w:rPr>
          <w:rFonts w:ascii="楷体" w:eastAsia="楷体" w:hAnsi="楷体"/>
        </w:rPr>
        <w:t>，实际或将远超这一数字。</w:t>
      </w:r>
    </w:p>
    <w:p w14:paraId="0EEB9D05" w14:textId="54549E99" w:rsidR="003E4661" w:rsidRDefault="003E4661" w:rsidP="003E4661">
      <w:pPr>
        <w:ind w:left="360"/>
        <w:rPr>
          <w:rFonts w:ascii="楷体" w:eastAsia="楷体" w:hAnsi="楷体"/>
        </w:rPr>
      </w:pPr>
      <w:r w:rsidRPr="003E4661">
        <w:rPr>
          <w:rFonts w:ascii="楷体" w:eastAsia="楷体" w:hAnsi="楷体"/>
          <w:b/>
          <w:bCs/>
        </w:rPr>
        <w:t>谷歌需求</w:t>
      </w:r>
      <w:r w:rsidRPr="003E4661">
        <w:rPr>
          <w:rFonts w:ascii="楷体" w:eastAsia="楷体" w:hAnsi="楷体"/>
        </w:rPr>
        <w:t>：作为核心驱动者，谷歌</w:t>
      </w:r>
      <w:r w:rsidRPr="003E4661">
        <w:rPr>
          <w:rFonts w:ascii="楷体" w:eastAsia="楷体" w:hAnsi="楷体"/>
          <w:b/>
          <w:bCs/>
        </w:rPr>
        <w:t>2026年将需要约15000台300端口OCS交换机</w:t>
      </w:r>
      <w:r w:rsidRPr="003E4661">
        <w:rPr>
          <w:rFonts w:ascii="楷体" w:eastAsia="楷体" w:hAnsi="楷体"/>
        </w:rPr>
        <w:t>，其中约12000台内部设计并由Celestica代工，剩余</w:t>
      </w:r>
      <w:r w:rsidRPr="003E4661">
        <w:rPr>
          <w:rFonts w:ascii="楷体" w:eastAsia="楷体" w:hAnsi="楷体"/>
          <w:b/>
          <w:bCs/>
        </w:rPr>
        <w:t>约3000台向外采购</w:t>
      </w:r>
      <w:r w:rsidRPr="003E4661">
        <w:rPr>
          <w:rFonts w:ascii="楷体" w:eastAsia="楷体" w:hAnsi="楷体"/>
        </w:rPr>
        <w:t>。</w:t>
      </w:r>
    </w:p>
    <w:p w14:paraId="4F0002DC" w14:textId="77777777" w:rsidR="00346A76" w:rsidRPr="00346A76" w:rsidRDefault="00346A76" w:rsidP="00346A76">
      <w:pPr>
        <w:rPr>
          <w:rFonts w:ascii="楷体" w:eastAsia="楷体" w:hAnsi="楷体" w:hint="eastAsia"/>
        </w:rPr>
      </w:pPr>
      <w:r w:rsidRPr="00346A76">
        <w:rPr>
          <w:rFonts w:ascii="楷体" w:eastAsia="楷体" w:hAnsi="楷体" w:hint="eastAsia"/>
        </w:rPr>
        <w:t>1. 核心驱动力：AI算力集群的刚需</w:t>
      </w:r>
    </w:p>
    <w:p w14:paraId="509AEF21" w14:textId="0118DDB4" w:rsidR="00346A76" w:rsidRPr="00346A76" w:rsidRDefault="00346A76" w:rsidP="00346A76">
      <w:pPr>
        <w:rPr>
          <w:rFonts w:ascii="楷体" w:eastAsia="楷体" w:hAnsi="楷体" w:hint="eastAsia"/>
        </w:rPr>
      </w:pPr>
      <w:r w:rsidRPr="00346A76">
        <w:rPr>
          <w:rFonts w:ascii="楷体" w:eastAsia="楷体" w:hAnsi="楷体" w:hint="eastAsia"/>
        </w:rPr>
        <w:t>OCS的规模化渗透与谷歌自研TPU（张量处理单元）集群的部署直接绑定。谷歌基于3D Torus拓扑构建其AI超算集群，其中OCS是实现大规模芯片（如4096个TPU芯片）之间高速、低功耗、可重构光互连的核心枢纽。根据国金证券的测算，在谷歌的集群架构中，每100个TPU芯片约对应1.2台OCS交换机，形成了明确的数量配比关系。因此，谷歌TPU的出货量直接决定了OCS的需求。近期Anthropic与谷歌、博通签下3.5GW的下一代TPU算力协议，进一步强化了未来OCS需求的能见度。</w:t>
      </w:r>
    </w:p>
    <w:p w14:paraId="62D4A1AC" w14:textId="77777777" w:rsidR="00346A76" w:rsidRPr="00346A76" w:rsidRDefault="00346A76" w:rsidP="00346A76">
      <w:pPr>
        <w:rPr>
          <w:rFonts w:ascii="楷体" w:eastAsia="楷体" w:hAnsi="楷体" w:hint="eastAsia"/>
        </w:rPr>
      </w:pPr>
      <w:r w:rsidRPr="00346A76">
        <w:rPr>
          <w:rFonts w:ascii="楷体" w:eastAsia="楷体" w:hAnsi="楷体" w:hint="eastAsia"/>
        </w:rPr>
        <w:lastRenderedPageBreak/>
        <w:t>2. 性能与成本优势显著</w:t>
      </w:r>
    </w:p>
    <w:p w14:paraId="6AA77D2B" w14:textId="428B9D28" w:rsidR="00346A76" w:rsidRPr="00346A76" w:rsidRDefault="00346A76" w:rsidP="00346A76">
      <w:pPr>
        <w:rPr>
          <w:rFonts w:ascii="楷体" w:eastAsia="楷体" w:hAnsi="楷体" w:hint="eastAsia"/>
        </w:rPr>
      </w:pPr>
      <w:r w:rsidRPr="00346A76">
        <w:rPr>
          <w:rFonts w:ascii="楷体" w:eastAsia="楷体" w:hAnsi="楷体" w:hint="eastAsia"/>
        </w:rPr>
        <w:t>OCS通过纯光信号切换，避免了传统电交换中必需的光-电-光（O-E-O）转换，从而在AI数据中心场景下带来颠覆性优势：降低系统整体功耗30%以上、降低约40%的功耗和30%的成本，同时数据吞吐量提升30%。这些优势在追求极致能效和降低总拥有成本（TCO）的超大规模数据中心中具有不可抗拒的吸引力。</w:t>
      </w:r>
    </w:p>
    <w:p w14:paraId="3679DD72" w14:textId="77777777" w:rsidR="00346A76" w:rsidRPr="00346A76" w:rsidRDefault="00346A76" w:rsidP="00346A76">
      <w:pPr>
        <w:rPr>
          <w:rFonts w:ascii="楷体" w:eastAsia="楷体" w:hAnsi="楷体" w:hint="eastAsia"/>
        </w:rPr>
      </w:pPr>
      <w:r w:rsidRPr="00346A76">
        <w:rPr>
          <w:rFonts w:ascii="楷体" w:eastAsia="楷体" w:hAnsi="楷体" w:hint="eastAsia"/>
        </w:rPr>
        <w:t>3. 应用场景从谷歌向全行业拓展</w:t>
      </w:r>
    </w:p>
    <w:p w14:paraId="1B40D2EF" w14:textId="65F35187" w:rsidR="00346A76" w:rsidRPr="003E4661" w:rsidRDefault="00346A76" w:rsidP="00346A76">
      <w:pPr>
        <w:rPr>
          <w:rFonts w:ascii="楷体" w:eastAsia="楷体" w:hAnsi="楷体" w:hint="eastAsia"/>
        </w:rPr>
      </w:pPr>
      <w:r w:rsidRPr="00346A76">
        <w:rPr>
          <w:rFonts w:ascii="楷体" w:eastAsia="楷体" w:hAnsi="楷体" w:hint="eastAsia"/>
        </w:rPr>
        <w:t>最初，OCS是谷歌的“单一项目”，但过去一年已迅速发展为多供应商市场。其应用场景已超出谷歌的TPU集群，正被评估或用于：数据中心脊层（Spine）交换机替换、其他AI推理集群、资源池化与解耦以及园区数据中心互联等。花旗集团指出，其他超大规模云服务提供商正考虑将OCS主要作为横向扩展网络中的核心层交换机进行部署。英伟达也已将OCS定位为未来AI工厂网络的“架构级方案”。</w:t>
      </w:r>
    </w:p>
    <w:p w14:paraId="65571146" w14:textId="77777777" w:rsidR="00EB6957" w:rsidRPr="00346A76" w:rsidRDefault="00EB6957" w:rsidP="00EB6957">
      <w:pPr>
        <w:rPr>
          <w:rFonts w:hint="eastAsia"/>
        </w:rPr>
      </w:pPr>
    </w:p>
    <w:p w14:paraId="5C6F75AE" w14:textId="7CF24C76" w:rsidR="008D3FA1" w:rsidRPr="00972F05" w:rsidRDefault="008D3FA1" w:rsidP="008D3FA1">
      <w:pPr>
        <w:pStyle w:val="4"/>
        <w:rPr>
          <w:rFonts w:ascii="楷体" w:eastAsia="楷体" w:hAnsi="楷体" w:hint="eastAsia"/>
          <w:sz w:val="22"/>
          <w:szCs w:val="22"/>
        </w:rPr>
      </w:pPr>
      <w:r w:rsidRPr="00972F05">
        <w:rPr>
          <w:rFonts w:ascii="楷体" w:eastAsia="楷体" w:hAnsi="楷体" w:hint="eastAsia"/>
          <w:sz w:val="22"/>
          <w:szCs w:val="22"/>
        </w:rPr>
        <w:t>市场展望</w:t>
      </w:r>
    </w:p>
    <w:p w14:paraId="6D0976AF" w14:textId="69EBBB51" w:rsidR="00EE50EA" w:rsidRPr="00972F05" w:rsidRDefault="00EE50EA" w:rsidP="00EE50EA">
      <w:pPr>
        <w:rPr>
          <w:rFonts w:ascii="楷体" w:eastAsia="楷体" w:hAnsi="楷体" w:hint="eastAsia"/>
          <w:szCs w:val="22"/>
        </w:rPr>
      </w:pPr>
      <w:r w:rsidRPr="00972F05">
        <w:rPr>
          <w:rFonts w:ascii="楷体" w:eastAsia="楷体" w:hAnsi="楷体" w:hint="eastAsia"/>
          <w:szCs w:val="22"/>
        </w:rPr>
        <w:t>综合供需两端，光模块市场在未来几年将保持高速增长，但上游供应瓶颈可能使供需紧张格局延续。</w:t>
      </w:r>
    </w:p>
    <w:p w14:paraId="68AC15AB" w14:textId="5D814BB1" w:rsidR="00EE50EA" w:rsidRPr="00972F05" w:rsidRDefault="00EE50EA" w:rsidP="00EE50EA">
      <w:pPr>
        <w:rPr>
          <w:rFonts w:ascii="楷体" w:eastAsia="楷体" w:hAnsi="楷体" w:hint="eastAsia"/>
          <w:szCs w:val="22"/>
        </w:rPr>
      </w:pPr>
      <w:r w:rsidRPr="00972F05">
        <w:rPr>
          <w:rFonts w:ascii="楷体" w:eastAsia="楷体" w:hAnsi="楷体" w:hint="eastAsia"/>
          <w:szCs w:val="22"/>
        </w:rPr>
        <w:t>市场规模增长预测强劲：多家机构对市场前景持乐观态度。LightCounting预测，2025年全球光模块市场销售额接近180亿美元（同比增长约70%），2026年仍将保持60%的高速增长；到2029年，全球市场规模有望突破370亿美元，2024-2029年复合增长率（CAGR）为22%。98在高盛预测中，800G及以上速率细分市场在2026-2028年的复合年增长率将达到31%。</w:t>
      </w:r>
    </w:p>
    <w:p w14:paraId="50CC5B3E" w14:textId="2CC82B5F" w:rsidR="00EE50EA" w:rsidRPr="00972F05" w:rsidRDefault="00EE50EA" w:rsidP="00EE50EA">
      <w:pPr>
        <w:rPr>
          <w:rFonts w:ascii="楷体" w:eastAsia="楷体" w:hAnsi="楷体" w:hint="eastAsia"/>
          <w:szCs w:val="22"/>
        </w:rPr>
      </w:pPr>
      <w:r w:rsidRPr="00972F05">
        <w:rPr>
          <w:rFonts w:ascii="楷体" w:eastAsia="楷体" w:hAnsi="楷体" w:hint="eastAsia"/>
          <w:szCs w:val="22"/>
        </w:rPr>
        <w:t>供需关系总结：当前光模块行业呈现典型的“需求驱动型”供需关系。需求端，由AI算力基建竞赛带来的800G/1.6T高速产品需求规划量巨大，且持续上调。供给端，尽管整机厂商产能积极扩张，但上游核心激光器芯片及磷化铟材料的产能扩张速度短期难以完全匹配需求的爆发式增长，形成了结构性供应紧张。这种供需态势预计至少将持续至2026年底，并可能对产品价格形成支撑，同时加速技术迭代和供应链的国产化进程。</w:t>
      </w:r>
    </w:p>
    <w:p w14:paraId="7CFAC5B0" w14:textId="25215DEE" w:rsidR="00530BF1" w:rsidRPr="00972F05" w:rsidRDefault="00530BF1" w:rsidP="00EE50EA">
      <w:pPr>
        <w:rPr>
          <w:rFonts w:ascii="楷体" w:eastAsia="楷体" w:hAnsi="楷体" w:hint="eastAsia"/>
          <w:szCs w:val="22"/>
        </w:rPr>
      </w:pPr>
      <w:r w:rsidRPr="00972F05">
        <w:rPr>
          <w:rFonts w:ascii="楷体" w:eastAsia="楷体" w:hAnsi="楷体" w:hint="eastAsia"/>
          <w:szCs w:val="22"/>
        </w:rPr>
        <w:t>算力市场</w:t>
      </w:r>
    </w:p>
    <w:p w14:paraId="6CADC20B" w14:textId="6D908C57" w:rsidR="00B7721B" w:rsidRPr="00972F05" w:rsidRDefault="00B7721B" w:rsidP="00B7721B">
      <w:pPr>
        <w:pStyle w:val="3"/>
        <w:rPr>
          <w:rFonts w:ascii="楷体" w:eastAsia="楷体" w:hAnsi="楷体" w:hint="eastAsia"/>
          <w:sz w:val="22"/>
          <w:szCs w:val="22"/>
        </w:rPr>
      </w:pPr>
      <w:r w:rsidRPr="00972F05">
        <w:rPr>
          <w:rFonts w:ascii="楷体" w:eastAsia="楷体" w:hAnsi="楷体" w:hint="eastAsia"/>
          <w:sz w:val="22"/>
          <w:szCs w:val="22"/>
        </w:rPr>
        <w:t>光纤</w:t>
      </w:r>
    </w:p>
    <w:p w14:paraId="70D7A465" w14:textId="21390844" w:rsidR="00AA7285" w:rsidRPr="00972F05" w:rsidRDefault="00AA7285" w:rsidP="00AA7285">
      <w:pPr>
        <w:rPr>
          <w:rFonts w:ascii="楷体" w:eastAsia="楷体" w:hAnsi="楷体" w:hint="eastAsia"/>
          <w:szCs w:val="22"/>
        </w:rPr>
      </w:pPr>
      <w:r w:rsidRPr="00972F05">
        <w:rPr>
          <w:rFonts w:ascii="楷体" w:eastAsia="楷体" w:hAnsi="楷体" w:hint="eastAsia"/>
          <w:szCs w:val="22"/>
        </w:rPr>
        <w:t>光纤光缆行业具有典型的周期性特征，其历史需求主要由移动通信技术代际升级（如3G、4G、5G）和固网宽带普及（FTTH）所驱动。每一轮通信技术迭代都如同新一轮的“网络铺设”，带动光纤需求跃升。然而，这一传统增长模式在用户渗透率见顶后已显疲态。</w:t>
      </w:r>
    </w:p>
    <w:p w14:paraId="49961CB0" w14:textId="1BCAADFB" w:rsidR="00AA7285" w:rsidRPr="00972F05" w:rsidRDefault="00AA7285" w:rsidP="00AA7285">
      <w:pPr>
        <w:rPr>
          <w:rFonts w:ascii="楷体" w:eastAsia="楷体" w:hAnsi="楷体" w:hint="eastAsia"/>
          <w:szCs w:val="22"/>
        </w:rPr>
      </w:pPr>
      <w:r w:rsidRPr="00972F05">
        <w:rPr>
          <w:rFonts w:ascii="楷体" w:eastAsia="楷体" w:hAnsi="楷体" w:hint="eastAsia"/>
          <w:szCs w:val="22"/>
        </w:rPr>
        <w:t>行业供给弹性的核心瓶颈在于上游的光纤预制棒（简称“光棒”）。光棒是拉制光纤的</w:t>
      </w:r>
      <w:r w:rsidRPr="00972F05">
        <w:rPr>
          <w:rFonts w:ascii="楷体" w:eastAsia="楷体" w:hAnsi="楷体" w:hint="eastAsia"/>
          <w:szCs w:val="22"/>
        </w:rPr>
        <w:lastRenderedPageBreak/>
        <w:t>核心母材，技术壁垒高、资本投入大，其扩产周期长达18-24个月。这种漫长的扩产周期，导致行业供给量与快速变化的市场需求之间经常存在错配，是决定行业供需格局的关键刚性约束。在上一轮周期（2019年前后）的产能扩张后，行业经历了价格下行与产能出清，部分中小厂商退出，为新一轮景气周期奠定了供给端相对集中的格局。</w:t>
      </w:r>
    </w:p>
    <w:p w14:paraId="04F3C3F5" w14:textId="1FF97875" w:rsidR="002D25F3" w:rsidRPr="00972F05" w:rsidRDefault="002D25F3" w:rsidP="002D25F3">
      <w:pPr>
        <w:pStyle w:val="4"/>
        <w:rPr>
          <w:rFonts w:ascii="楷体" w:eastAsia="楷体" w:hAnsi="楷体" w:hint="eastAsia"/>
          <w:sz w:val="22"/>
          <w:szCs w:val="22"/>
        </w:rPr>
      </w:pPr>
      <w:r w:rsidRPr="00972F05">
        <w:rPr>
          <w:rFonts w:ascii="楷体" w:eastAsia="楷体" w:hAnsi="楷体" w:hint="eastAsia"/>
          <w:sz w:val="22"/>
          <w:szCs w:val="22"/>
        </w:rPr>
        <w:t>需求</w:t>
      </w:r>
      <w:r w:rsidR="00D34EA7" w:rsidRPr="00972F05">
        <w:rPr>
          <w:rFonts w:ascii="楷体" w:eastAsia="楷体" w:hAnsi="楷体" w:hint="eastAsia"/>
          <w:sz w:val="22"/>
          <w:szCs w:val="22"/>
        </w:rPr>
        <w:t>侧</w:t>
      </w:r>
    </w:p>
    <w:p w14:paraId="4BD4CA31" w14:textId="776D5C86" w:rsidR="006316A6" w:rsidRPr="00972F05" w:rsidRDefault="006316A6" w:rsidP="006316A6">
      <w:pPr>
        <w:rPr>
          <w:rFonts w:ascii="楷体" w:eastAsia="楷体" w:hAnsi="楷体" w:hint="eastAsia"/>
          <w:szCs w:val="22"/>
        </w:rPr>
      </w:pPr>
      <w:r w:rsidRPr="00972F05">
        <w:rPr>
          <w:rFonts w:ascii="楷体" w:eastAsia="楷体" w:hAnsi="楷体" w:hint="eastAsia"/>
          <w:szCs w:val="22"/>
        </w:rPr>
        <w:t>当前行业最根本的变化，在于增长驱动力的切换。AI大模型的训练与推理需要大规模GPU集群协同工作，这对数据中心内部（机柜内、机柜间）以及数据中心之间（DCI）的数据传输带宽、速率和时延提出了近乎苛刻的要求。光纤因其高带宽、低损耗、抗干扰的物理特性，成为承载AI算力流量的唯一现实选择，从传统“通信耗材”升级为AI算力基础设施的“核心血管”。</w:t>
      </w:r>
    </w:p>
    <w:p w14:paraId="3D5D8614" w14:textId="77777777" w:rsidR="006316A6" w:rsidRPr="00972F05" w:rsidRDefault="006316A6" w:rsidP="006316A6">
      <w:pPr>
        <w:rPr>
          <w:rFonts w:ascii="楷体" w:eastAsia="楷体" w:hAnsi="楷体" w:hint="eastAsia"/>
          <w:szCs w:val="22"/>
        </w:rPr>
      </w:pPr>
      <w:r w:rsidRPr="00972F05">
        <w:rPr>
          <w:rFonts w:ascii="楷体" w:eastAsia="楷体" w:hAnsi="楷体" w:hint="eastAsia"/>
          <w:szCs w:val="22"/>
        </w:rPr>
        <w:t>1. 需求量的指数级跃升：</w:t>
      </w:r>
    </w:p>
    <w:p w14:paraId="7DE0AE6D" w14:textId="18D9074E" w:rsidR="006316A6" w:rsidRPr="00972F05" w:rsidRDefault="006316A6" w:rsidP="006316A6">
      <w:pPr>
        <w:rPr>
          <w:rFonts w:ascii="楷体" w:eastAsia="楷体" w:hAnsi="楷体" w:hint="eastAsia"/>
          <w:szCs w:val="22"/>
        </w:rPr>
      </w:pPr>
      <w:r w:rsidRPr="00972F05">
        <w:rPr>
          <w:rFonts w:ascii="楷体" w:eastAsia="楷体" w:hAnsi="楷体" w:hint="eastAsia"/>
          <w:szCs w:val="22"/>
        </w:rPr>
        <w:t>AI数据中心对光纤的消耗量远超传统数据中心。根据行业调研，生成式AI数据中心所需光纤数量是传统数据中心的5到10倍以上。一个万卡GPU集群仅服务器内部互连就可能需要数万芯公里光纤。这种需求不仅是量的增加，更是连接密度的指数级提升。</w:t>
      </w:r>
    </w:p>
    <w:p w14:paraId="2F90891B" w14:textId="77777777" w:rsidR="006316A6" w:rsidRPr="00972F05" w:rsidRDefault="006316A6" w:rsidP="006316A6">
      <w:pPr>
        <w:rPr>
          <w:rFonts w:ascii="楷体" w:eastAsia="楷体" w:hAnsi="楷体" w:hint="eastAsia"/>
          <w:szCs w:val="22"/>
        </w:rPr>
      </w:pPr>
      <w:r w:rsidRPr="00972F05">
        <w:rPr>
          <w:rFonts w:ascii="楷体" w:eastAsia="楷体" w:hAnsi="楷体" w:hint="eastAsia"/>
          <w:szCs w:val="22"/>
        </w:rPr>
        <w:t>2. 需求占比的结构性重构：</w:t>
      </w:r>
    </w:p>
    <w:p w14:paraId="3297A5A4" w14:textId="0450574C" w:rsidR="006316A6" w:rsidRPr="00972F05" w:rsidRDefault="006316A6" w:rsidP="006316A6">
      <w:pPr>
        <w:rPr>
          <w:rFonts w:ascii="楷体" w:eastAsia="楷体" w:hAnsi="楷体" w:hint="eastAsia"/>
          <w:szCs w:val="22"/>
        </w:rPr>
      </w:pPr>
      <w:r w:rsidRPr="00972F05">
        <w:rPr>
          <w:rFonts w:ascii="楷体" w:eastAsia="楷体" w:hAnsi="楷体" w:hint="eastAsia"/>
          <w:szCs w:val="22"/>
        </w:rPr>
        <w:t>AI需求正快速改变光纤下游应用占比。根据CRU（英国商品研究所）预测，AI驱动的数据中心内部及DCI场景的光纤需求占比，将从2024年的不足5%，激增至2027年的30%-35%，成为行业增长的第一曲线。与此同时，传统电信市场需求占比将相应下降，行业增长逻辑发生根本性转变。</w:t>
      </w:r>
    </w:p>
    <w:p w14:paraId="7EBA4131" w14:textId="77777777" w:rsidR="006316A6" w:rsidRPr="00972F05" w:rsidRDefault="006316A6" w:rsidP="006316A6">
      <w:pPr>
        <w:rPr>
          <w:rFonts w:ascii="楷体" w:eastAsia="楷体" w:hAnsi="楷体" w:hint="eastAsia"/>
          <w:szCs w:val="22"/>
        </w:rPr>
      </w:pPr>
      <w:r w:rsidRPr="00972F05">
        <w:rPr>
          <w:rFonts w:ascii="楷体" w:eastAsia="楷体" w:hAnsi="楷体" w:hint="eastAsia"/>
          <w:szCs w:val="22"/>
        </w:rPr>
        <w:t>3. 产品规格向高端演进：</w:t>
      </w:r>
    </w:p>
    <w:p w14:paraId="792D2BE5" w14:textId="4A63F2FB" w:rsidR="006316A6" w:rsidRPr="00972F05" w:rsidRDefault="006316A6" w:rsidP="006316A6">
      <w:pPr>
        <w:rPr>
          <w:rFonts w:ascii="楷体" w:eastAsia="楷体" w:hAnsi="楷体"/>
          <w:szCs w:val="22"/>
        </w:rPr>
      </w:pPr>
      <w:r w:rsidRPr="00972F05">
        <w:rPr>
          <w:rFonts w:ascii="楷体" w:eastAsia="楷体" w:hAnsi="楷体" w:hint="eastAsia"/>
          <w:szCs w:val="22"/>
        </w:rPr>
        <w:t>AI场景催生了对高端特种光纤的迫切需求。为满足高密度布线和低时延要求，弯曲不敏感光纤（如G.657.A2）、超低损耗光纤（如G.654.E）需求暴涨；为追求极限传输性能，空芯光纤（光在空气芯中传输，理论延迟降低超30%）作为前沿技术方向，受到全球云巨头和运营商的重点布局。产品结构的高端化显著提升了行业的价值空间。</w:t>
      </w:r>
    </w:p>
    <w:p w14:paraId="6AED1AB1" w14:textId="77777777" w:rsidR="00DC480F" w:rsidRPr="00972F05" w:rsidRDefault="00DC480F" w:rsidP="006316A6">
      <w:pPr>
        <w:rPr>
          <w:rFonts w:ascii="楷体" w:eastAsia="楷体" w:hAnsi="楷体" w:hint="eastAsia"/>
          <w:szCs w:val="22"/>
        </w:rPr>
      </w:pPr>
    </w:p>
    <w:tbl>
      <w:tblPr>
        <w:tblStyle w:val="af2"/>
        <w:tblW w:w="10207" w:type="dxa"/>
        <w:tblInd w:w="-998" w:type="dxa"/>
        <w:tblLook w:val="04A0" w:firstRow="1" w:lastRow="0" w:firstColumn="1" w:lastColumn="0" w:noHBand="0" w:noVBand="1"/>
      </w:tblPr>
      <w:tblGrid>
        <w:gridCol w:w="1135"/>
        <w:gridCol w:w="1701"/>
        <w:gridCol w:w="1474"/>
        <w:gridCol w:w="1157"/>
        <w:gridCol w:w="1066"/>
        <w:gridCol w:w="3674"/>
      </w:tblGrid>
      <w:tr w:rsidR="004C6A9D" w:rsidRPr="00972F05" w14:paraId="6B4C6309" w14:textId="77777777" w:rsidTr="004C6A9D">
        <w:trPr>
          <w:trHeight w:val="285"/>
        </w:trPr>
        <w:tc>
          <w:tcPr>
            <w:tcW w:w="1135" w:type="dxa"/>
            <w:noWrap/>
            <w:hideMark/>
          </w:tcPr>
          <w:p w14:paraId="4827991D" w14:textId="77777777" w:rsidR="004C6A9D" w:rsidRPr="00972F05" w:rsidRDefault="004C6A9D" w:rsidP="004C6A9D">
            <w:pPr>
              <w:rPr>
                <w:rFonts w:ascii="楷体" w:eastAsia="楷体" w:hAnsi="楷体" w:hint="eastAsia"/>
                <w:szCs w:val="22"/>
              </w:rPr>
            </w:pPr>
            <w:r w:rsidRPr="00972F05">
              <w:rPr>
                <w:rFonts w:ascii="楷体" w:eastAsia="楷体" w:hAnsi="楷体"/>
                <w:szCs w:val="22"/>
              </w:rPr>
              <w:t>光纤型号</w:t>
            </w:r>
          </w:p>
        </w:tc>
        <w:tc>
          <w:tcPr>
            <w:tcW w:w="1701" w:type="dxa"/>
            <w:noWrap/>
            <w:hideMark/>
          </w:tcPr>
          <w:p w14:paraId="3229C80D" w14:textId="77777777" w:rsidR="004C6A9D" w:rsidRPr="00972F05" w:rsidRDefault="004C6A9D">
            <w:pPr>
              <w:rPr>
                <w:rFonts w:ascii="楷体" w:eastAsia="楷体" w:hAnsi="楷体" w:hint="eastAsia"/>
                <w:szCs w:val="22"/>
              </w:rPr>
            </w:pPr>
            <w:r w:rsidRPr="00972F05">
              <w:rPr>
                <w:rFonts w:ascii="楷体" w:eastAsia="楷体" w:hAnsi="楷体"/>
                <w:szCs w:val="22"/>
              </w:rPr>
              <w:t>主要应用场景</w:t>
            </w:r>
          </w:p>
        </w:tc>
        <w:tc>
          <w:tcPr>
            <w:tcW w:w="1474" w:type="dxa"/>
            <w:noWrap/>
            <w:hideMark/>
          </w:tcPr>
          <w:p w14:paraId="07EC5E63" w14:textId="77777777" w:rsidR="004C6A9D" w:rsidRPr="00972F05" w:rsidRDefault="004C6A9D">
            <w:pPr>
              <w:rPr>
                <w:rFonts w:ascii="楷体" w:eastAsia="楷体" w:hAnsi="楷体" w:hint="eastAsia"/>
                <w:szCs w:val="22"/>
              </w:rPr>
            </w:pPr>
            <w:r w:rsidRPr="00972F05">
              <w:rPr>
                <w:rFonts w:ascii="楷体" w:eastAsia="楷体" w:hAnsi="楷体"/>
                <w:szCs w:val="22"/>
              </w:rPr>
              <w:t>2025年底/2026年初参考价 (元/芯公里)</w:t>
            </w:r>
          </w:p>
        </w:tc>
        <w:tc>
          <w:tcPr>
            <w:tcW w:w="1157" w:type="dxa"/>
            <w:noWrap/>
            <w:hideMark/>
          </w:tcPr>
          <w:p w14:paraId="11EDB045" w14:textId="77777777" w:rsidR="004C6A9D" w:rsidRPr="00972F05" w:rsidRDefault="004C6A9D">
            <w:pPr>
              <w:rPr>
                <w:rFonts w:ascii="楷体" w:eastAsia="楷体" w:hAnsi="楷体" w:hint="eastAsia"/>
                <w:szCs w:val="22"/>
              </w:rPr>
            </w:pPr>
            <w:r w:rsidRPr="00972F05">
              <w:rPr>
                <w:rFonts w:ascii="楷体" w:eastAsia="楷体" w:hAnsi="楷体"/>
                <w:szCs w:val="22"/>
              </w:rPr>
              <w:t>2026年一季度末参考价 (元/芯公里)</w:t>
            </w:r>
          </w:p>
        </w:tc>
        <w:tc>
          <w:tcPr>
            <w:tcW w:w="1066" w:type="dxa"/>
            <w:noWrap/>
            <w:hideMark/>
          </w:tcPr>
          <w:p w14:paraId="668FF24C" w14:textId="77777777" w:rsidR="004C6A9D" w:rsidRPr="00972F05" w:rsidRDefault="004C6A9D">
            <w:pPr>
              <w:rPr>
                <w:rFonts w:ascii="楷体" w:eastAsia="楷体" w:hAnsi="楷体" w:hint="eastAsia"/>
                <w:szCs w:val="22"/>
              </w:rPr>
            </w:pPr>
            <w:r w:rsidRPr="00972F05">
              <w:rPr>
                <w:rFonts w:ascii="楷体" w:eastAsia="楷体" w:hAnsi="楷体"/>
                <w:szCs w:val="22"/>
              </w:rPr>
              <w:t>涨幅</w:t>
            </w:r>
          </w:p>
        </w:tc>
        <w:tc>
          <w:tcPr>
            <w:tcW w:w="3674" w:type="dxa"/>
            <w:noWrap/>
            <w:hideMark/>
          </w:tcPr>
          <w:p w14:paraId="3B4F4665" w14:textId="77777777" w:rsidR="004C6A9D" w:rsidRPr="00972F05" w:rsidRDefault="004C6A9D">
            <w:pPr>
              <w:rPr>
                <w:rFonts w:ascii="楷体" w:eastAsia="楷体" w:hAnsi="楷体" w:hint="eastAsia"/>
                <w:szCs w:val="22"/>
              </w:rPr>
            </w:pPr>
            <w:r w:rsidRPr="00972F05">
              <w:rPr>
                <w:rFonts w:ascii="楷体" w:eastAsia="楷体" w:hAnsi="楷体"/>
                <w:szCs w:val="22"/>
              </w:rPr>
              <w:t>核心驱动因素</w:t>
            </w:r>
          </w:p>
        </w:tc>
      </w:tr>
      <w:tr w:rsidR="004C6A9D" w:rsidRPr="00972F05" w14:paraId="0D62B370" w14:textId="77777777" w:rsidTr="004C6A9D">
        <w:trPr>
          <w:trHeight w:val="285"/>
        </w:trPr>
        <w:tc>
          <w:tcPr>
            <w:tcW w:w="1135" w:type="dxa"/>
            <w:noWrap/>
            <w:hideMark/>
          </w:tcPr>
          <w:p w14:paraId="6C804202" w14:textId="77777777" w:rsidR="004C6A9D" w:rsidRPr="00972F05" w:rsidRDefault="004C6A9D">
            <w:pPr>
              <w:rPr>
                <w:rFonts w:ascii="楷体" w:eastAsia="楷体" w:hAnsi="楷体" w:hint="eastAsia"/>
                <w:szCs w:val="22"/>
              </w:rPr>
            </w:pPr>
            <w:r w:rsidRPr="00972F05">
              <w:rPr>
                <w:rFonts w:ascii="楷体" w:eastAsia="楷体" w:hAnsi="楷体"/>
                <w:szCs w:val="22"/>
              </w:rPr>
              <w:t>G.652.D</w:t>
            </w:r>
          </w:p>
        </w:tc>
        <w:tc>
          <w:tcPr>
            <w:tcW w:w="1701" w:type="dxa"/>
            <w:noWrap/>
            <w:hideMark/>
          </w:tcPr>
          <w:p w14:paraId="0F713CBE" w14:textId="77777777" w:rsidR="004C6A9D" w:rsidRPr="00972F05" w:rsidRDefault="004C6A9D">
            <w:pPr>
              <w:rPr>
                <w:rFonts w:ascii="楷体" w:eastAsia="楷体" w:hAnsi="楷体" w:hint="eastAsia"/>
                <w:szCs w:val="22"/>
              </w:rPr>
            </w:pPr>
            <w:r w:rsidRPr="00972F05">
              <w:rPr>
                <w:rFonts w:ascii="楷体" w:eastAsia="楷体" w:hAnsi="楷体"/>
                <w:szCs w:val="22"/>
              </w:rPr>
              <w:t>传统电信市场、通用单模</w:t>
            </w:r>
          </w:p>
        </w:tc>
        <w:tc>
          <w:tcPr>
            <w:tcW w:w="1474" w:type="dxa"/>
            <w:noWrap/>
            <w:hideMark/>
          </w:tcPr>
          <w:p w14:paraId="0633FBCD" w14:textId="77777777" w:rsidR="004C6A9D" w:rsidRPr="00972F05" w:rsidRDefault="004C6A9D">
            <w:pPr>
              <w:rPr>
                <w:rFonts w:ascii="楷体" w:eastAsia="楷体" w:hAnsi="楷体" w:hint="eastAsia"/>
                <w:szCs w:val="22"/>
              </w:rPr>
            </w:pPr>
            <w:r w:rsidRPr="00972F05">
              <w:rPr>
                <w:rFonts w:ascii="楷体" w:eastAsia="楷体" w:hAnsi="楷体"/>
                <w:szCs w:val="22"/>
              </w:rPr>
              <w:t>18</w:t>
            </w:r>
          </w:p>
        </w:tc>
        <w:tc>
          <w:tcPr>
            <w:tcW w:w="1157" w:type="dxa"/>
            <w:noWrap/>
            <w:hideMark/>
          </w:tcPr>
          <w:p w14:paraId="134F927C" w14:textId="77777777" w:rsidR="004C6A9D" w:rsidRPr="00972F05" w:rsidRDefault="004C6A9D">
            <w:pPr>
              <w:rPr>
                <w:rFonts w:ascii="楷体" w:eastAsia="楷体" w:hAnsi="楷体" w:hint="eastAsia"/>
                <w:szCs w:val="22"/>
              </w:rPr>
            </w:pPr>
            <w:r w:rsidRPr="00972F05">
              <w:rPr>
                <w:rFonts w:ascii="楷体" w:eastAsia="楷体" w:hAnsi="楷体"/>
                <w:szCs w:val="22"/>
              </w:rPr>
              <w:t>85 - 120</w:t>
            </w:r>
          </w:p>
        </w:tc>
        <w:tc>
          <w:tcPr>
            <w:tcW w:w="1066" w:type="dxa"/>
            <w:noWrap/>
            <w:hideMark/>
          </w:tcPr>
          <w:p w14:paraId="6EB35C8F" w14:textId="77777777" w:rsidR="004C6A9D" w:rsidRPr="00972F05" w:rsidRDefault="004C6A9D">
            <w:pPr>
              <w:rPr>
                <w:rFonts w:ascii="楷体" w:eastAsia="楷体" w:hAnsi="楷体" w:hint="eastAsia"/>
                <w:szCs w:val="22"/>
              </w:rPr>
            </w:pPr>
            <w:r w:rsidRPr="00972F05">
              <w:rPr>
                <w:rFonts w:ascii="楷体" w:eastAsia="楷体" w:hAnsi="楷体"/>
                <w:szCs w:val="22"/>
              </w:rPr>
              <w:t>约372% - 567%</w:t>
            </w:r>
          </w:p>
        </w:tc>
        <w:tc>
          <w:tcPr>
            <w:tcW w:w="3674" w:type="dxa"/>
            <w:noWrap/>
            <w:hideMark/>
          </w:tcPr>
          <w:p w14:paraId="71F2DF05" w14:textId="77777777" w:rsidR="004C6A9D" w:rsidRPr="00972F05" w:rsidRDefault="004C6A9D">
            <w:pPr>
              <w:rPr>
                <w:rFonts w:ascii="楷体" w:eastAsia="楷体" w:hAnsi="楷体" w:hint="eastAsia"/>
                <w:szCs w:val="22"/>
              </w:rPr>
            </w:pPr>
            <w:r w:rsidRPr="00972F05">
              <w:rPr>
                <w:rFonts w:ascii="楷体" w:eastAsia="楷体" w:hAnsi="楷体"/>
                <w:szCs w:val="22"/>
              </w:rPr>
              <w:t>AI高端光纤挤占产能，导致通用型号供给紧张</w:t>
            </w:r>
          </w:p>
        </w:tc>
      </w:tr>
      <w:tr w:rsidR="004C6A9D" w:rsidRPr="00972F05" w14:paraId="3B10F7F7" w14:textId="77777777" w:rsidTr="004C6A9D">
        <w:trPr>
          <w:trHeight w:val="285"/>
        </w:trPr>
        <w:tc>
          <w:tcPr>
            <w:tcW w:w="1135" w:type="dxa"/>
            <w:noWrap/>
            <w:hideMark/>
          </w:tcPr>
          <w:p w14:paraId="1E8A8377" w14:textId="77777777" w:rsidR="004C6A9D" w:rsidRPr="00972F05" w:rsidRDefault="004C6A9D">
            <w:pPr>
              <w:rPr>
                <w:rFonts w:ascii="楷体" w:eastAsia="楷体" w:hAnsi="楷体" w:hint="eastAsia"/>
                <w:szCs w:val="22"/>
              </w:rPr>
            </w:pPr>
            <w:r w:rsidRPr="00972F05">
              <w:rPr>
                <w:rFonts w:ascii="楷体" w:eastAsia="楷体" w:hAnsi="楷体"/>
                <w:szCs w:val="22"/>
              </w:rPr>
              <w:t>G.657.A2</w:t>
            </w:r>
          </w:p>
        </w:tc>
        <w:tc>
          <w:tcPr>
            <w:tcW w:w="1701" w:type="dxa"/>
            <w:noWrap/>
            <w:hideMark/>
          </w:tcPr>
          <w:p w14:paraId="42E2336A" w14:textId="77777777" w:rsidR="004C6A9D" w:rsidRPr="00972F05" w:rsidRDefault="004C6A9D">
            <w:pPr>
              <w:rPr>
                <w:rFonts w:ascii="楷体" w:eastAsia="楷体" w:hAnsi="楷体" w:hint="eastAsia"/>
                <w:szCs w:val="22"/>
              </w:rPr>
            </w:pPr>
            <w:r w:rsidRPr="00972F05">
              <w:rPr>
                <w:rFonts w:ascii="楷体" w:eastAsia="楷体" w:hAnsi="楷体"/>
                <w:szCs w:val="22"/>
              </w:rPr>
              <w:t>数据中心内部、高密度布线</w:t>
            </w:r>
          </w:p>
        </w:tc>
        <w:tc>
          <w:tcPr>
            <w:tcW w:w="1474" w:type="dxa"/>
            <w:noWrap/>
            <w:hideMark/>
          </w:tcPr>
          <w:p w14:paraId="7ADB3269" w14:textId="77777777" w:rsidR="004C6A9D" w:rsidRPr="00972F05" w:rsidRDefault="004C6A9D">
            <w:pPr>
              <w:rPr>
                <w:rFonts w:ascii="楷体" w:eastAsia="楷体" w:hAnsi="楷体" w:hint="eastAsia"/>
                <w:szCs w:val="22"/>
              </w:rPr>
            </w:pPr>
            <w:r w:rsidRPr="00972F05">
              <w:rPr>
                <w:rFonts w:ascii="楷体" w:eastAsia="楷体" w:hAnsi="楷体"/>
                <w:szCs w:val="22"/>
              </w:rPr>
              <w:t>32 - 35</w:t>
            </w:r>
          </w:p>
        </w:tc>
        <w:tc>
          <w:tcPr>
            <w:tcW w:w="1157" w:type="dxa"/>
            <w:noWrap/>
            <w:hideMark/>
          </w:tcPr>
          <w:p w14:paraId="4629DC3B" w14:textId="77777777" w:rsidR="004C6A9D" w:rsidRPr="00972F05" w:rsidRDefault="004C6A9D">
            <w:pPr>
              <w:rPr>
                <w:rFonts w:ascii="楷体" w:eastAsia="楷体" w:hAnsi="楷体" w:hint="eastAsia"/>
                <w:szCs w:val="22"/>
              </w:rPr>
            </w:pPr>
            <w:r w:rsidRPr="00972F05">
              <w:rPr>
                <w:rFonts w:ascii="楷体" w:eastAsia="楷体" w:hAnsi="楷体"/>
                <w:szCs w:val="22"/>
              </w:rPr>
              <w:t>210 - 240</w:t>
            </w:r>
          </w:p>
        </w:tc>
        <w:tc>
          <w:tcPr>
            <w:tcW w:w="1066" w:type="dxa"/>
            <w:noWrap/>
            <w:hideMark/>
          </w:tcPr>
          <w:p w14:paraId="4EF2A776" w14:textId="77777777" w:rsidR="004C6A9D" w:rsidRPr="00972F05" w:rsidRDefault="004C6A9D">
            <w:pPr>
              <w:rPr>
                <w:rFonts w:ascii="楷体" w:eastAsia="楷体" w:hAnsi="楷体" w:hint="eastAsia"/>
                <w:szCs w:val="22"/>
              </w:rPr>
            </w:pPr>
            <w:r w:rsidRPr="00972F05">
              <w:rPr>
                <w:rFonts w:ascii="楷体" w:eastAsia="楷体" w:hAnsi="楷体"/>
                <w:szCs w:val="22"/>
              </w:rPr>
              <w:t>约550% - 650%</w:t>
            </w:r>
          </w:p>
        </w:tc>
        <w:tc>
          <w:tcPr>
            <w:tcW w:w="3674" w:type="dxa"/>
            <w:noWrap/>
            <w:hideMark/>
          </w:tcPr>
          <w:p w14:paraId="4E0F4683" w14:textId="77777777" w:rsidR="004C6A9D" w:rsidRPr="00972F05" w:rsidRDefault="004C6A9D">
            <w:pPr>
              <w:rPr>
                <w:rFonts w:ascii="楷体" w:eastAsia="楷体" w:hAnsi="楷体" w:hint="eastAsia"/>
                <w:szCs w:val="22"/>
              </w:rPr>
            </w:pPr>
            <w:r w:rsidRPr="00972F05">
              <w:rPr>
                <w:rFonts w:ascii="楷体" w:eastAsia="楷体" w:hAnsi="楷体"/>
                <w:szCs w:val="22"/>
              </w:rPr>
              <w:t>AI数据中心高密度连接刚性需求</w:t>
            </w:r>
          </w:p>
        </w:tc>
      </w:tr>
      <w:tr w:rsidR="004C6A9D" w:rsidRPr="00972F05" w14:paraId="213D5097" w14:textId="77777777" w:rsidTr="004C6A9D">
        <w:trPr>
          <w:trHeight w:val="285"/>
        </w:trPr>
        <w:tc>
          <w:tcPr>
            <w:tcW w:w="1135" w:type="dxa"/>
            <w:noWrap/>
            <w:hideMark/>
          </w:tcPr>
          <w:p w14:paraId="1505998C" w14:textId="77777777" w:rsidR="004C6A9D" w:rsidRPr="00972F05" w:rsidRDefault="004C6A9D">
            <w:pPr>
              <w:rPr>
                <w:rFonts w:ascii="楷体" w:eastAsia="楷体" w:hAnsi="楷体" w:hint="eastAsia"/>
                <w:szCs w:val="22"/>
              </w:rPr>
            </w:pPr>
            <w:r w:rsidRPr="00972F05">
              <w:rPr>
                <w:rFonts w:ascii="楷体" w:eastAsia="楷体" w:hAnsi="楷体"/>
                <w:szCs w:val="22"/>
              </w:rPr>
              <w:lastRenderedPageBreak/>
              <w:t>G.654.E</w:t>
            </w:r>
          </w:p>
        </w:tc>
        <w:tc>
          <w:tcPr>
            <w:tcW w:w="1701" w:type="dxa"/>
            <w:noWrap/>
            <w:hideMark/>
          </w:tcPr>
          <w:p w14:paraId="12E04908" w14:textId="77777777" w:rsidR="004C6A9D" w:rsidRPr="00972F05" w:rsidRDefault="004C6A9D">
            <w:pPr>
              <w:rPr>
                <w:rFonts w:ascii="楷体" w:eastAsia="楷体" w:hAnsi="楷体" w:hint="eastAsia"/>
                <w:szCs w:val="22"/>
              </w:rPr>
            </w:pPr>
            <w:r w:rsidRPr="00972F05">
              <w:rPr>
                <w:rFonts w:ascii="楷体" w:eastAsia="楷体" w:hAnsi="楷体"/>
                <w:szCs w:val="22"/>
              </w:rPr>
              <w:t>骨干网、长距离DCI</w:t>
            </w:r>
          </w:p>
        </w:tc>
        <w:tc>
          <w:tcPr>
            <w:tcW w:w="1474" w:type="dxa"/>
            <w:noWrap/>
            <w:hideMark/>
          </w:tcPr>
          <w:p w14:paraId="415E8216" w14:textId="77777777" w:rsidR="004C6A9D" w:rsidRPr="00972F05" w:rsidRDefault="004C6A9D">
            <w:pPr>
              <w:rPr>
                <w:rFonts w:ascii="楷体" w:eastAsia="楷体" w:hAnsi="楷体" w:hint="eastAsia"/>
                <w:szCs w:val="22"/>
              </w:rPr>
            </w:pPr>
            <w:r w:rsidRPr="00972F05">
              <w:rPr>
                <w:rFonts w:ascii="楷体" w:eastAsia="楷体" w:hAnsi="楷体"/>
                <w:szCs w:val="22"/>
              </w:rPr>
              <w:t>未明确</w:t>
            </w:r>
          </w:p>
        </w:tc>
        <w:tc>
          <w:tcPr>
            <w:tcW w:w="1157" w:type="dxa"/>
            <w:noWrap/>
            <w:hideMark/>
          </w:tcPr>
          <w:p w14:paraId="61B15916" w14:textId="77777777" w:rsidR="004C6A9D" w:rsidRPr="00972F05" w:rsidRDefault="004C6A9D">
            <w:pPr>
              <w:rPr>
                <w:rFonts w:ascii="楷体" w:eastAsia="楷体" w:hAnsi="楷体" w:hint="eastAsia"/>
                <w:szCs w:val="22"/>
              </w:rPr>
            </w:pPr>
            <w:r w:rsidRPr="00972F05">
              <w:rPr>
                <w:rFonts w:ascii="楷体" w:eastAsia="楷体" w:hAnsi="楷体"/>
                <w:szCs w:val="22"/>
              </w:rPr>
              <w:t>240 - 260</w:t>
            </w:r>
          </w:p>
        </w:tc>
        <w:tc>
          <w:tcPr>
            <w:tcW w:w="1066" w:type="dxa"/>
            <w:noWrap/>
            <w:hideMark/>
          </w:tcPr>
          <w:p w14:paraId="6BB38BB0" w14:textId="77777777" w:rsidR="004C6A9D" w:rsidRPr="00972F05" w:rsidRDefault="004C6A9D">
            <w:pPr>
              <w:rPr>
                <w:rFonts w:ascii="楷体" w:eastAsia="楷体" w:hAnsi="楷体" w:hint="eastAsia"/>
                <w:szCs w:val="22"/>
              </w:rPr>
            </w:pPr>
            <w:r w:rsidRPr="00972F05">
              <w:rPr>
                <w:rFonts w:ascii="楷体" w:eastAsia="楷体" w:hAnsi="楷体"/>
                <w:szCs w:val="22"/>
              </w:rPr>
              <w:t>显著上涨</w:t>
            </w:r>
          </w:p>
        </w:tc>
        <w:tc>
          <w:tcPr>
            <w:tcW w:w="3674" w:type="dxa"/>
            <w:noWrap/>
            <w:hideMark/>
          </w:tcPr>
          <w:p w14:paraId="6202D1F3" w14:textId="77777777" w:rsidR="004C6A9D" w:rsidRPr="00972F05" w:rsidRDefault="004C6A9D">
            <w:pPr>
              <w:rPr>
                <w:rFonts w:ascii="楷体" w:eastAsia="楷体" w:hAnsi="楷体" w:hint="eastAsia"/>
                <w:szCs w:val="22"/>
              </w:rPr>
            </w:pPr>
            <w:r w:rsidRPr="00972F05">
              <w:rPr>
                <w:rFonts w:ascii="楷体" w:eastAsia="楷体" w:hAnsi="楷体"/>
                <w:szCs w:val="22"/>
              </w:rPr>
              <w:t>超长距、大容量DCI需求增长</w:t>
            </w:r>
          </w:p>
        </w:tc>
      </w:tr>
      <w:tr w:rsidR="004C6A9D" w:rsidRPr="00972F05" w14:paraId="78D52A91" w14:textId="77777777" w:rsidTr="004C6A9D">
        <w:trPr>
          <w:trHeight w:val="285"/>
        </w:trPr>
        <w:tc>
          <w:tcPr>
            <w:tcW w:w="1135" w:type="dxa"/>
            <w:noWrap/>
            <w:hideMark/>
          </w:tcPr>
          <w:p w14:paraId="48496741" w14:textId="77777777" w:rsidR="004C6A9D" w:rsidRPr="00972F05" w:rsidRDefault="004C6A9D">
            <w:pPr>
              <w:rPr>
                <w:rFonts w:ascii="楷体" w:eastAsia="楷体" w:hAnsi="楷体" w:hint="eastAsia"/>
                <w:szCs w:val="22"/>
              </w:rPr>
            </w:pPr>
            <w:r w:rsidRPr="00972F05">
              <w:rPr>
                <w:rFonts w:ascii="楷体" w:eastAsia="楷体" w:hAnsi="楷体"/>
                <w:szCs w:val="22"/>
              </w:rPr>
              <w:t>空芯光纤</w:t>
            </w:r>
          </w:p>
        </w:tc>
        <w:tc>
          <w:tcPr>
            <w:tcW w:w="1701" w:type="dxa"/>
            <w:noWrap/>
            <w:hideMark/>
          </w:tcPr>
          <w:p w14:paraId="430AFD82" w14:textId="77777777" w:rsidR="004C6A9D" w:rsidRPr="00972F05" w:rsidRDefault="004C6A9D">
            <w:pPr>
              <w:rPr>
                <w:rFonts w:ascii="楷体" w:eastAsia="楷体" w:hAnsi="楷体" w:hint="eastAsia"/>
                <w:szCs w:val="22"/>
              </w:rPr>
            </w:pPr>
            <w:r w:rsidRPr="00972F05">
              <w:rPr>
                <w:rFonts w:ascii="楷体" w:eastAsia="楷体" w:hAnsi="楷体"/>
                <w:szCs w:val="22"/>
              </w:rPr>
              <w:t>前沿应用、超低时延场景</w:t>
            </w:r>
          </w:p>
        </w:tc>
        <w:tc>
          <w:tcPr>
            <w:tcW w:w="1474" w:type="dxa"/>
            <w:noWrap/>
            <w:hideMark/>
          </w:tcPr>
          <w:p w14:paraId="17AC365A" w14:textId="77777777" w:rsidR="004C6A9D" w:rsidRPr="00972F05" w:rsidRDefault="004C6A9D">
            <w:pPr>
              <w:rPr>
                <w:rFonts w:ascii="楷体" w:eastAsia="楷体" w:hAnsi="楷体" w:hint="eastAsia"/>
                <w:szCs w:val="22"/>
              </w:rPr>
            </w:pPr>
            <w:r w:rsidRPr="00972F05">
              <w:rPr>
                <w:rFonts w:ascii="楷体" w:eastAsia="楷体" w:hAnsi="楷体"/>
                <w:szCs w:val="22"/>
              </w:rPr>
              <w:t>未明确</w:t>
            </w:r>
          </w:p>
        </w:tc>
        <w:tc>
          <w:tcPr>
            <w:tcW w:w="1157" w:type="dxa"/>
            <w:noWrap/>
            <w:hideMark/>
          </w:tcPr>
          <w:p w14:paraId="44ADD12B" w14:textId="77777777" w:rsidR="004C6A9D" w:rsidRPr="00972F05" w:rsidRDefault="004C6A9D">
            <w:pPr>
              <w:rPr>
                <w:rFonts w:ascii="楷体" w:eastAsia="楷体" w:hAnsi="楷体" w:hint="eastAsia"/>
                <w:szCs w:val="22"/>
              </w:rPr>
            </w:pPr>
            <w:r w:rsidRPr="00972F05">
              <w:rPr>
                <w:rFonts w:ascii="楷体" w:eastAsia="楷体" w:hAnsi="楷体"/>
                <w:szCs w:val="22"/>
              </w:rPr>
              <w:t>25,000 - 50,000</w:t>
            </w:r>
          </w:p>
        </w:tc>
        <w:tc>
          <w:tcPr>
            <w:tcW w:w="1066" w:type="dxa"/>
            <w:noWrap/>
            <w:hideMark/>
          </w:tcPr>
          <w:p w14:paraId="5B3E3A7B" w14:textId="77777777" w:rsidR="004C6A9D" w:rsidRPr="00972F05" w:rsidRDefault="004C6A9D">
            <w:pPr>
              <w:rPr>
                <w:rFonts w:ascii="楷体" w:eastAsia="楷体" w:hAnsi="楷体" w:hint="eastAsia"/>
                <w:szCs w:val="22"/>
              </w:rPr>
            </w:pPr>
            <w:r w:rsidRPr="00972F05">
              <w:rPr>
                <w:rFonts w:ascii="楷体" w:eastAsia="楷体" w:hAnsi="楷体"/>
                <w:szCs w:val="22"/>
              </w:rPr>
              <w:t>极高</w:t>
            </w:r>
          </w:p>
        </w:tc>
        <w:tc>
          <w:tcPr>
            <w:tcW w:w="3674" w:type="dxa"/>
            <w:noWrap/>
            <w:hideMark/>
          </w:tcPr>
          <w:p w14:paraId="7D56750B" w14:textId="77777777" w:rsidR="004C6A9D" w:rsidRPr="00972F05" w:rsidRDefault="004C6A9D">
            <w:pPr>
              <w:rPr>
                <w:rFonts w:ascii="楷体" w:eastAsia="楷体" w:hAnsi="楷体" w:hint="eastAsia"/>
                <w:szCs w:val="22"/>
              </w:rPr>
            </w:pPr>
            <w:r w:rsidRPr="00972F05">
              <w:rPr>
                <w:rFonts w:ascii="楷体" w:eastAsia="楷体" w:hAnsi="楷体"/>
                <w:szCs w:val="22"/>
              </w:rPr>
              <w:t>技术溢价，AI算力集群超低时延探索</w:t>
            </w:r>
          </w:p>
        </w:tc>
      </w:tr>
    </w:tbl>
    <w:p w14:paraId="44252673" w14:textId="77777777" w:rsidR="006316A6" w:rsidRPr="00972F05" w:rsidRDefault="006316A6" w:rsidP="006316A6">
      <w:pPr>
        <w:rPr>
          <w:rFonts w:ascii="楷体" w:eastAsia="楷体" w:hAnsi="楷体" w:hint="eastAsia"/>
          <w:szCs w:val="22"/>
        </w:rPr>
      </w:pPr>
    </w:p>
    <w:p w14:paraId="0EF14C40" w14:textId="0D2BAAF6" w:rsidR="00727C43" w:rsidRPr="00972F05" w:rsidRDefault="00727C43" w:rsidP="00727C43">
      <w:pPr>
        <w:pStyle w:val="4"/>
        <w:rPr>
          <w:rFonts w:ascii="楷体" w:eastAsia="楷体" w:hAnsi="楷体" w:hint="eastAsia"/>
          <w:sz w:val="22"/>
          <w:szCs w:val="22"/>
        </w:rPr>
      </w:pPr>
      <w:r w:rsidRPr="00972F05">
        <w:rPr>
          <w:rFonts w:ascii="楷体" w:eastAsia="楷体" w:hAnsi="楷体" w:hint="eastAsia"/>
          <w:sz w:val="22"/>
          <w:szCs w:val="22"/>
        </w:rPr>
        <w:t>供给侧</w:t>
      </w:r>
    </w:p>
    <w:p w14:paraId="57860B74" w14:textId="2851B7DC" w:rsidR="00727C43" w:rsidRPr="00972F05" w:rsidRDefault="00727C43" w:rsidP="006316A6">
      <w:pPr>
        <w:rPr>
          <w:rFonts w:ascii="楷体" w:eastAsia="楷体" w:hAnsi="楷体" w:hint="eastAsia"/>
          <w:szCs w:val="22"/>
        </w:rPr>
      </w:pPr>
      <w:r w:rsidRPr="00972F05">
        <w:rPr>
          <w:rFonts w:ascii="楷体" w:eastAsia="楷体" w:hAnsi="楷体"/>
          <w:szCs w:val="22"/>
        </w:rPr>
        <w:t>光纤光缆行业的供给侧目前处于高度紧张状态，核心瓶颈在于上游光纤预制棒（光棒）环节的产能刚性约束与缓慢的扩产节奏，同时行业竞争格局高度集中，产能正结构性向高附加值产品倾斜。</w:t>
      </w:r>
    </w:p>
    <w:p w14:paraId="02C26D12" w14:textId="0E434455" w:rsidR="00D50E24" w:rsidRPr="00972F05" w:rsidRDefault="00D50E24" w:rsidP="00D50E24">
      <w:pPr>
        <w:rPr>
          <w:rFonts w:ascii="楷体" w:eastAsia="楷体" w:hAnsi="楷体" w:hint="eastAsia"/>
          <w:szCs w:val="22"/>
        </w:rPr>
      </w:pPr>
      <w:r w:rsidRPr="00972F05">
        <w:rPr>
          <w:rFonts w:ascii="楷体" w:eastAsia="楷体" w:hAnsi="楷体" w:hint="eastAsia"/>
          <w:szCs w:val="22"/>
        </w:rPr>
        <w:t>产能利用率持续高位，扩产周期漫长。 目前，无论是海外龙头还是国内头部企业，光棒产能均处于满负荷运转状态。海外供应商如康宁、藤仓、住友电工等当前基本“满产”，但其新增有效产能落地缓慢，例如日系龙头的新增产能预计要到2028-2030财年才能投放。光棒的扩产周期长达18至24个月，涉及复杂的化学沉积工艺、特种洁净厂房建设及漫长的良率爬坡期。这意味着，即便厂商当下决定扩产，新增产能也要到2027年或更晚才能转化为有效供给。</w:t>
      </w:r>
    </w:p>
    <w:p w14:paraId="492865B2" w14:textId="6AEB795A" w:rsidR="00727C43" w:rsidRPr="00972F05" w:rsidRDefault="00D50E24" w:rsidP="00FF26BB">
      <w:pPr>
        <w:jc w:val="both"/>
        <w:rPr>
          <w:rFonts w:ascii="楷体" w:eastAsia="楷体" w:hAnsi="楷体"/>
          <w:szCs w:val="22"/>
        </w:rPr>
      </w:pPr>
      <w:r w:rsidRPr="00972F05">
        <w:rPr>
          <w:rFonts w:ascii="楷体" w:eastAsia="楷体" w:hAnsi="楷体" w:hint="eastAsia"/>
          <w:szCs w:val="22"/>
        </w:rPr>
        <w:t>国内产能集中度高，但同样面临瓶颈。 中国已成为全球最大的光纤预制棒生产国，国内产能占全球比重约62%。国内头部企业的预制棒生产线同样满负荷运转。根据最新数据，主要厂商的产能规模如下：</w:t>
      </w:r>
    </w:p>
    <w:p w14:paraId="3CD23D93" w14:textId="77777777" w:rsidR="00DC480F" w:rsidRPr="00972F05" w:rsidRDefault="00DC480F" w:rsidP="00FF26BB">
      <w:pPr>
        <w:jc w:val="both"/>
        <w:rPr>
          <w:rFonts w:ascii="楷体" w:eastAsia="楷体" w:hAnsi="楷体" w:hint="eastAsia"/>
          <w:szCs w:val="22"/>
        </w:rPr>
      </w:pPr>
    </w:p>
    <w:tbl>
      <w:tblPr>
        <w:tblStyle w:val="af2"/>
        <w:tblW w:w="9781" w:type="dxa"/>
        <w:tblInd w:w="-714" w:type="dxa"/>
        <w:tblLook w:val="04A0" w:firstRow="1" w:lastRow="0" w:firstColumn="1" w:lastColumn="0" w:noHBand="0" w:noVBand="1"/>
      </w:tblPr>
      <w:tblGrid>
        <w:gridCol w:w="1440"/>
        <w:gridCol w:w="1877"/>
        <w:gridCol w:w="6464"/>
      </w:tblGrid>
      <w:tr w:rsidR="00C65C1C" w:rsidRPr="00972F05" w14:paraId="7E1E429A" w14:textId="77777777" w:rsidTr="00FF26BB">
        <w:trPr>
          <w:trHeight w:val="285"/>
        </w:trPr>
        <w:tc>
          <w:tcPr>
            <w:tcW w:w="1440" w:type="dxa"/>
            <w:noWrap/>
            <w:hideMark/>
          </w:tcPr>
          <w:p w14:paraId="64C04E41" w14:textId="77777777" w:rsidR="00C65C1C" w:rsidRPr="00972F05" w:rsidRDefault="00C65C1C" w:rsidP="00C65C1C">
            <w:pPr>
              <w:rPr>
                <w:rFonts w:ascii="楷体" w:eastAsia="楷体" w:hAnsi="楷体" w:hint="eastAsia"/>
                <w:szCs w:val="22"/>
              </w:rPr>
            </w:pPr>
            <w:r w:rsidRPr="00972F05">
              <w:rPr>
                <w:rFonts w:ascii="楷体" w:eastAsia="楷体" w:hAnsi="楷体"/>
                <w:szCs w:val="22"/>
              </w:rPr>
              <w:t>公司名称</w:t>
            </w:r>
          </w:p>
        </w:tc>
        <w:tc>
          <w:tcPr>
            <w:tcW w:w="1877" w:type="dxa"/>
            <w:noWrap/>
            <w:hideMark/>
          </w:tcPr>
          <w:p w14:paraId="4087091A" w14:textId="77777777" w:rsidR="00C65C1C" w:rsidRPr="00972F05" w:rsidRDefault="00C65C1C">
            <w:pPr>
              <w:rPr>
                <w:rFonts w:ascii="楷体" w:eastAsia="楷体" w:hAnsi="楷体" w:hint="eastAsia"/>
                <w:szCs w:val="22"/>
              </w:rPr>
            </w:pPr>
            <w:r w:rsidRPr="00972F05">
              <w:rPr>
                <w:rFonts w:ascii="楷体" w:eastAsia="楷体" w:hAnsi="楷体"/>
                <w:szCs w:val="22"/>
              </w:rPr>
              <w:t>现有光纤预制棒产能（吨/年）</w:t>
            </w:r>
          </w:p>
        </w:tc>
        <w:tc>
          <w:tcPr>
            <w:tcW w:w="6464" w:type="dxa"/>
            <w:noWrap/>
            <w:hideMark/>
          </w:tcPr>
          <w:p w14:paraId="1774FD18" w14:textId="77777777" w:rsidR="00C65C1C" w:rsidRPr="00972F05" w:rsidRDefault="00C65C1C">
            <w:pPr>
              <w:rPr>
                <w:rFonts w:ascii="楷体" w:eastAsia="楷体" w:hAnsi="楷体" w:hint="eastAsia"/>
                <w:szCs w:val="22"/>
              </w:rPr>
            </w:pPr>
            <w:r w:rsidRPr="00972F05">
              <w:rPr>
                <w:rFonts w:ascii="楷体" w:eastAsia="楷体" w:hAnsi="楷体"/>
                <w:szCs w:val="22"/>
              </w:rPr>
              <w:t>关键备注</w:t>
            </w:r>
          </w:p>
        </w:tc>
      </w:tr>
      <w:tr w:rsidR="00C65C1C" w:rsidRPr="00972F05" w14:paraId="3E61DB76" w14:textId="77777777" w:rsidTr="00FF26BB">
        <w:trPr>
          <w:trHeight w:val="285"/>
        </w:trPr>
        <w:tc>
          <w:tcPr>
            <w:tcW w:w="1440" w:type="dxa"/>
            <w:noWrap/>
            <w:hideMark/>
          </w:tcPr>
          <w:p w14:paraId="69EE19AF" w14:textId="77777777" w:rsidR="00C65C1C" w:rsidRPr="00972F05" w:rsidRDefault="00C65C1C">
            <w:pPr>
              <w:rPr>
                <w:rFonts w:ascii="楷体" w:eastAsia="楷体" w:hAnsi="楷体" w:hint="eastAsia"/>
                <w:szCs w:val="22"/>
              </w:rPr>
            </w:pPr>
            <w:r w:rsidRPr="00972F05">
              <w:rPr>
                <w:rFonts w:ascii="楷体" w:eastAsia="楷体" w:hAnsi="楷体"/>
                <w:szCs w:val="22"/>
              </w:rPr>
              <w:t>长飞光纤</w:t>
            </w:r>
          </w:p>
        </w:tc>
        <w:tc>
          <w:tcPr>
            <w:tcW w:w="1877" w:type="dxa"/>
            <w:noWrap/>
            <w:hideMark/>
          </w:tcPr>
          <w:p w14:paraId="6E5C45A2" w14:textId="77777777" w:rsidR="00C65C1C" w:rsidRPr="00972F05" w:rsidRDefault="00C65C1C">
            <w:pPr>
              <w:rPr>
                <w:rFonts w:ascii="楷体" w:eastAsia="楷体" w:hAnsi="楷体" w:hint="eastAsia"/>
                <w:szCs w:val="22"/>
              </w:rPr>
            </w:pPr>
            <w:r w:rsidRPr="00972F05">
              <w:rPr>
                <w:rFonts w:ascii="楷体" w:eastAsia="楷体" w:hAnsi="楷体"/>
                <w:szCs w:val="22"/>
              </w:rPr>
              <w:t>约4000-4500</w:t>
            </w:r>
          </w:p>
        </w:tc>
        <w:tc>
          <w:tcPr>
            <w:tcW w:w="6464" w:type="dxa"/>
            <w:noWrap/>
            <w:hideMark/>
          </w:tcPr>
          <w:p w14:paraId="64E849BE" w14:textId="77777777" w:rsidR="00C65C1C" w:rsidRPr="00972F05" w:rsidRDefault="00C65C1C">
            <w:pPr>
              <w:rPr>
                <w:rFonts w:ascii="楷体" w:eastAsia="楷体" w:hAnsi="楷体" w:hint="eastAsia"/>
                <w:szCs w:val="22"/>
              </w:rPr>
            </w:pPr>
            <w:r w:rsidRPr="00972F05">
              <w:rPr>
                <w:rFonts w:ascii="楷体" w:eastAsia="楷体" w:hAnsi="楷体"/>
                <w:szCs w:val="22"/>
              </w:rPr>
              <w:t>可对应拉丝约1.5亿芯公里光纤；全球唯一掌握PCVD、VAD、OVD三大主流预制棒技术的企业5</w:t>
            </w:r>
          </w:p>
        </w:tc>
      </w:tr>
      <w:tr w:rsidR="00C65C1C" w:rsidRPr="00972F05" w14:paraId="4C57D6D6" w14:textId="77777777" w:rsidTr="00FF26BB">
        <w:trPr>
          <w:trHeight w:val="285"/>
        </w:trPr>
        <w:tc>
          <w:tcPr>
            <w:tcW w:w="1440" w:type="dxa"/>
            <w:noWrap/>
            <w:hideMark/>
          </w:tcPr>
          <w:p w14:paraId="4B2D04C0" w14:textId="77777777" w:rsidR="00C65C1C" w:rsidRPr="00972F05" w:rsidRDefault="00C65C1C">
            <w:pPr>
              <w:rPr>
                <w:rFonts w:ascii="楷体" w:eastAsia="楷体" w:hAnsi="楷体" w:hint="eastAsia"/>
                <w:szCs w:val="22"/>
              </w:rPr>
            </w:pPr>
            <w:r w:rsidRPr="00972F05">
              <w:rPr>
                <w:rFonts w:ascii="楷体" w:eastAsia="楷体" w:hAnsi="楷体"/>
                <w:szCs w:val="22"/>
              </w:rPr>
              <w:t>亨通光电</w:t>
            </w:r>
          </w:p>
        </w:tc>
        <w:tc>
          <w:tcPr>
            <w:tcW w:w="1877" w:type="dxa"/>
            <w:noWrap/>
            <w:hideMark/>
          </w:tcPr>
          <w:p w14:paraId="191C0D26" w14:textId="77777777" w:rsidR="00C65C1C" w:rsidRPr="00972F05" w:rsidRDefault="00C65C1C">
            <w:pPr>
              <w:rPr>
                <w:rFonts w:ascii="楷体" w:eastAsia="楷体" w:hAnsi="楷体" w:hint="eastAsia"/>
                <w:szCs w:val="22"/>
              </w:rPr>
            </w:pPr>
            <w:r w:rsidRPr="00972F05">
              <w:rPr>
                <w:rFonts w:ascii="楷体" w:eastAsia="楷体" w:hAnsi="楷体"/>
                <w:szCs w:val="22"/>
              </w:rPr>
              <w:t>约2500（规划至4000）</w:t>
            </w:r>
          </w:p>
        </w:tc>
        <w:tc>
          <w:tcPr>
            <w:tcW w:w="6464" w:type="dxa"/>
            <w:noWrap/>
            <w:hideMark/>
          </w:tcPr>
          <w:p w14:paraId="643124A6" w14:textId="38C147C9" w:rsidR="00C65C1C" w:rsidRPr="00972F05" w:rsidRDefault="00C65C1C">
            <w:pPr>
              <w:rPr>
                <w:rFonts w:ascii="楷体" w:eastAsia="楷体" w:hAnsi="楷体" w:hint="eastAsia"/>
                <w:szCs w:val="22"/>
              </w:rPr>
            </w:pPr>
            <w:r w:rsidRPr="00972F05">
              <w:rPr>
                <w:rFonts w:ascii="楷体" w:eastAsia="楷体" w:hAnsi="楷体"/>
                <w:szCs w:val="22"/>
              </w:rPr>
              <w:t>采用有机硅材料，毛利率较同行有优势；内蒙古等项目投产后总产能将提升</w:t>
            </w:r>
          </w:p>
        </w:tc>
      </w:tr>
      <w:tr w:rsidR="00C65C1C" w:rsidRPr="00972F05" w14:paraId="17F614B6" w14:textId="77777777" w:rsidTr="00FF26BB">
        <w:trPr>
          <w:trHeight w:val="285"/>
        </w:trPr>
        <w:tc>
          <w:tcPr>
            <w:tcW w:w="1440" w:type="dxa"/>
            <w:noWrap/>
            <w:hideMark/>
          </w:tcPr>
          <w:p w14:paraId="60D9A41C" w14:textId="77777777" w:rsidR="00C65C1C" w:rsidRPr="00972F05" w:rsidRDefault="00C65C1C">
            <w:pPr>
              <w:rPr>
                <w:rFonts w:ascii="楷体" w:eastAsia="楷体" w:hAnsi="楷体" w:hint="eastAsia"/>
                <w:szCs w:val="22"/>
              </w:rPr>
            </w:pPr>
            <w:r w:rsidRPr="00972F05">
              <w:rPr>
                <w:rFonts w:ascii="楷体" w:eastAsia="楷体" w:hAnsi="楷体"/>
                <w:szCs w:val="22"/>
              </w:rPr>
              <w:t>中天科技</w:t>
            </w:r>
          </w:p>
        </w:tc>
        <w:tc>
          <w:tcPr>
            <w:tcW w:w="1877" w:type="dxa"/>
            <w:noWrap/>
            <w:hideMark/>
          </w:tcPr>
          <w:p w14:paraId="1879B43F" w14:textId="77777777" w:rsidR="00C65C1C" w:rsidRPr="00972F05" w:rsidRDefault="00C65C1C">
            <w:pPr>
              <w:rPr>
                <w:rFonts w:ascii="楷体" w:eastAsia="楷体" w:hAnsi="楷体" w:hint="eastAsia"/>
                <w:szCs w:val="22"/>
              </w:rPr>
            </w:pPr>
            <w:r w:rsidRPr="00972F05">
              <w:rPr>
                <w:rFonts w:ascii="楷体" w:eastAsia="楷体" w:hAnsi="楷体"/>
                <w:szCs w:val="22"/>
              </w:rPr>
              <w:t>约2100-2300</w:t>
            </w:r>
          </w:p>
        </w:tc>
        <w:tc>
          <w:tcPr>
            <w:tcW w:w="6464" w:type="dxa"/>
            <w:noWrap/>
            <w:hideMark/>
          </w:tcPr>
          <w:p w14:paraId="100481D9" w14:textId="5224C6EB" w:rsidR="00C65C1C" w:rsidRPr="00972F05" w:rsidRDefault="00C65C1C">
            <w:pPr>
              <w:rPr>
                <w:rFonts w:ascii="楷体" w:eastAsia="楷体" w:hAnsi="楷体" w:hint="eastAsia"/>
                <w:szCs w:val="22"/>
              </w:rPr>
            </w:pPr>
            <w:r w:rsidRPr="00972F05">
              <w:rPr>
                <w:rFonts w:ascii="楷体" w:eastAsia="楷体" w:hAnsi="楷体"/>
                <w:szCs w:val="22"/>
              </w:rPr>
              <w:t>产能稳定，全球化产能布局完善</w:t>
            </w:r>
          </w:p>
        </w:tc>
      </w:tr>
      <w:tr w:rsidR="00C65C1C" w:rsidRPr="00972F05" w14:paraId="3727C23E" w14:textId="77777777" w:rsidTr="00FF26BB">
        <w:trPr>
          <w:trHeight w:val="285"/>
        </w:trPr>
        <w:tc>
          <w:tcPr>
            <w:tcW w:w="1440" w:type="dxa"/>
            <w:noWrap/>
            <w:hideMark/>
          </w:tcPr>
          <w:p w14:paraId="56854A68" w14:textId="77777777" w:rsidR="00C65C1C" w:rsidRPr="00972F05" w:rsidRDefault="00C65C1C">
            <w:pPr>
              <w:rPr>
                <w:rFonts w:ascii="楷体" w:eastAsia="楷体" w:hAnsi="楷体" w:hint="eastAsia"/>
                <w:szCs w:val="22"/>
              </w:rPr>
            </w:pPr>
            <w:r w:rsidRPr="00972F05">
              <w:rPr>
                <w:rFonts w:ascii="楷体" w:eastAsia="楷体" w:hAnsi="楷体"/>
                <w:szCs w:val="22"/>
              </w:rPr>
              <w:t>烽火通信</w:t>
            </w:r>
          </w:p>
        </w:tc>
        <w:tc>
          <w:tcPr>
            <w:tcW w:w="1877" w:type="dxa"/>
            <w:noWrap/>
            <w:hideMark/>
          </w:tcPr>
          <w:p w14:paraId="52844BC6" w14:textId="77777777" w:rsidR="00C65C1C" w:rsidRPr="00972F05" w:rsidRDefault="00C65C1C">
            <w:pPr>
              <w:rPr>
                <w:rFonts w:ascii="楷体" w:eastAsia="楷体" w:hAnsi="楷体" w:hint="eastAsia"/>
                <w:szCs w:val="22"/>
              </w:rPr>
            </w:pPr>
            <w:r w:rsidRPr="00972F05">
              <w:rPr>
                <w:rFonts w:ascii="楷体" w:eastAsia="楷体" w:hAnsi="楷体"/>
                <w:szCs w:val="22"/>
              </w:rPr>
              <w:t>约1200（规划至1800）</w:t>
            </w:r>
          </w:p>
        </w:tc>
        <w:tc>
          <w:tcPr>
            <w:tcW w:w="6464" w:type="dxa"/>
            <w:noWrap/>
            <w:hideMark/>
          </w:tcPr>
          <w:p w14:paraId="385BDC86" w14:textId="45A12567" w:rsidR="00C65C1C" w:rsidRPr="00972F05" w:rsidRDefault="00C65C1C">
            <w:pPr>
              <w:rPr>
                <w:rFonts w:ascii="楷体" w:eastAsia="楷体" w:hAnsi="楷体" w:hint="eastAsia"/>
                <w:szCs w:val="22"/>
              </w:rPr>
            </w:pPr>
            <w:r w:rsidRPr="00972F05">
              <w:rPr>
                <w:rFonts w:ascii="楷体" w:eastAsia="楷体" w:hAnsi="楷体"/>
                <w:szCs w:val="22"/>
              </w:rPr>
              <w:t>通过烽火锐拓等项目分期扩产</w:t>
            </w:r>
          </w:p>
        </w:tc>
      </w:tr>
    </w:tbl>
    <w:p w14:paraId="18BA23E3" w14:textId="754D7CFF" w:rsidR="00727C43" w:rsidRPr="00972F05" w:rsidRDefault="00FF26BB" w:rsidP="00B7686A">
      <w:pPr>
        <w:jc w:val="both"/>
        <w:rPr>
          <w:rFonts w:ascii="楷体" w:eastAsia="楷体" w:hAnsi="楷体" w:hint="eastAsia"/>
          <w:szCs w:val="22"/>
        </w:rPr>
      </w:pPr>
      <w:r w:rsidRPr="00972F05">
        <w:rPr>
          <w:rFonts w:ascii="楷体" w:eastAsia="楷体" w:hAnsi="楷体"/>
          <w:szCs w:val="22"/>
        </w:rPr>
        <w:t>上游原材料存在一定制约。 生产光棒所需的高纯度石英主要依赖从日本、德国进口，同时关键生产耗材氦气的供应也高度依赖进口（90%以上），地缘政治因素可能影响其稳定性。不过，头部企业通过布局上游原材料（如四氯化硅）和研发氦气回收技术，正在增强供应链韧性。</w:t>
      </w:r>
    </w:p>
    <w:p w14:paraId="0A46E8D0" w14:textId="1493E8A7" w:rsidR="003C20DB" w:rsidRPr="00972F05" w:rsidRDefault="008F744C" w:rsidP="008F744C">
      <w:pPr>
        <w:pStyle w:val="3"/>
        <w:rPr>
          <w:rFonts w:ascii="楷体" w:eastAsia="楷体" w:hAnsi="楷体" w:hint="eastAsia"/>
          <w:sz w:val="22"/>
          <w:szCs w:val="22"/>
        </w:rPr>
      </w:pPr>
      <w:r w:rsidRPr="00972F05">
        <w:rPr>
          <w:rFonts w:ascii="楷体" w:eastAsia="楷体" w:hAnsi="楷体" w:hint="eastAsia"/>
          <w:sz w:val="22"/>
          <w:szCs w:val="22"/>
        </w:rPr>
        <w:t>运营商数智化</w:t>
      </w:r>
      <w:r w:rsidR="00D073B2" w:rsidRPr="00972F05">
        <w:rPr>
          <w:rFonts w:ascii="楷体" w:eastAsia="楷体" w:hAnsi="楷体" w:hint="eastAsia"/>
          <w:sz w:val="22"/>
          <w:szCs w:val="22"/>
        </w:rPr>
        <w:t>/</w:t>
      </w:r>
      <w:r w:rsidRPr="00972F05">
        <w:rPr>
          <w:rFonts w:ascii="楷体" w:eastAsia="楷体" w:hAnsi="楷体" w:hint="eastAsia"/>
          <w:sz w:val="22"/>
          <w:szCs w:val="22"/>
        </w:rPr>
        <w:t>AI化转型</w:t>
      </w:r>
    </w:p>
    <w:tbl>
      <w:tblPr>
        <w:tblStyle w:val="af2"/>
        <w:tblW w:w="10490" w:type="dxa"/>
        <w:tblInd w:w="-1139" w:type="dxa"/>
        <w:tblLook w:val="04A0" w:firstRow="1" w:lastRow="0" w:firstColumn="1" w:lastColumn="0" w:noHBand="0" w:noVBand="1"/>
      </w:tblPr>
      <w:tblGrid>
        <w:gridCol w:w="1970"/>
        <w:gridCol w:w="8520"/>
      </w:tblGrid>
      <w:tr w:rsidR="00FD6747" w:rsidRPr="00972F05" w14:paraId="7A7ADBE6" w14:textId="77777777" w:rsidTr="00FD6747">
        <w:trPr>
          <w:trHeight w:val="285"/>
        </w:trPr>
        <w:tc>
          <w:tcPr>
            <w:tcW w:w="1970" w:type="dxa"/>
            <w:noWrap/>
            <w:hideMark/>
          </w:tcPr>
          <w:p w14:paraId="0F0F54EE" w14:textId="054F8409" w:rsidR="00FD6747" w:rsidRPr="00972F05" w:rsidRDefault="00FD6747" w:rsidP="00FD6747">
            <w:pPr>
              <w:rPr>
                <w:rFonts w:ascii="楷体" w:eastAsia="楷体" w:hAnsi="楷体" w:hint="eastAsia"/>
                <w:szCs w:val="22"/>
              </w:rPr>
            </w:pPr>
            <w:r w:rsidRPr="00972F05">
              <w:rPr>
                <w:rFonts w:ascii="楷体" w:eastAsia="楷体" w:hAnsi="楷体" w:hint="eastAsia"/>
                <w:szCs w:val="22"/>
              </w:rPr>
              <w:t>转型</w:t>
            </w:r>
            <w:r w:rsidRPr="00972F05">
              <w:rPr>
                <w:rFonts w:ascii="楷体" w:eastAsia="楷体" w:hAnsi="楷体"/>
                <w:szCs w:val="22"/>
              </w:rPr>
              <w:t>维度</w:t>
            </w:r>
          </w:p>
        </w:tc>
        <w:tc>
          <w:tcPr>
            <w:tcW w:w="8520" w:type="dxa"/>
            <w:noWrap/>
            <w:hideMark/>
          </w:tcPr>
          <w:p w14:paraId="5A39E7B4" w14:textId="77777777" w:rsidR="00FD6747" w:rsidRPr="00972F05" w:rsidRDefault="00FD6747">
            <w:pPr>
              <w:rPr>
                <w:rFonts w:ascii="楷体" w:eastAsia="楷体" w:hAnsi="楷体" w:hint="eastAsia"/>
                <w:szCs w:val="22"/>
              </w:rPr>
            </w:pPr>
            <w:r w:rsidRPr="00972F05">
              <w:rPr>
                <w:rFonts w:ascii="楷体" w:eastAsia="楷体" w:hAnsi="楷体"/>
                <w:szCs w:val="22"/>
              </w:rPr>
              <w:t>具体举措与关键数据</w:t>
            </w:r>
          </w:p>
        </w:tc>
      </w:tr>
      <w:tr w:rsidR="00FD6747" w:rsidRPr="00972F05" w14:paraId="47E3DACA" w14:textId="77777777" w:rsidTr="00FD6747">
        <w:trPr>
          <w:trHeight w:val="285"/>
        </w:trPr>
        <w:tc>
          <w:tcPr>
            <w:tcW w:w="1970" w:type="dxa"/>
            <w:noWrap/>
            <w:hideMark/>
          </w:tcPr>
          <w:p w14:paraId="5652FBE4" w14:textId="77777777" w:rsidR="00FD6747" w:rsidRPr="00972F05" w:rsidRDefault="00FD6747">
            <w:pPr>
              <w:rPr>
                <w:rFonts w:ascii="楷体" w:eastAsia="楷体" w:hAnsi="楷体" w:hint="eastAsia"/>
                <w:szCs w:val="22"/>
              </w:rPr>
            </w:pPr>
            <w:r w:rsidRPr="00972F05">
              <w:rPr>
                <w:rFonts w:ascii="楷体" w:eastAsia="楷体" w:hAnsi="楷体"/>
                <w:szCs w:val="22"/>
              </w:rPr>
              <w:t>1. 战略升级与顶层设计</w:t>
            </w:r>
          </w:p>
        </w:tc>
        <w:tc>
          <w:tcPr>
            <w:tcW w:w="8520" w:type="dxa"/>
            <w:noWrap/>
            <w:hideMark/>
          </w:tcPr>
          <w:p w14:paraId="55CC96F0" w14:textId="77777777" w:rsidR="00FD6747" w:rsidRPr="00972F05" w:rsidRDefault="00FD6747">
            <w:pPr>
              <w:rPr>
                <w:rFonts w:ascii="楷体" w:eastAsia="楷体" w:hAnsi="楷体" w:hint="eastAsia"/>
                <w:szCs w:val="22"/>
              </w:rPr>
            </w:pPr>
            <w:r w:rsidRPr="00972F05">
              <w:rPr>
                <w:rFonts w:ascii="楷体" w:eastAsia="楷体" w:hAnsi="楷体"/>
                <w:szCs w:val="22"/>
              </w:rPr>
              <w:t>中国电信：企业战略从“云改数转”升级为“云改数转智惠”，构建“算力、平台、数据、模型、应用”五位一体智能云体系，目标成为全球领先的AI服务提供商。</w:t>
            </w:r>
          </w:p>
          <w:p w14:paraId="2FA515C9" w14:textId="77777777" w:rsidR="00FD6747" w:rsidRPr="00972F05" w:rsidRDefault="00FD6747">
            <w:pPr>
              <w:rPr>
                <w:rFonts w:ascii="楷体" w:eastAsia="楷体" w:hAnsi="楷体" w:hint="eastAsia"/>
                <w:szCs w:val="22"/>
              </w:rPr>
            </w:pPr>
            <w:r w:rsidRPr="00972F05">
              <w:rPr>
                <w:rFonts w:ascii="楷体" w:eastAsia="楷体" w:hAnsi="楷体"/>
                <w:szCs w:val="22"/>
              </w:rPr>
              <w:t>中国移动：将人工智能作为顶层设计与长期发展的核心主线，升级“九天”大模型，</w:t>
            </w:r>
            <w:r w:rsidRPr="00972F05">
              <w:rPr>
                <w:rFonts w:ascii="楷体" w:eastAsia="楷体" w:hAnsi="楷体"/>
                <w:szCs w:val="22"/>
              </w:rPr>
              <w:lastRenderedPageBreak/>
              <w:t>智算服务成为业务增长新引擎。</w:t>
            </w:r>
          </w:p>
          <w:p w14:paraId="4896450D" w14:textId="6B418134" w:rsidR="00FD6747" w:rsidRPr="00972F05" w:rsidRDefault="00FD6747">
            <w:pPr>
              <w:rPr>
                <w:rFonts w:ascii="楷体" w:eastAsia="楷体" w:hAnsi="楷体" w:hint="eastAsia"/>
                <w:szCs w:val="22"/>
              </w:rPr>
            </w:pPr>
            <w:r w:rsidRPr="00972F05">
              <w:rPr>
                <w:rFonts w:ascii="楷体" w:eastAsia="楷体" w:hAnsi="楷体"/>
                <w:szCs w:val="22"/>
              </w:rPr>
              <w:t>中国联通：落实“人工智能+”行动，建设国家级人工智能应用中试基地，AI收入成为战略性新兴产业的核心增长极。</w:t>
            </w:r>
          </w:p>
        </w:tc>
      </w:tr>
      <w:tr w:rsidR="00FD6747" w:rsidRPr="00972F05" w14:paraId="266177EA" w14:textId="77777777" w:rsidTr="00FD6747">
        <w:trPr>
          <w:trHeight w:val="285"/>
        </w:trPr>
        <w:tc>
          <w:tcPr>
            <w:tcW w:w="1970" w:type="dxa"/>
            <w:noWrap/>
            <w:hideMark/>
          </w:tcPr>
          <w:p w14:paraId="0B4D53C6" w14:textId="77777777" w:rsidR="00FD6747" w:rsidRPr="00972F05" w:rsidRDefault="00FD6747">
            <w:pPr>
              <w:rPr>
                <w:rFonts w:ascii="楷体" w:eastAsia="楷体" w:hAnsi="楷体" w:hint="eastAsia"/>
                <w:szCs w:val="22"/>
              </w:rPr>
            </w:pPr>
            <w:r w:rsidRPr="00972F05">
              <w:rPr>
                <w:rFonts w:ascii="楷体" w:eastAsia="楷体" w:hAnsi="楷体"/>
                <w:szCs w:val="22"/>
              </w:rPr>
              <w:lastRenderedPageBreak/>
              <w:t>2. 资本开支结构性倾斜</w:t>
            </w:r>
          </w:p>
        </w:tc>
        <w:tc>
          <w:tcPr>
            <w:tcW w:w="8520" w:type="dxa"/>
            <w:noWrap/>
            <w:hideMark/>
          </w:tcPr>
          <w:p w14:paraId="11ECEA10" w14:textId="77777777" w:rsidR="00FD6747" w:rsidRPr="00972F05" w:rsidRDefault="00FD6747">
            <w:pPr>
              <w:rPr>
                <w:rFonts w:ascii="楷体" w:eastAsia="楷体" w:hAnsi="楷体" w:hint="eastAsia"/>
                <w:szCs w:val="22"/>
              </w:rPr>
            </w:pPr>
            <w:r w:rsidRPr="00972F05">
              <w:rPr>
                <w:rFonts w:ascii="楷体" w:eastAsia="楷体" w:hAnsi="楷体"/>
                <w:szCs w:val="22"/>
              </w:rPr>
              <w:t>整体趋势：在传统电信网络投资缩减的背景下，资本开支持续向算力基础设施倾斜。</w:t>
            </w:r>
          </w:p>
          <w:p w14:paraId="0A7FB349" w14:textId="77777777" w:rsidR="00FD6747" w:rsidRPr="00972F05" w:rsidRDefault="00FD6747">
            <w:pPr>
              <w:rPr>
                <w:rFonts w:ascii="楷体" w:eastAsia="楷体" w:hAnsi="楷体" w:hint="eastAsia"/>
                <w:szCs w:val="22"/>
              </w:rPr>
            </w:pPr>
            <w:r w:rsidRPr="00972F05">
              <w:rPr>
                <w:rFonts w:ascii="楷体" w:eastAsia="楷体" w:hAnsi="楷体"/>
                <w:szCs w:val="22"/>
              </w:rPr>
              <w:t>中国电信：2026年资本开支计划730亿元，其中算力投资255亿元，同比增长26%，占比提升至35%；AIDC投资计划增长28%。</w:t>
            </w:r>
          </w:p>
          <w:p w14:paraId="338AF99D" w14:textId="77777777" w:rsidR="00FD6747" w:rsidRPr="00972F05" w:rsidRDefault="00FD6747">
            <w:pPr>
              <w:rPr>
                <w:rFonts w:ascii="楷体" w:eastAsia="楷体" w:hAnsi="楷体" w:hint="eastAsia"/>
                <w:szCs w:val="22"/>
              </w:rPr>
            </w:pPr>
            <w:r w:rsidRPr="00972F05">
              <w:rPr>
                <w:rFonts w:ascii="楷体" w:eastAsia="楷体" w:hAnsi="楷体"/>
                <w:szCs w:val="22"/>
              </w:rPr>
              <w:t>中国联通：2026年计划资本开支约500亿元，其中算力投资占比将超过35%。</w:t>
            </w:r>
          </w:p>
          <w:p w14:paraId="309384FC" w14:textId="7596BCD8" w:rsidR="00FD6747" w:rsidRPr="00972F05" w:rsidRDefault="00FD6747">
            <w:pPr>
              <w:rPr>
                <w:rFonts w:ascii="楷体" w:eastAsia="楷体" w:hAnsi="楷体" w:hint="eastAsia"/>
                <w:szCs w:val="22"/>
              </w:rPr>
            </w:pPr>
            <w:r w:rsidRPr="00972F05">
              <w:rPr>
                <w:rFonts w:ascii="楷体" w:eastAsia="楷体" w:hAnsi="楷体"/>
                <w:szCs w:val="22"/>
              </w:rPr>
              <w:t>中国移动：2026年算力网络和智能网络投资计划分别增长62.4%和19.8%。</w:t>
            </w:r>
          </w:p>
        </w:tc>
      </w:tr>
      <w:tr w:rsidR="00FD6747" w:rsidRPr="00972F05" w14:paraId="66E8E597" w14:textId="77777777" w:rsidTr="00FD6747">
        <w:trPr>
          <w:trHeight w:val="285"/>
        </w:trPr>
        <w:tc>
          <w:tcPr>
            <w:tcW w:w="1970" w:type="dxa"/>
            <w:noWrap/>
            <w:hideMark/>
          </w:tcPr>
          <w:p w14:paraId="0442009D" w14:textId="77777777" w:rsidR="00FD6747" w:rsidRPr="00972F05" w:rsidRDefault="00FD6747">
            <w:pPr>
              <w:rPr>
                <w:rFonts w:ascii="楷体" w:eastAsia="楷体" w:hAnsi="楷体" w:hint="eastAsia"/>
                <w:szCs w:val="22"/>
              </w:rPr>
            </w:pPr>
            <w:r w:rsidRPr="00972F05">
              <w:rPr>
                <w:rFonts w:ascii="楷体" w:eastAsia="楷体" w:hAnsi="楷体"/>
                <w:szCs w:val="22"/>
              </w:rPr>
              <w:t>3. 算力基础设施规模化建设</w:t>
            </w:r>
          </w:p>
        </w:tc>
        <w:tc>
          <w:tcPr>
            <w:tcW w:w="8520" w:type="dxa"/>
            <w:noWrap/>
            <w:hideMark/>
          </w:tcPr>
          <w:p w14:paraId="393C5363" w14:textId="77777777" w:rsidR="00617A3E" w:rsidRPr="00972F05" w:rsidRDefault="00FD6747">
            <w:pPr>
              <w:rPr>
                <w:rFonts w:ascii="楷体" w:eastAsia="楷体" w:hAnsi="楷体" w:hint="eastAsia"/>
                <w:szCs w:val="22"/>
              </w:rPr>
            </w:pPr>
            <w:r w:rsidRPr="00972F05">
              <w:rPr>
                <w:rFonts w:ascii="楷体" w:eastAsia="楷体" w:hAnsi="楷体"/>
                <w:szCs w:val="22"/>
              </w:rPr>
              <w:t>智算规模：截至2025年底，三大运营商智算总规模达228.5 EFLOPS。其中，中国电信91 EFLOPS，中国移动92.5 EFLOPS，中国联通45 EFLOPS。</w:t>
            </w:r>
          </w:p>
          <w:p w14:paraId="2EBC68D7" w14:textId="77777777" w:rsidR="00617A3E" w:rsidRPr="00972F05" w:rsidRDefault="00FD6747">
            <w:pPr>
              <w:rPr>
                <w:rFonts w:ascii="楷体" w:eastAsia="楷体" w:hAnsi="楷体" w:hint="eastAsia"/>
                <w:szCs w:val="22"/>
              </w:rPr>
            </w:pPr>
            <w:r w:rsidRPr="00972F05">
              <w:rPr>
                <w:rFonts w:ascii="楷体" w:eastAsia="楷体" w:hAnsi="楷体"/>
                <w:szCs w:val="22"/>
              </w:rPr>
              <w:t>数据中心布局：紧跟“东数西算”战略，建设大型智算中心。例如，中国联通建成7个百兆瓦级AIDC园区，标准机架超110万架。</w:t>
            </w:r>
          </w:p>
          <w:p w14:paraId="731E27C7" w14:textId="0D0ED740" w:rsidR="00FD6747" w:rsidRPr="00972F05" w:rsidRDefault="00FD6747">
            <w:pPr>
              <w:rPr>
                <w:rFonts w:ascii="楷体" w:eastAsia="楷体" w:hAnsi="楷体" w:hint="eastAsia"/>
                <w:szCs w:val="22"/>
              </w:rPr>
            </w:pPr>
            <w:r w:rsidRPr="00972F05">
              <w:rPr>
                <w:rFonts w:ascii="楷体" w:eastAsia="楷体" w:hAnsi="楷体"/>
                <w:szCs w:val="22"/>
              </w:rPr>
              <w:t>网络升级：构建低时延算力网络。中国电信打造新“八纵八横”骨干光缆；中国移动建成全国算力时延圈。</w:t>
            </w:r>
          </w:p>
        </w:tc>
      </w:tr>
      <w:tr w:rsidR="00FD6747" w:rsidRPr="00972F05" w14:paraId="265A7666" w14:textId="77777777" w:rsidTr="00FD6747">
        <w:trPr>
          <w:trHeight w:val="285"/>
        </w:trPr>
        <w:tc>
          <w:tcPr>
            <w:tcW w:w="1970" w:type="dxa"/>
            <w:noWrap/>
            <w:hideMark/>
          </w:tcPr>
          <w:p w14:paraId="0FBCCC11" w14:textId="77777777" w:rsidR="00FD6747" w:rsidRPr="00972F05" w:rsidRDefault="00FD6747">
            <w:pPr>
              <w:rPr>
                <w:rFonts w:ascii="楷体" w:eastAsia="楷体" w:hAnsi="楷体" w:hint="eastAsia"/>
                <w:szCs w:val="22"/>
              </w:rPr>
            </w:pPr>
            <w:r w:rsidRPr="00972F05">
              <w:rPr>
                <w:rFonts w:ascii="楷体" w:eastAsia="楷体" w:hAnsi="楷体"/>
                <w:szCs w:val="22"/>
              </w:rPr>
              <w:t>4. 技术平台与生态构建</w:t>
            </w:r>
          </w:p>
        </w:tc>
        <w:tc>
          <w:tcPr>
            <w:tcW w:w="8520" w:type="dxa"/>
            <w:noWrap/>
            <w:hideMark/>
          </w:tcPr>
          <w:p w14:paraId="610C71D1" w14:textId="77777777" w:rsidR="00617A3E" w:rsidRPr="00972F05" w:rsidRDefault="00FD6747">
            <w:pPr>
              <w:rPr>
                <w:rFonts w:ascii="楷体" w:eastAsia="楷体" w:hAnsi="楷体" w:hint="eastAsia"/>
                <w:szCs w:val="22"/>
              </w:rPr>
            </w:pPr>
            <w:r w:rsidRPr="00972F05">
              <w:rPr>
                <w:rFonts w:ascii="楷体" w:eastAsia="楷体" w:hAnsi="楷体"/>
                <w:szCs w:val="22"/>
              </w:rPr>
              <w:t>自研平台与模型：中国电信推出“息壤”智算调度平台及“星辰”大模型体系；</w:t>
            </w:r>
          </w:p>
          <w:p w14:paraId="070C272A" w14:textId="77777777" w:rsidR="00D073B2" w:rsidRPr="00972F05" w:rsidRDefault="00FD6747">
            <w:pPr>
              <w:rPr>
                <w:rFonts w:ascii="楷体" w:eastAsia="楷体" w:hAnsi="楷体" w:hint="eastAsia"/>
                <w:szCs w:val="22"/>
              </w:rPr>
            </w:pPr>
            <w:r w:rsidRPr="00972F05">
              <w:rPr>
                <w:rFonts w:ascii="楷体" w:eastAsia="楷体" w:hAnsi="楷体"/>
                <w:szCs w:val="22"/>
              </w:rPr>
              <w:t>中国移动升级“九天”大模型；中国联通打造“万象”、“元景”、“万悟”三大平台。</w:t>
            </w:r>
          </w:p>
          <w:p w14:paraId="54523722" w14:textId="77777777" w:rsidR="00D073B2" w:rsidRPr="00972F05" w:rsidRDefault="00FD6747">
            <w:pPr>
              <w:rPr>
                <w:rFonts w:ascii="楷体" w:eastAsia="楷体" w:hAnsi="楷体" w:hint="eastAsia"/>
                <w:szCs w:val="22"/>
              </w:rPr>
            </w:pPr>
            <w:r w:rsidRPr="00972F05">
              <w:rPr>
                <w:rFonts w:ascii="楷体" w:eastAsia="楷体" w:hAnsi="楷体"/>
                <w:szCs w:val="22"/>
              </w:rPr>
              <w:t>数据与生态：中国电信汇聚超10万亿token语料数据；中国联通积累超400TB高质量数据集并汇聚万余名开发者。</w:t>
            </w:r>
          </w:p>
          <w:p w14:paraId="58ED6577" w14:textId="7119E41F" w:rsidR="00FD6747" w:rsidRPr="00972F05" w:rsidRDefault="00FD6747">
            <w:pPr>
              <w:rPr>
                <w:rFonts w:ascii="楷体" w:eastAsia="楷体" w:hAnsi="楷体" w:hint="eastAsia"/>
                <w:szCs w:val="22"/>
              </w:rPr>
            </w:pPr>
            <w:r w:rsidRPr="00972F05">
              <w:rPr>
                <w:rFonts w:ascii="楷体" w:eastAsia="楷体" w:hAnsi="楷体"/>
                <w:szCs w:val="22"/>
              </w:rPr>
              <w:t>前沿技术布局：均在量子通信、6G、低空经济等前沿领域加大投入，以构建综合技术优势。</w:t>
            </w:r>
          </w:p>
        </w:tc>
      </w:tr>
      <w:tr w:rsidR="00FD6747" w:rsidRPr="00972F05" w14:paraId="0EAA8874" w14:textId="77777777" w:rsidTr="00FD6747">
        <w:trPr>
          <w:trHeight w:val="285"/>
        </w:trPr>
        <w:tc>
          <w:tcPr>
            <w:tcW w:w="1970" w:type="dxa"/>
            <w:noWrap/>
            <w:hideMark/>
          </w:tcPr>
          <w:p w14:paraId="777CFDAB" w14:textId="77777777" w:rsidR="00FD6747" w:rsidRPr="00972F05" w:rsidRDefault="00FD6747">
            <w:pPr>
              <w:rPr>
                <w:rFonts w:ascii="楷体" w:eastAsia="楷体" w:hAnsi="楷体" w:hint="eastAsia"/>
                <w:szCs w:val="22"/>
              </w:rPr>
            </w:pPr>
            <w:r w:rsidRPr="00972F05">
              <w:rPr>
                <w:rFonts w:ascii="楷体" w:eastAsia="楷体" w:hAnsi="楷体"/>
                <w:szCs w:val="22"/>
              </w:rPr>
              <w:t>5. 业务与商业模式创新</w:t>
            </w:r>
          </w:p>
        </w:tc>
        <w:tc>
          <w:tcPr>
            <w:tcW w:w="8520" w:type="dxa"/>
            <w:noWrap/>
            <w:hideMark/>
          </w:tcPr>
          <w:p w14:paraId="0FD137E5" w14:textId="77777777" w:rsidR="00D073B2" w:rsidRPr="00972F05" w:rsidRDefault="00FD6747">
            <w:pPr>
              <w:rPr>
                <w:rFonts w:ascii="楷体" w:eastAsia="楷体" w:hAnsi="楷体" w:hint="eastAsia"/>
                <w:szCs w:val="22"/>
              </w:rPr>
            </w:pPr>
            <w:r w:rsidRPr="00972F05">
              <w:rPr>
                <w:rFonts w:ascii="楷体" w:eastAsia="楷体" w:hAnsi="楷体"/>
                <w:szCs w:val="22"/>
              </w:rPr>
              <w:t>从“流量”到“Token（词元）”：将经营主线从流量经营转向以算力、模型等能力封装成的Token服务经营，探索可计量、可流通的新型商业模式。</w:t>
            </w:r>
          </w:p>
          <w:p w14:paraId="4BAF6ADC" w14:textId="77777777" w:rsidR="00D073B2" w:rsidRPr="00972F05" w:rsidRDefault="00FD6747">
            <w:pPr>
              <w:rPr>
                <w:rFonts w:ascii="楷体" w:eastAsia="楷体" w:hAnsi="楷体" w:hint="eastAsia"/>
                <w:szCs w:val="22"/>
              </w:rPr>
            </w:pPr>
            <w:r w:rsidRPr="00972F05">
              <w:rPr>
                <w:rFonts w:ascii="楷体" w:eastAsia="楷体" w:hAnsi="楷体"/>
                <w:szCs w:val="22"/>
              </w:rPr>
              <w:t>AI赋能千行百业：打造行业大模型与智能体，深入政务、工业等场景。例如，中国电信打造超350个行业智能体，服务超3.7万家企业。</w:t>
            </w:r>
          </w:p>
          <w:p w14:paraId="111C886D" w14:textId="23A34501" w:rsidR="00FD6747" w:rsidRPr="00972F05" w:rsidRDefault="00FD6747">
            <w:pPr>
              <w:rPr>
                <w:rFonts w:ascii="楷体" w:eastAsia="楷体" w:hAnsi="楷体" w:hint="eastAsia"/>
                <w:szCs w:val="22"/>
              </w:rPr>
            </w:pPr>
            <w:r w:rsidRPr="00972F05">
              <w:rPr>
                <w:rFonts w:ascii="楷体" w:eastAsia="楷体" w:hAnsi="楷体"/>
                <w:szCs w:val="22"/>
              </w:rPr>
              <w:t>云服务转型：推动云业务向“AI云”演进。中国电信天翼云收入超1200亿元；联通云服务近40万政企客户。</w:t>
            </w:r>
          </w:p>
        </w:tc>
      </w:tr>
      <w:tr w:rsidR="00FD6747" w:rsidRPr="00972F05" w14:paraId="6383083C" w14:textId="77777777" w:rsidTr="00FD6747">
        <w:trPr>
          <w:trHeight w:val="285"/>
        </w:trPr>
        <w:tc>
          <w:tcPr>
            <w:tcW w:w="1970" w:type="dxa"/>
            <w:noWrap/>
            <w:hideMark/>
          </w:tcPr>
          <w:p w14:paraId="3F418F3A" w14:textId="77777777" w:rsidR="00FD6747" w:rsidRPr="00972F05" w:rsidRDefault="00FD6747">
            <w:pPr>
              <w:rPr>
                <w:rFonts w:ascii="楷体" w:eastAsia="楷体" w:hAnsi="楷体" w:hint="eastAsia"/>
                <w:szCs w:val="22"/>
              </w:rPr>
            </w:pPr>
            <w:r w:rsidRPr="00972F05">
              <w:rPr>
                <w:rFonts w:ascii="楷体" w:eastAsia="楷体" w:hAnsi="楷体"/>
                <w:szCs w:val="22"/>
              </w:rPr>
              <w:t>6. 内部变革与人才投入</w:t>
            </w:r>
          </w:p>
        </w:tc>
        <w:tc>
          <w:tcPr>
            <w:tcW w:w="8520" w:type="dxa"/>
            <w:noWrap/>
            <w:hideMark/>
          </w:tcPr>
          <w:p w14:paraId="03FDB1E4" w14:textId="77777777" w:rsidR="00FC7A1F" w:rsidRPr="00972F05" w:rsidRDefault="00FD6747">
            <w:pPr>
              <w:rPr>
                <w:rFonts w:ascii="楷体" w:eastAsia="楷体" w:hAnsi="楷体" w:hint="eastAsia"/>
                <w:szCs w:val="22"/>
              </w:rPr>
            </w:pPr>
            <w:r w:rsidRPr="00972F05">
              <w:rPr>
                <w:rFonts w:ascii="楷体" w:eastAsia="楷体" w:hAnsi="楷体"/>
                <w:szCs w:val="22"/>
              </w:rPr>
              <w:t>研发投入：持续加大研发投入。2025年前三季度，三大运营商研发费用合计超220亿元，其中AI相关投入占比超40%。</w:t>
            </w:r>
          </w:p>
          <w:p w14:paraId="58A59518" w14:textId="77777777" w:rsidR="00FC7A1F" w:rsidRPr="00972F05" w:rsidRDefault="00FD6747">
            <w:pPr>
              <w:rPr>
                <w:rFonts w:ascii="楷体" w:eastAsia="楷体" w:hAnsi="楷体" w:hint="eastAsia"/>
                <w:szCs w:val="22"/>
              </w:rPr>
            </w:pPr>
            <w:r w:rsidRPr="00972F05">
              <w:rPr>
                <w:rFonts w:ascii="楷体" w:eastAsia="楷体" w:hAnsi="楷体"/>
                <w:szCs w:val="22"/>
              </w:rPr>
              <w:t>组织与人才：中国电信研发人员占比升至16.97%；通过建立“特区机制”、与高校合作等方式弥补AI复合型人才缺口。</w:t>
            </w:r>
          </w:p>
          <w:p w14:paraId="512069AE" w14:textId="63559475" w:rsidR="00FD6747" w:rsidRPr="00972F05" w:rsidRDefault="00FD6747">
            <w:pPr>
              <w:rPr>
                <w:rFonts w:ascii="楷体" w:eastAsia="楷体" w:hAnsi="楷体" w:hint="eastAsia"/>
                <w:szCs w:val="22"/>
              </w:rPr>
            </w:pPr>
            <w:r w:rsidRPr="00972F05">
              <w:rPr>
                <w:rFonts w:ascii="楷体" w:eastAsia="楷体" w:hAnsi="楷体"/>
                <w:szCs w:val="22"/>
              </w:rPr>
              <w:t>AI内部赋能：将AI广泛应用于客服、营销、网络运维等内部环节以降本增效，例如中国电信上线超250个内部应用场景，全年降本增效超20亿元。</w:t>
            </w:r>
          </w:p>
        </w:tc>
      </w:tr>
    </w:tbl>
    <w:p w14:paraId="35FCA928" w14:textId="77777777" w:rsidR="008F744C" w:rsidRPr="00972F05" w:rsidRDefault="008F744C" w:rsidP="008F744C">
      <w:pPr>
        <w:rPr>
          <w:rFonts w:ascii="楷体" w:eastAsia="楷体" w:hAnsi="楷体" w:hint="eastAsia"/>
          <w:szCs w:val="22"/>
        </w:rPr>
      </w:pPr>
    </w:p>
    <w:p w14:paraId="51434131" w14:textId="77777777" w:rsidR="00073D19" w:rsidRPr="00972F05" w:rsidRDefault="00073D19" w:rsidP="00073D19">
      <w:pPr>
        <w:pStyle w:val="3"/>
        <w:rPr>
          <w:rFonts w:ascii="楷体" w:eastAsia="楷体" w:hAnsi="楷体" w:hint="eastAsia"/>
          <w:sz w:val="22"/>
          <w:szCs w:val="22"/>
        </w:rPr>
      </w:pPr>
      <w:r w:rsidRPr="00972F05">
        <w:rPr>
          <w:rFonts w:ascii="楷体" w:eastAsia="楷体" w:hAnsi="楷体" w:hint="eastAsia"/>
          <w:sz w:val="22"/>
          <w:szCs w:val="22"/>
        </w:rPr>
        <w:t>5G-A</w:t>
      </w:r>
    </w:p>
    <w:p w14:paraId="1C28C760" w14:textId="77777777" w:rsidR="00073D19" w:rsidRPr="00972F05" w:rsidRDefault="00073D19" w:rsidP="00073D19">
      <w:pPr>
        <w:rPr>
          <w:rFonts w:ascii="楷体" w:eastAsia="楷体" w:hAnsi="楷体" w:hint="eastAsia"/>
          <w:szCs w:val="22"/>
        </w:rPr>
      </w:pPr>
      <w:r w:rsidRPr="00972F05">
        <w:rPr>
          <w:rFonts w:ascii="楷体" w:eastAsia="楷体" w:hAnsi="楷体" w:hint="eastAsia"/>
          <w:szCs w:val="22"/>
        </w:rPr>
        <w:t>当前5G-A已经在多个场景做了技术验证和试点示范，全面进入规模化商用和深度赋能的时期。</w:t>
      </w:r>
      <w:r w:rsidRPr="00972F05">
        <w:rPr>
          <w:rFonts w:ascii="楷体" w:eastAsia="楷体" w:hAnsi="楷体"/>
          <w:szCs w:val="22"/>
        </w:rPr>
        <w:t>截至2025年底，全国已有超过300个城市迈入5G-A时代，用户规模突破1000万，为各类应用提供了广泛的基础网络支撑</w:t>
      </w:r>
      <w:r w:rsidRPr="00972F05">
        <w:rPr>
          <w:rFonts w:ascii="楷体" w:eastAsia="楷体" w:hAnsi="楷体" w:hint="eastAsia"/>
          <w:szCs w:val="22"/>
        </w:rPr>
        <w:t>。</w:t>
      </w:r>
    </w:p>
    <w:p w14:paraId="637567CB" w14:textId="77777777" w:rsidR="00073D19" w:rsidRPr="00972F05" w:rsidRDefault="00073D19" w:rsidP="00073D19">
      <w:pPr>
        <w:rPr>
          <w:rFonts w:ascii="楷体" w:eastAsia="楷体" w:hAnsi="楷体" w:hint="eastAsia"/>
          <w:szCs w:val="22"/>
        </w:rPr>
      </w:pPr>
      <w:r w:rsidRPr="00972F05">
        <w:rPr>
          <w:rFonts w:ascii="楷体" w:eastAsia="楷体" w:hAnsi="楷体" w:hint="eastAsia"/>
          <w:szCs w:val="22"/>
        </w:rPr>
        <w:t>5G-A的部署仍以三大运营商为主：</w:t>
      </w:r>
    </w:p>
    <w:tbl>
      <w:tblPr>
        <w:tblStyle w:val="af2"/>
        <w:tblW w:w="9498" w:type="dxa"/>
        <w:tblInd w:w="-572" w:type="dxa"/>
        <w:tblLook w:val="04A0" w:firstRow="1" w:lastRow="0" w:firstColumn="1" w:lastColumn="0" w:noHBand="0" w:noVBand="1"/>
      </w:tblPr>
      <w:tblGrid>
        <w:gridCol w:w="1296"/>
        <w:gridCol w:w="8202"/>
      </w:tblGrid>
      <w:tr w:rsidR="00073D19" w:rsidRPr="00972F05" w14:paraId="0C5763CD" w14:textId="77777777" w:rsidTr="00974AA2">
        <w:trPr>
          <w:trHeight w:val="285"/>
        </w:trPr>
        <w:tc>
          <w:tcPr>
            <w:tcW w:w="1296" w:type="dxa"/>
            <w:noWrap/>
            <w:hideMark/>
          </w:tcPr>
          <w:p w14:paraId="2A1BC03F" w14:textId="77777777" w:rsidR="00073D19" w:rsidRPr="00972F05" w:rsidRDefault="00073D19" w:rsidP="0068114E">
            <w:pPr>
              <w:rPr>
                <w:rFonts w:ascii="楷体" w:eastAsia="楷体" w:hAnsi="楷体" w:hint="eastAsia"/>
                <w:szCs w:val="22"/>
              </w:rPr>
            </w:pPr>
            <w:r w:rsidRPr="00972F05">
              <w:rPr>
                <w:rFonts w:ascii="楷体" w:eastAsia="楷体" w:hAnsi="楷体"/>
                <w:szCs w:val="22"/>
              </w:rPr>
              <w:t>运营主体</w:t>
            </w:r>
          </w:p>
        </w:tc>
        <w:tc>
          <w:tcPr>
            <w:tcW w:w="8202" w:type="dxa"/>
            <w:noWrap/>
            <w:hideMark/>
          </w:tcPr>
          <w:p w14:paraId="05AB0124" w14:textId="77777777" w:rsidR="00073D19" w:rsidRPr="00972F05" w:rsidRDefault="00073D19" w:rsidP="0068114E">
            <w:pPr>
              <w:rPr>
                <w:rFonts w:ascii="楷体" w:eastAsia="楷体" w:hAnsi="楷体" w:hint="eastAsia"/>
                <w:szCs w:val="22"/>
              </w:rPr>
            </w:pPr>
            <w:r w:rsidRPr="00972F05">
              <w:rPr>
                <w:rFonts w:ascii="楷体" w:eastAsia="楷体" w:hAnsi="楷体"/>
                <w:szCs w:val="22"/>
              </w:rPr>
              <w:t>目前进度</w:t>
            </w:r>
          </w:p>
        </w:tc>
      </w:tr>
      <w:tr w:rsidR="00073D19" w:rsidRPr="00972F05" w14:paraId="661D3751" w14:textId="77777777" w:rsidTr="00974AA2">
        <w:trPr>
          <w:trHeight w:val="285"/>
        </w:trPr>
        <w:tc>
          <w:tcPr>
            <w:tcW w:w="1296" w:type="dxa"/>
            <w:noWrap/>
            <w:hideMark/>
          </w:tcPr>
          <w:p w14:paraId="0F9C58E9" w14:textId="77777777" w:rsidR="00073D19" w:rsidRPr="00972F05" w:rsidRDefault="00073D19" w:rsidP="0068114E">
            <w:pPr>
              <w:rPr>
                <w:rFonts w:ascii="楷体" w:eastAsia="楷体" w:hAnsi="楷体" w:hint="eastAsia"/>
                <w:szCs w:val="22"/>
              </w:rPr>
            </w:pPr>
            <w:r w:rsidRPr="00972F05">
              <w:rPr>
                <w:rFonts w:ascii="楷体" w:eastAsia="楷体" w:hAnsi="楷体"/>
                <w:szCs w:val="22"/>
              </w:rPr>
              <w:t>中国移动</w:t>
            </w:r>
          </w:p>
        </w:tc>
        <w:tc>
          <w:tcPr>
            <w:tcW w:w="8202" w:type="dxa"/>
            <w:noWrap/>
            <w:hideMark/>
          </w:tcPr>
          <w:p w14:paraId="7C0BA747" w14:textId="77777777" w:rsidR="00073D19" w:rsidRPr="00972F05" w:rsidRDefault="00073D19" w:rsidP="0068114E">
            <w:pPr>
              <w:rPr>
                <w:rFonts w:ascii="楷体" w:eastAsia="楷体" w:hAnsi="楷体" w:hint="eastAsia"/>
                <w:szCs w:val="22"/>
              </w:rPr>
            </w:pPr>
            <w:r w:rsidRPr="00972F05">
              <w:rPr>
                <w:rFonts w:ascii="楷体" w:eastAsia="楷体" w:hAnsi="楷体"/>
                <w:szCs w:val="22"/>
              </w:rPr>
              <w:t>5G-A网络已覆盖330多个城市，5G-A基站占比超15%，并部署超5万站三载波聚合</w:t>
            </w:r>
            <w:r w:rsidRPr="00972F05">
              <w:rPr>
                <w:rFonts w:ascii="楷体" w:eastAsia="楷体" w:hAnsi="楷体"/>
                <w:szCs w:val="22"/>
              </w:rPr>
              <w:lastRenderedPageBreak/>
              <w:t>基站以提升网络能力</w:t>
            </w:r>
          </w:p>
        </w:tc>
      </w:tr>
      <w:tr w:rsidR="00073D19" w:rsidRPr="00972F05" w14:paraId="26B76866" w14:textId="77777777" w:rsidTr="00974AA2">
        <w:trPr>
          <w:trHeight w:val="285"/>
        </w:trPr>
        <w:tc>
          <w:tcPr>
            <w:tcW w:w="1296" w:type="dxa"/>
            <w:noWrap/>
            <w:hideMark/>
          </w:tcPr>
          <w:p w14:paraId="09E00741" w14:textId="77777777" w:rsidR="00073D19" w:rsidRPr="00972F05" w:rsidRDefault="00073D19" w:rsidP="0068114E">
            <w:pPr>
              <w:rPr>
                <w:rFonts w:ascii="楷体" w:eastAsia="楷体" w:hAnsi="楷体" w:hint="eastAsia"/>
                <w:szCs w:val="22"/>
              </w:rPr>
            </w:pPr>
            <w:r w:rsidRPr="00972F05">
              <w:rPr>
                <w:rFonts w:ascii="楷体" w:eastAsia="楷体" w:hAnsi="楷体"/>
                <w:szCs w:val="22"/>
              </w:rPr>
              <w:lastRenderedPageBreak/>
              <w:t>中国联通</w:t>
            </w:r>
          </w:p>
        </w:tc>
        <w:tc>
          <w:tcPr>
            <w:tcW w:w="8202" w:type="dxa"/>
            <w:noWrap/>
            <w:hideMark/>
          </w:tcPr>
          <w:p w14:paraId="72830082" w14:textId="77777777" w:rsidR="00073D19" w:rsidRPr="00972F05" w:rsidRDefault="00073D19" w:rsidP="0068114E">
            <w:pPr>
              <w:rPr>
                <w:rFonts w:ascii="楷体" w:eastAsia="楷体" w:hAnsi="楷体" w:hint="eastAsia"/>
                <w:szCs w:val="22"/>
              </w:rPr>
            </w:pPr>
            <w:r w:rsidRPr="00972F05">
              <w:rPr>
                <w:rFonts w:ascii="楷体" w:eastAsia="楷体" w:hAnsi="楷体"/>
                <w:szCs w:val="22"/>
              </w:rPr>
              <w:t>与中国电信持续深化共建共享，合作建成约7万个5G-A基站，同时中国联通在39个重点城市主城区率先实现连续覆盖</w:t>
            </w:r>
          </w:p>
        </w:tc>
      </w:tr>
      <w:tr w:rsidR="00073D19" w:rsidRPr="00972F05" w14:paraId="7C696B22" w14:textId="77777777" w:rsidTr="00974AA2">
        <w:trPr>
          <w:trHeight w:val="285"/>
        </w:trPr>
        <w:tc>
          <w:tcPr>
            <w:tcW w:w="1296" w:type="dxa"/>
            <w:noWrap/>
            <w:hideMark/>
          </w:tcPr>
          <w:p w14:paraId="652CDD8E" w14:textId="77777777" w:rsidR="00073D19" w:rsidRPr="00972F05" w:rsidRDefault="00073D19" w:rsidP="0068114E">
            <w:pPr>
              <w:rPr>
                <w:rFonts w:ascii="楷体" w:eastAsia="楷体" w:hAnsi="楷体" w:hint="eastAsia"/>
                <w:szCs w:val="22"/>
              </w:rPr>
            </w:pPr>
            <w:r w:rsidRPr="00972F05">
              <w:rPr>
                <w:rFonts w:ascii="楷体" w:eastAsia="楷体" w:hAnsi="楷体"/>
                <w:szCs w:val="22"/>
              </w:rPr>
              <w:t>中国电信</w:t>
            </w:r>
          </w:p>
        </w:tc>
        <w:tc>
          <w:tcPr>
            <w:tcW w:w="8202" w:type="dxa"/>
            <w:noWrap/>
            <w:hideMark/>
          </w:tcPr>
          <w:p w14:paraId="053C7BE3" w14:textId="77777777" w:rsidR="00073D19" w:rsidRPr="00972F05" w:rsidRDefault="00073D19" w:rsidP="0068114E">
            <w:pPr>
              <w:rPr>
                <w:rFonts w:ascii="楷体" w:eastAsia="楷体" w:hAnsi="楷体" w:hint="eastAsia"/>
                <w:szCs w:val="22"/>
              </w:rPr>
            </w:pPr>
            <w:r w:rsidRPr="00972F05">
              <w:rPr>
                <w:rFonts w:ascii="楷体" w:eastAsia="楷体" w:hAnsi="楷体"/>
                <w:szCs w:val="22"/>
              </w:rPr>
              <w:t>已在六省启动大上行试点，部署超13万座5G-A基站，覆盖超300个重点城市</w:t>
            </w:r>
          </w:p>
        </w:tc>
      </w:tr>
    </w:tbl>
    <w:p w14:paraId="77CC771F" w14:textId="77777777" w:rsidR="00073D19" w:rsidRPr="00972F05" w:rsidRDefault="00073D19" w:rsidP="00073D19">
      <w:pPr>
        <w:rPr>
          <w:rFonts w:ascii="楷体" w:eastAsia="楷体" w:hAnsi="楷体" w:hint="eastAsia"/>
          <w:szCs w:val="22"/>
        </w:rPr>
      </w:pPr>
      <w:r w:rsidRPr="00972F05">
        <w:rPr>
          <w:rFonts w:ascii="楷体" w:eastAsia="楷体" w:hAnsi="楷体" w:hint="eastAsia"/>
          <w:szCs w:val="22"/>
        </w:rPr>
        <w:t>民用加速方面，从可用到好用蜕变，主要用在重塑消费体验，推出基于场景的差异化服务。一个案例是2026年春节联欢晚会就运用了5G-A的技术以保证流畅度。</w:t>
      </w:r>
    </w:p>
    <w:p w14:paraId="7A02D17A" w14:textId="77777777" w:rsidR="00073D19" w:rsidRPr="00972F05" w:rsidRDefault="00073D19" w:rsidP="00073D19">
      <w:pPr>
        <w:rPr>
          <w:rFonts w:ascii="楷体" w:eastAsia="楷体" w:hAnsi="楷体" w:hint="eastAsia"/>
          <w:szCs w:val="22"/>
        </w:rPr>
      </w:pPr>
      <w:r w:rsidRPr="00972F05">
        <w:rPr>
          <w:rFonts w:ascii="楷体" w:eastAsia="楷体" w:hAnsi="楷体" w:hint="eastAsia"/>
          <w:szCs w:val="22"/>
        </w:rPr>
        <w:t>在产业数字化场景，逐渐从外围辅助深入生产核心。</w:t>
      </w:r>
    </w:p>
    <w:p w14:paraId="592B20D7" w14:textId="77777777" w:rsidR="00073D19" w:rsidRPr="00972F05" w:rsidRDefault="00073D19" w:rsidP="00073D19">
      <w:pPr>
        <w:pStyle w:val="a9"/>
        <w:numPr>
          <w:ilvl w:val="0"/>
          <w:numId w:val="3"/>
        </w:numPr>
        <w:rPr>
          <w:rFonts w:ascii="楷体" w:eastAsia="楷体" w:hAnsi="楷体" w:hint="eastAsia"/>
          <w:szCs w:val="22"/>
        </w:rPr>
      </w:pPr>
      <w:r w:rsidRPr="00972F05">
        <w:rPr>
          <w:rFonts w:ascii="楷体" w:eastAsia="楷体" w:hAnsi="楷体" w:hint="eastAsia"/>
          <w:szCs w:val="22"/>
        </w:rPr>
        <w:t>工业制造：5G-A支持uRLLC（超高可靠低时延通信）和5G LAN技术，开始承载云化PLC</w:t>
      </w:r>
      <w:r w:rsidRPr="00972F05">
        <w:rPr>
          <w:rFonts w:ascii="楷体" w:eastAsia="楷体" w:hAnsi="楷体"/>
          <w:szCs w:val="22"/>
        </w:rPr>
        <w:t>（Programmable Logic Controller，可编程逻辑控制器）</w:t>
      </w:r>
      <w:r w:rsidRPr="00972F05">
        <w:rPr>
          <w:rFonts w:ascii="楷体" w:eastAsia="楷体" w:hAnsi="楷体" w:hint="eastAsia"/>
          <w:szCs w:val="22"/>
        </w:rPr>
        <w:t>、协同运动控制等关键任务。例如，芜湖美的工厂的5G-A专网实现，</w:t>
      </w:r>
      <w:r w:rsidRPr="00972F05">
        <w:rPr>
          <w:rFonts w:ascii="楷体" w:eastAsia="楷体" w:hAnsi="楷体"/>
          <w:szCs w:val="22"/>
        </w:rPr>
        <w:t>配送准确率提高30%，订单及时交付率提升15%，节省10%人力，生产节拍从22秒（4名工人）压缩至8秒/台</w:t>
      </w:r>
      <w:r w:rsidRPr="00972F05">
        <w:rPr>
          <w:rFonts w:ascii="楷体" w:eastAsia="楷体" w:hAnsi="楷体" w:hint="eastAsia"/>
          <w:szCs w:val="22"/>
        </w:rPr>
        <w:t>。</w:t>
      </w:r>
    </w:p>
    <w:p w14:paraId="6697CB1E" w14:textId="77777777" w:rsidR="00073D19" w:rsidRPr="00972F05" w:rsidRDefault="00073D19" w:rsidP="00073D19">
      <w:pPr>
        <w:pStyle w:val="a9"/>
        <w:numPr>
          <w:ilvl w:val="0"/>
          <w:numId w:val="3"/>
        </w:numPr>
        <w:rPr>
          <w:rFonts w:ascii="楷体" w:eastAsia="楷体" w:hAnsi="楷体" w:hint="eastAsia"/>
          <w:szCs w:val="22"/>
        </w:rPr>
      </w:pPr>
      <w:r w:rsidRPr="00972F05">
        <w:rPr>
          <w:rFonts w:ascii="楷体" w:eastAsia="楷体" w:hAnsi="楷体" w:hint="eastAsia"/>
          <w:szCs w:val="22"/>
        </w:rPr>
        <w:t>低空经济：5G-A通感一体技术破解了低空监管与通信难题。该技术使基站兼具通信和雷达感知能力，实现低空目标精准探测。深圳的eVTOL（电动垂直起降飞行器）项目基于此技术完成跨城飞行验证；常州采用“一飞多巡”模式，用无人机高效完成多部门巡检任务。</w:t>
      </w:r>
    </w:p>
    <w:p w14:paraId="68583721" w14:textId="77777777" w:rsidR="00073D19" w:rsidRPr="00972F05" w:rsidRDefault="00073D19" w:rsidP="00073D19">
      <w:pPr>
        <w:pStyle w:val="a9"/>
        <w:numPr>
          <w:ilvl w:val="0"/>
          <w:numId w:val="3"/>
        </w:numPr>
        <w:rPr>
          <w:rFonts w:ascii="楷体" w:eastAsia="楷体" w:hAnsi="楷体" w:hint="eastAsia"/>
          <w:szCs w:val="22"/>
        </w:rPr>
      </w:pPr>
      <w:r w:rsidRPr="00972F05">
        <w:rPr>
          <w:rFonts w:ascii="楷体" w:eastAsia="楷体" w:hAnsi="楷体" w:hint="eastAsia"/>
          <w:szCs w:val="22"/>
        </w:rPr>
        <w:t>智慧矿山/能源：在内蒙古伊敏露天矿，5G-A网络以500Mbps大上行与20毫秒低时延支撑百台无人矿卡协同作业。湖北联通在电厂完成5G-A通感一体化商用验证，实现无人机精准监测与人员定位</w:t>
      </w:r>
    </w:p>
    <w:p w14:paraId="2C837B47" w14:textId="37CAA598" w:rsidR="00073D19" w:rsidRPr="00972F05" w:rsidRDefault="00073D19" w:rsidP="00073D19">
      <w:pPr>
        <w:pStyle w:val="a9"/>
        <w:numPr>
          <w:ilvl w:val="0"/>
          <w:numId w:val="3"/>
        </w:numPr>
        <w:rPr>
          <w:rFonts w:ascii="楷体" w:eastAsia="楷体" w:hAnsi="楷体" w:hint="eastAsia"/>
          <w:szCs w:val="22"/>
        </w:rPr>
      </w:pPr>
      <w:r w:rsidRPr="00972F05">
        <w:rPr>
          <w:rFonts w:ascii="楷体" w:eastAsia="楷体" w:hAnsi="楷体" w:hint="eastAsia"/>
          <w:szCs w:val="22"/>
        </w:rPr>
        <w:t>AI原生网络：运营商网络开始内生AI能力。中国移动在基站侧引入无线AI智能融合板，实现算力共享与AI模型集中部署，让网络能根据业务需求智能调度资源。</w:t>
      </w:r>
    </w:p>
    <w:p w14:paraId="16A579B1" w14:textId="743F9880" w:rsidR="00073D19" w:rsidRPr="00972F05" w:rsidRDefault="00073D19" w:rsidP="00073D19">
      <w:pPr>
        <w:pStyle w:val="a9"/>
        <w:numPr>
          <w:ilvl w:val="0"/>
          <w:numId w:val="3"/>
        </w:numPr>
        <w:rPr>
          <w:rFonts w:ascii="楷体" w:eastAsia="楷体" w:hAnsi="楷体" w:hint="eastAsia"/>
          <w:szCs w:val="22"/>
        </w:rPr>
      </w:pPr>
      <w:r w:rsidRPr="00972F05">
        <w:rPr>
          <w:rFonts w:ascii="楷体" w:eastAsia="楷体" w:hAnsi="楷体" w:hint="eastAsia"/>
          <w:szCs w:val="22"/>
        </w:rPr>
        <w:t>通感算一体：5G-A基站正向“通信、感知、计算、智能”融合的枢纽演进。这不仅赋能低空经济，也为未来智能交通、全域感知城市奠定了基础。</w:t>
      </w:r>
    </w:p>
    <w:p w14:paraId="6D859CA4" w14:textId="77777777" w:rsidR="00C9712A" w:rsidRPr="00972F05" w:rsidRDefault="00C9712A" w:rsidP="00C9712A">
      <w:pPr>
        <w:rPr>
          <w:rFonts w:ascii="楷体" w:eastAsia="楷体" w:hAnsi="楷体" w:hint="eastAsia"/>
          <w:szCs w:val="22"/>
        </w:rPr>
      </w:pPr>
    </w:p>
    <w:p w14:paraId="6A6773D9" w14:textId="1DD437A8" w:rsidR="00CC6107" w:rsidRPr="00972F05" w:rsidRDefault="00B7721B" w:rsidP="00CC6107">
      <w:pPr>
        <w:pStyle w:val="2"/>
        <w:rPr>
          <w:rFonts w:ascii="楷体" w:eastAsia="楷体" w:hAnsi="楷体" w:hint="eastAsia"/>
          <w:sz w:val="22"/>
          <w:szCs w:val="22"/>
        </w:rPr>
      </w:pPr>
      <w:r w:rsidRPr="00972F05">
        <w:rPr>
          <w:rFonts w:ascii="楷体" w:eastAsia="楷体" w:hAnsi="楷体" w:hint="eastAsia"/>
          <w:sz w:val="22"/>
          <w:szCs w:val="22"/>
        </w:rPr>
        <w:t>导入期</w:t>
      </w:r>
    </w:p>
    <w:p w14:paraId="3A8D62AE" w14:textId="77777777" w:rsidR="00CC6107" w:rsidRPr="00972F05" w:rsidRDefault="009A5C53" w:rsidP="00CC6107">
      <w:pPr>
        <w:pStyle w:val="4"/>
        <w:rPr>
          <w:rFonts w:ascii="楷体" w:eastAsia="楷体" w:hAnsi="楷体" w:hint="eastAsia"/>
          <w:sz w:val="22"/>
          <w:szCs w:val="22"/>
        </w:rPr>
      </w:pPr>
      <w:r w:rsidRPr="00972F05">
        <w:rPr>
          <w:rFonts w:ascii="楷体" w:eastAsia="楷体" w:hAnsi="楷体" w:hint="eastAsia"/>
          <w:sz w:val="22"/>
          <w:szCs w:val="22"/>
        </w:rPr>
        <w:t>6g</w:t>
      </w:r>
    </w:p>
    <w:p w14:paraId="2FB6E90F" w14:textId="21255AA4" w:rsidR="00CC6107" w:rsidRPr="00972F05" w:rsidRDefault="00CC6107" w:rsidP="009A5C53">
      <w:pPr>
        <w:rPr>
          <w:rFonts w:ascii="楷体" w:eastAsia="楷体" w:hAnsi="楷体" w:hint="eastAsia"/>
          <w:szCs w:val="22"/>
        </w:rPr>
      </w:pPr>
      <w:r w:rsidRPr="00972F05">
        <w:rPr>
          <w:rFonts w:ascii="楷体" w:eastAsia="楷体" w:hAnsi="楷体" w:hint="eastAsia"/>
          <w:szCs w:val="22"/>
        </w:rPr>
        <w:t>目前6G处于导入末期，即将从0到1的关键节点，也是从Lab走向场景的关键攻坚时期。</w:t>
      </w:r>
      <w:r w:rsidRPr="00972F05">
        <w:rPr>
          <w:rFonts w:ascii="楷体" w:eastAsia="楷体" w:hAnsi="楷体"/>
          <w:szCs w:val="22"/>
        </w:rPr>
        <w:t>全球产业界在技术路线、标准制定、生态构建等方面已形成基本共识，竞争与合作并行，共同推动这一未来产业走向成熟。</w:t>
      </w:r>
    </w:p>
    <w:p w14:paraId="40D51527" w14:textId="623912B3" w:rsidR="00CC6107" w:rsidRPr="00972F05" w:rsidRDefault="00CC6107" w:rsidP="009A5C53">
      <w:pPr>
        <w:rPr>
          <w:rFonts w:ascii="楷体" w:eastAsia="楷体" w:hAnsi="楷体" w:hint="eastAsia"/>
          <w:szCs w:val="22"/>
        </w:rPr>
      </w:pPr>
      <w:r w:rsidRPr="00972F05">
        <w:rPr>
          <w:rFonts w:ascii="楷体" w:eastAsia="楷体" w:hAnsi="楷体"/>
          <w:szCs w:val="22"/>
        </w:rPr>
        <w:t>根据国际标准组织的最新动态，6G的演进路径已日益清晰。国际电信联盟（ITU）已于2025年正式发布6G目标建议书。制定全球移动通信标准的第三代合作伙伴计划（3GPP）已全面启动6G网络架构、无线空口、安全技术等研究项目，形成了明确的标准化时间表和技术路线图。业界普遍预计，全球首个6G国际标准将在2029年完成制定并冻结，随后开展预商用产品测试验证，并在2030年左右开始网络部署和规模商用。</w:t>
      </w:r>
    </w:p>
    <w:p w14:paraId="077D36F0" w14:textId="713D944C" w:rsidR="004C353B" w:rsidRPr="00972F05" w:rsidRDefault="004C353B" w:rsidP="009A5C53">
      <w:pPr>
        <w:rPr>
          <w:rFonts w:ascii="楷体" w:eastAsia="楷体" w:hAnsi="楷体" w:hint="eastAsia"/>
          <w:szCs w:val="22"/>
        </w:rPr>
      </w:pPr>
      <w:r w:rsidRPr="00972F05">
        <w:rPr>
          <w:rFonts w:ascii="楷体" w:eastAsia="楷体" w:hAnsi="楷体"/>
          <w:szCs w:val="22"/>
        </w:rPr>
        <w:lastRenderedPageBreak/>
        <w:t>我国作为6G研发的积极推动者，已顺利完成第一阶段关键技术试验。根据工业和信息化部发布的信息，截至2025年底，我国已形成超过300项6G关键技术储备。目前，研发工作已进入第二阶段，即面向典型场景及性能指标开展6G原型样机测试的技术方案试验阶段。2025年的技术试验聚焦于沉浸式通信、无线智能化、通感一体化、天地一体化、网络架构等五个核心方向，并取得了阶段性成果。</w:t>
      </w:r>
    </w:p>
    <w:tbl>
      <w:tblPr>
        <w:tblStyle w:val="af2"/>
        <w:tblW w:w="0" w:type="auto"/>
        <w:tblLook w:val="04A0" w:firstRow="1" w:lastRow="0" w:firstColumn="1" w:lastColumn="0" w:noHBand="0" w:noVBand="1"/>
      </w:tblPr>
      <w:tblGrid>
        <w:gridCol w:w="1129"/>
        <w:gridCol w:w="7167"/>
      </w:tblGrid>
      <w:tr w:rsidR="007B74FC" w:rsidRPr="00972F05" w14:paraId="448DFA68" w14:textId="77777777" w:rsidTr="007B74FC">
        <w:trPr>
          <w:trHeight w:val="285"/>
        </w:trPr>
        <w:tc>
          <w:tcPr>
            <w:tcW w:w="1129" w:type="dxa"/>
            <w:noWrap/>
            <w:hideMark/>
          </w:tcPr>
          <w:p w14:paraId="30190B42" w14:textId="77777777" w:rsidR="007B74FC" w:rsidRPr="00972F05" w:rsidRDefault="007B74FC" w:rsidP="007B74FC">
            <w:pPr>
              <w:rPr>
                <w:rFonts w:ascii="楷体" w:eastAsia="楷体" w:hAnsi="楷体" w:hint="eastAsia"/>
                <w:szCs w:val="22"/>
              </w:rPr>
            </w:pPr>
            <w:r w:rsidRPr="00972F05">
              <w:rPr>
                <w:rFonts w:ascii="楷体" w:eastAsia="楷体" w:hAnsi="楷体"/>
                <w:szCs w:val="22"/>
              </w:rPr>
              <w:t>主要方向</w:t>
            </w:r>
          </w:p>
        </w:tc>
        <w:tc>
          <w:tcPr>
            <w:tcW w:w="7167" w:type="dxa"/>
            <w:noWrap/>
            <w:hideMark/>
          </w:tcPr>
          <w:p w14:paraId="4BD1A404" w14:textId="77777777" w:rsidR="007B74FC" w:rsidRPr="00972F05" w:rsidRDefault="007B74FC">
            <w:pPr>
              <w:rPr>
                <w:rFonts w:ascii="楷体" w:eastAsia="楷体" w:hAnsi="楷体" w:hint="eastAsia"/>
                <w:szCs w:val="22"/>
              </w:rPr>
            </w:pPr>
            <w:r w:rsidRPr="00972F05">
              <w:rPr>
                <w:rFonts w:ascii="楷体" w:eastAsia="楷体" w:hAnsi="楷体"/>
                <w:szCs w:val="22"/>
              </w:rPr>
              <w:t>目前进度</w:t>
            </w:r>
          </w:p>
        </w:tc>
      </w:tr>
      <w:tr w:rsidR="007B74FC" w:rsidRPr="00972F05" w14:paraId="72311530" w14:textId="77777777" w:rsidTr="007B74FC">
        <w:trPr>
          <w:trHeight w:val="285"/>
        </w:trPr>
        <w:tc>
          <w:tcPr>
            <w:tcW w:w="1129" w:type="dxa"/>
            <w:noWrap/>
            <w:hideMark/>
          </w:tcPr>
          <w:p w14:paraId="15CC302A" w14:textId="77777777" w:rsidR="007B74FC" w:rsidRPr="00972F05" w:rsidRDefault="007B74FC">
            <w:pPr>
              <w:rPr>
                <w:rFonts w:ascii="楷体" w:eastAsia="楷体" w:hAnsi="楷体" w:hint="eastAsia"/>
                <w:szCs w:val="22"/>
              </w:rPr>
            </w:pPr>
            <w:r w:rsidRPr="00972F05">
              <w:rPr>
                <w:rFonts w:ascii="楷体" w:eastAsia="楷体" w:hAnsi="楷体"/>
                <w:szCs w:val="22"/>
              </w:rPr>
              <w:t>通感一体</w:t>
            </w:r>
          </w:p>
        </w:tc>
        <w:tc>
          <w:tcPr>
            <w:tcW w:w="7167" w:type="dxa"/>
            <w:noWrap/>
            <w:hideMark/>
          </w:tcPr>
          <w:p w14:paraId="55608091" w14:textId="77777777" w:rsidR="007B74FC" w:rsidRPr="00972F05" w:rsidRDefault="007B74FC">
            <w:pPr>
              <w:rPr>
                <w:rFonts w:ascii="楷体" w:eastAsia="楷体" w:hAnsi="楷体" w:hint="eastAsia"/>
                <w:szCs w:val="22"/>
              </w:rPr>
            </w:pPr>
            <w:r w:rsidRPr="00972F05">
              <w:rPr>
                <w:rFonts w:ascii="楷体" w:eastAsia="楷体" w:hAnsi="楷体"/>
                <w:szCs w:val="22"/>
              </w:rPr>
              <w:t>验证了多场景（低空）通感相互辅助，网络不同层级中的AI辅助感知待研究</w:t>
            </w:r>
          </w:p>
        </w:tc>
      </w:tr>
      <w:tr w:rsidR="007B74FC" w:rsidRPr="00972F05" w14:paraId="1FA773E0" w14:textId="77777777" w:rsidTr="007B74FC">
        <w:trPr>
          <w:trHeight w:val="285"/>
        </w:trPr>
        <w:tc>
          <w:tcPr>
            <w:tcW w:w="1129" w:type="dxa"/>
            <w:noWrap/>
            <w:hideMark/>
          </w:tcPr>
          <w:p w14:paraId="6006BC76" w14:textId="77777777" w:rsidR="007B74FC" w:rsidRPr="00972F05" w:rsidRDefault="007B74FC">
            <w:pPr>
              <w:rPr>
                <w:rFonts w:ascii="楷体" w:eastAsia="楷体" w:hAnsi="楷体" w:hint="eastAsia"/>
                <w:szCs w:val="22"/>
              </w:rPr>
            </w:pPr>
            <w:r w:rsidRPr="00972F05">
              <w:rPr>
                <w:rFonts w:ascii="楷体" w:eastAsia="楷体" w:hAnsi="楷体"/>
                <w:szCs w:val="22"/>
              </w:rPr>
              <w:t>沉浸通信</w:t>
            </w:r>
          </w:p>
        </w:tc>
        <w:tc>
          <w:tcPr>
            <w:tcW w:w="7167" w:type="dxa"/>
            <w:noWrap/>
            <w:hideMark/>
          </w:tcPr>
          <w:p w14:paraId="7D78D59A" w14:textId="77777777" w:rsidR="007B74FC" w:rsidRPr="00972F05" w:rsidRDefault="007B74FC">
            <w:pPr>
              <w:rPr>
                <w:rFonts w:ascii="楷体" w:eastAsia="楷体" w:hAnsi="楷体" w:hint="eastAsia"/>
                <w:szCs w:val="22"/>
              </w:rPr>
            </w:pPr>
            <w:r w:rsidRPr="00972F05">
              <w:rPr>
                <w:rFonts w:ascii="楷体" w:eastAsia="楷体" w:hAnsi="楷体"/>
                <w:szCs w:val="22"/>
              </w:rPr>
              <w:t>验证中频段1.4km以上，单用户下行20-33Gbps，多用户下行192-269Gbps</w:t>
            </w:r>
          </w:p>
        </w:tc>
      </w:tr>
      <w:tr w:rsidR="007B74FC" w:rsidRPr="00972F05" w14:paraId="42C5B5D4" w14:textId="77777777" w:rsidTr="007B74FC">
        <w:trPr>
          <w:trHeight w:val="285"/>
        </w:trPr>
        <w:tc>
          <w:tcPr>
            <w:tcW w:w="1129" w:type="dxa"/>
            <w:noWrap/>
            <w:hideMark/>
          </w:tcPr>
          <w:p w14:paraId="761526D2" w14:textId="77777777" w:rsidR="007B74FC" w:rsidRPr="00972F05" w:rsidRDefault="007B74FC">
            <w:pPr>
              <w:rPr>
                <w:rFonts w:ascii="楷体" w:eastAsia="楷体" w:hAnsi="楷体" w:hint="eastAsia"/>
                <w:szCs w:val="22"/>
              </w:rPr>
            </w:pPr>
            <w:r w:rsidRPr="00972F05">
              <w:rPr>
                <w:rFonts w:ascii="楷体" w:eastAsia="楷体" w:hAnsi="楷体"/>
                <w:szCs w:val="22"/>
              </w:rPr>
              <w:t>网络架构</w:t>
            </w:r>
          </w:p>
        </w:tc>
        <w:tc>
          <w:tcPr>
            <w:tcW w:w="7167" w:type="dxa"/>
            <w:noWrap/>
            <w:hideMark/>
          </w:tcPr>
          <w:p w14:paraId="247F4D50" w14:textId="77777777" w:rsidR="007B74FC" w:rsidRPr="00972F05" w:rsidRDefault="007B74FC">
            <w:pPr>
              <w:rPr>
                <w:rFonts w:ascii="楷体" w:eastAsia="楷体" w:hAnsi="楷体" w:hint="eastAsia"/>
                <w:szCs w:val="22"/>
              </w:rPr>
            </w:pPr>
            <w:r w:rsidRPr="00972F05">
              <w:rPr>
                <w:rFonts w:ascii="楷体" w:eastAsia="楷体" w:hAnsi="楷体"/>
                <w:szCs w:val="22"/>
              </w:rPr>
              <w:t>验证网络架构对AI能力，通感融合能力，多要素协同能力的支持。并初步验证智能体通信能力，多采用分布式身份验证技术</w:t>
            </w:r>
          </w:p>
        </w:tc>
      </w:tr>
      <w:tr w:rsidR="007B74FC" w:rsidRPr="00972F05" w14:paraId="621EBC8C" w14:textId="77777777" w:rsidTr="007B74FC">
        <w:trPr>
          <w:trHeight w:val="285"/>
        </w:trPr>
        <w:tc>
          <w:tcPr>
            <w:tcW w:w="1129" w:type="dxa"/>
            <w:noWrap/>
            <w:hideMark/>
          </w:tcPr>
          <w:p w14:paraId="35DD4F99" w14:textId="77777777" w:rsidR="007B74FC" w:rsidRPr="00972F05" w:rsidRDefault="007B74FC">
            <w:pPr>
              <w:rPr>
                <w:rFonts w:ascii="楷体" w:eastAsia="楷体" w:hAnsi="楷体" w:hint="eastAsia"/>
                <w:szCs w:val="22"/>
              </w:rPr>
            </w:pPr>
            <w:r w:rsidRPr="00972F05">
              <w:rPr>
                <w:rFonts w:ascii="楷体" w:eastAsia="楷体" w:hAnsi="楷体"/>
                <w:szCs w:val="22"/>
              </w:rPr>
              <w:t>天地一体</w:t>
            </w:r>
          </w:p>
        </w:tc>
        <w:tc>
          <w:tcPr>
            <w:tcW w:w="7167" w:type="dxa"/>
            <w:noWrap/>
            <w:hideMark/>
          </w:tcPr>
          <w:p w14:paraId="0643624C" w14:textId="77777777" w:rsidR="007B74FC" w:rsidRPr="00972F05" w:rsidRDefault="007B74FC">
            <w:pPr>
              <w:rPr>
                <w:rFonts w:ascii="楷体" w:eastAsia="楷体" w:hAnsi="楷体" w:hint="eastAsia"/>
                <w:szCs w:val="22"/>
              </w:rPr>
            </w:pPr>
            <w:r w:rsidRPr="00972F05">
              <w:rPr>
                <w:rFonts w:ascii="楷体" w:eastAsia="楷体" w:hAnsi="楷体"/>
                <w:szCs w:val="22"/>
              </w:rPr>
              <w:t>针对天地一体网络基础覆盖能力进行测试，验证接入，和干扰抑制的可行性</w:t>
            </w:r>
          </w:p>
        </w:tc>
      </w:tr>
      <w:tr w:rsidR="007B74FC" w:rsidRPr="00972F05" w14:paraId="30DDD00E" w14:textId="77777777" w:rsidTr="007B74FC">
        <w:trPr>
          <w:trHeight w:val="285"/>
        </w:trPr>
        <w:tc>
          <w:tcPr>
            <w:tcW w:w="1129" w:type="dxa"/>
            <w:noWrap/>
            <w:hideMark/>
          </w:tcPr>
          <w:p w14:paraId="503436E0" w14:textId="77777777" w:rsidR="007B74FC" w:rsidRPr="00972F05" w:rsidRDefault="007B74FC">
            <w:pPr>
              <w:rPr>
                <w:rFonts w:ascii="楷体" w:eastAsia="楷体" w:hAnsi="楷体" w:hint="eastAsia"/>
                <w:szCs w:val="22"/>
              </w:rPr>
            </w:pPr>
            <w:r w:rsidRPr="00972F05">
              <w:rPr>
                <w:rFonts w:ascii="楷体" w:eastAsia="楷体" w:hAnsi="楷体"/>
                <w:szCs w:val="22"/>
              </w:rPr>
              <w:t>无线智能</w:t>
            </w:r>
          </w:p>
        </w:tc>
        <w:tc>
          <w:tcPr>
            <w:tcW w:w="7167" w:type="dxa"/>
            <w:noWrap/>
            <w:hideMark/>
          </w:tcPr>
          <w:p w14:paraId="7E2A1E6A" w14:textId="77777777" w:rsidR="007B74FC" w:rsidRPr="00972F05" w:rsidRDefault="007B74FC">
            <w:pPr>
              <w:rPr>
                <w:rFonts w:ascii="楷体" w:eastAsia="楷体" w:hAnsi="楷体" w:hint="eastAsia"/>
                <w:szCs w:val="22"/>
              </w:rPr>
            </w:pPr>
            <w:r w:rsidRPr="00972F05">
              <w:rPr>
                <w:rFonts w:ascii="楷体" w:eastAsia="楷体" w:hAnsi="楷体"/>
                <w:szCs w:val="22"/>
              </w:rPr>
              <w:t>目前在研究高速移动，多层联合状态下，对于智能链路传输效率和性能的优化</w:t>
            </w:r>
          </w:p>
        </w:tc>
      </w:tr>
    </w:tbl>
    <w:p w14:paraId="77BAC996" w14:textId="77777777" w:rsidR="007B74FC" w:rsidRPr="00972F05" w:rsidRDefault="007B74FC" w:rsidP="009A5C53">
      <w:pPr>
        <w:rPr>
          <w:rFonts w:ascii="楷体" w:eastAsia="楷体" w:hAnsi="楷体" w:hint="eastAsia"/>
          <w:szCs w:val="22"/>
        </w:rPr>
      </w:pPr>
    </w:p>
    <w:p w14:paraId="7046BBD2" w14:textId="673842FF" w:rsidR="007B74FC" w:rsidRPr="00972F05" w:rsidRDefault="004C353B" w:rsidP="009A5C53">
      <w:pPr>
        <w:rPr>
          <w:rFonts w:ascii="楷体" w:eastAsia="楷体" w:hAnsi="楷体" w:hint="eastAsia"/>
          <w:szCs w:val="22"/>
        </w:rPr>
      </w:pPr>
      <w:r w:rsidRPr="00972F05">
        <w:rPr>
          <w:rFonts w:ascii="楷体" w:eastAsia="楷体" w:hAnsi="楷体"/>
          <w:noProof/>
          <w:szCs w:val="22"/>
        </w:rPr>
        <w:drawing>
          <wp:inline distT="0" distB="0" distL="0" distR="0" wp14:anchorId="19ABA58C" wp14:editId="29608BA2">
            <wp:extent cx="5274310" cy="1680845"/>
            <wp:effectExtent l="0" t="0" r="2540" b="0"/>
            <wp:docPr id="1462147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47376" name=""/>
                    <pic:cNvPicPr/>
                  </pic:nvPicPr>
                  <pic:blipFill>
                    <a:blip r:embed="rId25"/>
                    <a:stretch>
                      <a:fillRect/>
                    </a:stretch>
                  </pic:blipFill>
                  <pic:spPr>
                    <a:xfrm>
                      <a:off x="0" y="0"/>
                      <a:ext cx="5274310" cy="1680845"/>
                    </a:xfrm>
                    <a:prstGeom prst="rect">
                      <a:avLst/>
                    </a:prstGeom>
                  </pic:spPr>
                </pic:pic>
              </a:graphicData>
            </a:graphic>
          </wp:inline>
        </w:drawing>
      </w:r>
    </w:p>
    <w:p w14:paraId="22F1AE3C" w14:textId="66F61C82" w:rsidR="009A5C53" w:rsidRPr="00972F05" w:rsidRDefault="009A5C53" w:rsidP="00CC6107">
      <w:pPr>
        <w:pStyle w:val="4"/>
        <w:rPr>
          <w:rFonts w:ascii="楷体" w:eastAsia="楷体" w:hAnsi="楷体" w:hint="eastAsia"/>
          <w:sz w:val="22"/>
          <w:szCs w:val="22"/>
        </w:rPr>
      </w:pPr>
      <w:r w:rsidRPr="00972F05">
        <w:rPr>
          <w:rFonts w:ascii="楷体" w:eastAsia="楷体" w:hAnsi="楷体" w:hint="eastAsia"/>
          <w:sz w:val="22"/>
          <w:szCs w:val="22"/>
        </w:rPr>
        <w:t>星间通信</w:t>
      </w:r>
    </w:p>
    <w:p w14:paraId="4BC52075" w14:textId="2FA4337D" w:rsidR="00073D19" w:rsidRPr="00972F05" w:rsidRDefault="00DE06F7" w:rsidP="00F14630">
      <w:pPr>
        <w:rPr>
          <w:rFonts w:ascii="楷体" w:eastAsia="楷体" w:hAnsi="楷体" w:hint="eastAsia"/>
          <w:szCs w:val="22"/>
        </w:rPr>
      </w:pPr>
      <w:r w:rsidRPr="00972F05">
        <w:rPr>
          <w:rFonts w:ascii="楷体" w:eastAsia="楷体" w:hAnsi="楷体"/>
          <w:szCs w:val="22"/>
        </w:rPr>
        <w:t>国内星间激光通信产业正处在从技术突破与在轨验证，迈向工程化量产和初步产业化应用的关键过渡期，其发展态势可概括为“技术指标并跑、工程迭代追赶、产业生态初成”。</w:t>
      </w:r>
    </w:p>
    <w:p w14:paraId="515256AD" w14:textId="18F66B75" w:rsidR="00DE06F7" w:rsidRPr="00972F05" w:rsidRDefault="00DE06F7" w:rsidP="00F14630">
      <w:pPr>
        <w:rPr>
          <w:rFonts w:ascii="楷体" w:eastAsia="楷体" w:hAnsi="楷体" w:hint="eastAsia"/>
          <w:szCs w:val="22"/>
        </w:rPr>
      </w:pPr>
      <w:r w:rsidRPr="00972F05">
        <w:rPr>
          <w:rFonts w:ascii="楷体" w:eastAsia="楷体" w:hAnsi="楷体"/>
          <w:szCs w:val="22"/>
        </w:rPr>
        <w:t>为清晰呈现当前阶段的核心特征，以下从技术、工程化、产业链及市场四个维度进行梳理：</w:t>
      </w:r>
    </w:p>
    <w:tbl>
      <w:tblPr>
        <w:tblStyle w:val="af2"/>
        <w:tblW w:w="10349" w:type="dxa"/>
        <w:tblInd w:w="-998" w:type="dxa"/>
        <w:tblLook w:val="04A0" w:firstRow="1" w:lastRow="0" w:firstColumn="1" w:lastColumn="0" w:noHBand="0" w:noVBand="1"/>
      </w:tblPr>
      <w:tblGrid>
        <w:gridCol w:w="851"/>
        <w:gridCol w:w="4694"/>
        <w:gridCol w:w="4804"/>
      </w:tblGrid>
      <w:tr w:rsidR="00815D23" w:rsidRPr="00972F05" w14:paraId="3B4ACD8E" w14:textId="77777777" w:rsidTr="00815D23">
        <w:trPr>
          <w:trHeight w:val="285"/>
        </w:trPr>
        <w:tc>
          <w:tcPr>
            <w:tcW w:w="851" w:type="dxa"/>
            <w:hideMark/>
          </w:tcPr>
          <w:p w14:paraId="53C14644" w14:textId="77777777" w:rsidR="00815D23" w:rsidRPr="00972F05" w:rsidRDefault="00815D23" w:rsidP="00815D23">
            <w:pPr>
              <w:rPr>
                <w:rFonts w:ascii="楷体" w:eastAsia="楷体" w:hAnsi="楷体" w:hint="eastAsia"/>
                <w:szCs w:val="22"/>
              </w:rPr>
            </w:pPr>
            <w:r w:rsidRPr="00972F05">
              <w:rPr>
                <w:rFonts w:ascii="楷体" w:eastAsia="楷体" w:hAnsi="楷体"/>
                <w:szCs w:val="22"/>
              </w:rPr>
              <w:t>维度</w:t>
            </w:r>
          </w:p>
        </w:tc>
        <w:tc>
          <w:tcPr>
            <w:tcW w:w="4694" w:type="dxa"/>
            <w:hideMark/>
          </w:tcPr>
          <w:p w14:paraId="38B16E94" w14:textId="77777777" w:rsidR="00815D23" w:rsidRPr="00972F05" w:rsidRDefault="00815D23">
            <w:pPr>
              <w:rPr>
                <w:rFonts w:ascii="楷体" w:eastAsia="楷体" w:hAnsi="楷体" w:hint="eastAsia"/>
                <w:szCs w:val="22"/>
              </w:rPr>
            </w:pPr>
            <w:r w:rsidRPr="00972F05">
              <w:rPr>
                <w:rFonts w:ascii="楷体" w:eastAsia="楷体" w:hAnsi="楷体"/>
                <w:szCs w:val="22"/>
              </w:rPr>
              <w:t>主要进展与现状</w:t>
            </w:r>
          </w:p>
        </w:tc>
        <w:tc>
          <w:tcPr>
            <w:tcW w:w="4804" w:type="dxa"/>
            <w:hideMark/>
          </w:tcPr>
          <w:p w14:paraId="09EBEF5F" w14:textId="77777777" w:rsidR="00815D23" w:rsidRPr="00972F05" w:rsidRDefault="00815D23">
            <w:pPr>
              <w:rPr>
                <w:rFonts w:ascii="楷体" w:eastAsia="楷体" w:hAnsi="楷体" w:hint="eastAsia"/>
                <w:szCs w:val="22"/>
              </w:rPr>
            </w:pPr>
            <w:r w:rsidRPr="00972F05">
              <w:rPr>
                <w:rFonts w:ascii="楷体" w:eastAsia="楷体" w:hAnsi="楷体"/>
                <w:szCs w:val="22"/>
              </w:rPr>
              <w:t>核心挑战与差距</w:t>
            </w:r>
          </w:p>
        </w:tc>
      </w:tr>
      <w:tr w:rsidR="00815D23" w:rsidRPr="00972F05" w14:paraId="5987E947" w14:textId="77777777" w:rsidTr="00815D23">
        <w:trPr>
          <w:trHeight w:val="1140"/>
        </w:trPr>
        <w:tc>
          <w:tcPr>
            <w:tcW w:w="851" w:type="dxa"/>
            <w:hideMark/>
          </w:tcPr>
          <w:p w14:paraId="3FBC8359" w14:textId="77777777" w:rsidR="00815D23" w:rsidRPr="00972F05" w:rsidRDefault="00815D23">
            <w:pPr>
              <w:rPr>
                <w:rFonts w:ascii="楷体" w:eastAsia="楷体" w:hAnsi="楷体" w:hint="eastAsia"/>
                <w:szCs w:val="22"/>
              </w:rPr>
            </w:pPr>
            <w:r w:rsidRPr="00972F05">
              <w:rPr>
                <w:rFonts w:ascii="楷体" w:eastAsia="楷体" w:hAnsi="楷体"/>
                <w:szCs w:val="22"/>
              </w:rPr>
              <w:t>技术指标</w:t>
            </w:r>
          </w:p>
        </w:tc>
        <w:tc>
          <w:tcPr>
            <w:tcW w:w="4694" w:type="dxa"/>
            <w:hideMark/>
          </w:tcPr>
          <w:p w14:paraId="3E07C11A" w14:textId="77777777" w:rsidR="00815D23" w:rsidRPr="00972F05" w:rsidRDefault="00815D23">
            <w:pPr>
              <w:rPr>
                <w:rFonts w:ascii="楷体" w:eastAsia="楷体" w:hAnsi="楷体" w:hint="eastAsia"/>
                <w:szCs w:val="22"/>
              </w:rPr>
            </w:pPr>
            <w:r w:rsidRPr="00972F05">
              <w:rPr>
                <w:rFonts w:ascii="楷体" w:eastAsia="楷体" w:hAnsi="楷体"/>
                <w:szCs w:val="22"/>
              </w:rPr>
              <w:t>已实现400Gbps星间超高速通信在轨试验（极光星通，2025年3月），200Gbps星间通信（北邮卫星），对地120Gbps下行传输（中科院）。单终端重量可控制在3-5公斤量级（如蓝星光域LX-Z4终端重4.9公斤）。</w:t>
            </w:r>
          </w:p>
        </w:tc>
        <w:tc>
          <w:tcPr>
            <w:tcW w:w="4804" w:type="dxa"/>
            <w:hideMark/>
          </w:tcPr>
          <w:p w14:paraId="4A87DF22" w14:textId="77777777" w:rsidR="00815D23" w:rsidRPr="00972F05" w:rsidRDefault="00815D23">
            <w:pPr>
              <w:rPr>
                <w:rFonts w:ascii="楷体" w:eastAsia="楷体" w:hAnsi="楷体" w:hint="eastAsia"/>
                <w:szCs w:val="22"/>
              </w:rPr>
            </w:pPr>
            <w:r w:rsidRPr="00972F05">
              <w:rPr>
                <w:rFonts w:ascii="楷体" w:eastAsia="楷体" w:hAnsi="楷体"/>
                <w:szCs w:val="22"/>
              </w:rPr>
              <w:t>高端核心器件（如特定压电陶瓷）仍部分依赖进口。在捕获、跟踪、瞄准（ATP）系统的批产一致性、低成本替代方案（如MEMS）可靠性方面，因在轨迭代验证机会相对较少，存在提升空间。</w:t>
            </w:r>
          </w:p>
        </w:tc>
      </w:tr>
      <w:tr w:rsidR="00815D23" w:rsidRPr="00972F05" w14:paraId="24B46F09" w14:textId="77777777" w:rsidTr="00815D23">
        <w:trPr>
          <w:trHeight w:val="855"/>
        </w:trPr>
        <w:tc>
          <w:tcPr>
            <w:tcW w:w="851" w:type="dxa"/>
            <w:hideMark/>
          </w:tcPr>
          <w:p w14:paraId="4E0D1F09" w14:textId="77777777" w:rsidR="00815D23" w:rsidRPr="00972F05" w:rsidRDefault="00815D23">
            <w:pPr>
              <w:rPr>
                <w:rFonts w:ascii="楷体" w:eastAsia="楷体" w:hAnsi="楷体" w:hint="eastAsia"/>
                <w:szCs w:val="22"/>
              </w:rPr>
            </w:pPr>
            <w:r w:rsidRPr="00972F05">
              <w:rPr>
                <w:rFonts w:ascii="楷体" w:eastAsia="楷体" w:hAnsi="楷体"/>
                <w:szCs w:val="22"/>
              </w:rPr>
              <w:lastRenderedPageBreak/>
              <w:t>工程化与量产</w:t>
            </w:r>
          </w:p>
        </w:tc>
        <w:tc>
          <w:tcPr>
            <w:tcW w:w="4694" w:type="dxa"/>
            <w:hideMark/>
          </w:tcPr>
          <w:p w14:paraId="686C78BB" w14:textId="77777777" w:rsidR="00815D23" w:rsidRPr="00972F05" w:rsidRDefault="00815D23">
            <w:pPr>
              <w:rPr>
                <w:rFonts w:ascii="楷体" w:eastAsia="楷体" w:hAnsi="楷体" w:hint="eastAsia"/>
                <w:szCs w:val="22"/>
              </w:rPr>
            </w:pPr>
            <w:r w:rsidRPr="00972F05">
              <w:rPr>
                <w:rFonts w:ascii="楷体" w:eastAsia="楷体" w:hAnsi="楷体"/>
                <w:szCs w:val="22"/>
              </w:rPr>
              <w:t>已完成多次在轨验证，具备几十台终端同步在轨验证的能力。部分企业（如蓝星光域）宣称年产能可达1000台。</w:t>
            </w:r>
          </w:p>
        </w:tc>
        <w:tc>
          <w:tcPr>
            <w:tcW w:w="4804" w:type="dxa"/>
            <w:hideMark/>
          </w:tcPr>
          <w:p w14:paraId="24607D52" w14:textId="77777777" w:rsidR="00815D23" w:rsidRPr="00972F05" w:rsidRDefault="00815D23">
            <w:pPr>
              <w:rPr>
                <w:rFonts w:ascii="楷体" w:eastAsia="楷体" w:hAnsi="楷体" w:hint="eastAsia"/>
                <w:szCs w:val="22"/>
              </w:rPr>
            </w:pPr>
            <w:r w:rsidRPr="00972F05">
              <w:rPr>
                <w:rFonts w:ascii="楷体" w:eastAsia="楷体" w:hAnsi="楷体"/>
                <w:szCs w:val="22"/>
              </w:rPr>
              <w:t>与SpaceX已部署上万台激光终端、形成日建链超30万次的工程迭代规模相比，国内在轨终端总数仍为两位数级别，缺乏大规模、连续的在轨验证和快速迭代飞轮。</w:t>
            </w:r>
          </w:p>
        </w:tc>
      </w:tr>
      <w:tr w:rsidR="00815D23" w:rsidRPr="00972F05" w14:paraId="7EC39662" w14:textId="77777777" w:rsidTr="00815D23">
        <w:trPr>
          <w:trHeight w:val="1425"/>
        </w:trPr>
        <w:tc>
          <w:tcPr>
            <w:tcW w:w="851" w:type="dxa"/>
            <w:hideMark/>
          </w:tcPr>
          <w:p w14:paraId="3914613F" w14:textId="77777777" w:rsidR="00815D23" w:rsidRPr="00972F05" w:rsidRDefault="00815D23">
            <w:pPr>
              <w:rPr>
                <w:rFonts w:ascii="楷体" w:eastAsia="楷体" w:hAnsi="楷体" w:hint="eastAsia"/>
                <w:szCs w:val="22"/>
              </w:rPr>
            </w:pPr>
            <w:r w:rsidRPr="00972F05">
              <w:rPr>
                <w:rFonts w:ascii="楷体" w:eastAsia="楷体" w:hAnsi="楷体"/>
                <w:szCs w:val="22"/>
              </w:rPr>
              <w:t>产业链生态</w:t>
            </w:r>
          </w:p>
        </w:tc>
        <w:tc>
          <w:tcPr>
            <w:tcW w:w="4694" w:type="dxa"/>
            <w:hideMark/>
          </w:tcPr>
          <w:p w14:paraId="22B1CFDB" w14:textId="77777777" w:rsidR="0011768A" w:rsidRPr="00972F05" w:rsidRDefault="00815D23">
            <w:pPr>
              <w:rPr>
                <w:rFonts w:ascii="楷体" w:eastAsia="楷体" w:hAnsi="楷体" w:hint="eastAsia"/>
                <w:szCs w:val="22"/>
              </w:rPr>
            </w:pPr>
            <w:r w:rsidRPr="00972F05">
              <w:rPr>
                <w:rFonts w:ascii="楷体" w:eastAsia="楷体" w:hAnsi="楷体"/>
                <w:szCs w:val="22"/>
              </w:rPr>
              <w:t>形成 “国家队+科研院所+商业公司+通信大厂” 的多元格局：</w:t>
            </w:r>
          </w:p>
          <w:p w14:paraId="33E31EFD" w14:textId="77777777" w:rsidR="0011768A" w:rsidRPr="00972F05" w:rsidRDefault="00815D23">
            <w:pPr>
              <w:rPr>
                <w:rFonts w:ascii="楷体" w:eastAsia="楷体" w:hAnsi="楷体" w:hint="eastAsia"/>
                <w:szCs w:val="22"/>
              </w:rPr>
            </w:pPr>
            <w:r w:rsidRPr="00972F05">
              <w:rPr>
                <w:rFonts w:ascii="楷体" w:eastAsia="楷体" w:hAnsi="楷体"/>
                <w:szCs w:val="22"/>
              </w:rPr>
              <w:t>1. 国家队：航天五院504所、704所、中电科34/54所等，技术积淀深。</w:t>
            </w:r>
          </w:p>
          <w:p w14:paraId="52BCF425" w14:textId="77777777" w:rsidR="0011768A" w:rsidRPr="00972F05" w:rsidRDefault="00815D23">
            <w:pPr>
              <w:rPr>
                <w:rFonts w:ascii="楷体" w:eastAsia="楷体" w:hAnsi="楷体" w:hint="eastAsia"/>
                <w:szCs w:val="22"/>
              </w:rPr>
            </w:pPr>
            <w:r w:rsidRPr="00972F05">
              <w:rPr>
                <w:rFonts w:ascii="楷体" w:eastAsia="楷体" w:hAnsi="楷体"/>
                <w:szCs w:val="22"/>
              </w:rPr>
              <w:t>2. 商业公司：极光星通、蓝星光域、盛光通信等活跃于市场化订单。</w:t>
            </w:r>
          </w:p>
          <w:p w14:paraId="5DE37178" w14:textId="2B28AE8C" w:rsidR="00815D23" w:rsidRPr="00972F05" w:rsidRDefault="00815D23">
            <w:pPr>
              <w:rPr>
                <w:rFonts w:ascii="楷体" w:eastAsia="楷体" w:hAnsi="楷体" w:hint="eastAsia"/>
                <w:szCs w:val="22"/>
              </w:rPr>
            </w:pPr>
            <w:r w:rsidRPr="00972F05">
              <w:rPr>
                <w:rFonts w:ascii="楷体" w:eastAsia="楷体" w:hAnsi="楷体"/>
                <w:szCs w:val="22"/>
              </w:rPr>
              <w:t>3. 通信大厂：华为、烽火、中兴已布局并有个位数产品在轨验证。</w:t>
            </w:r>
          </w:p>
        </w:tc>
        <w:tc>
          <w:tcPr>
            <w:tcW w:w="4804" w:type="dxa"/>
            <w:hideMark/>
          </w:tcPr>
          <w:p w14:paraId="798502A6" w14:textId="77777777" w:rsidR="00815D23" w:rsidRPr="00972F05" w:rsidRDefault="00815D23">
            <w:pPr>
              <w:rPr>
                <w:rFonts w:ascii="楷体" w:eastAsia="楷体" w:hAnsi="楷体" w:hint="eastAsia"/>
                <w:szCs w:val="22"/>
              </w:rPr>
            </w:pPr>
            <w:r w:rsidRPr="00972F05">
              <w:rPr>
                <w:rFonts w:ascii="楷体" w:eastAsia="楷体" w:hAnsi="楷体"/>
                <w:szCs w:val="22"/>
              </w:rPr>
              <w:t>产业链协同需加强，特别是地面先进光通信技术（400G/800G光模块）向宇航级改造和应用的进程刚起步，航天与通信产业深度融合有待深化。</w:t>
            </w:r>
          </w:p>
        </w:tc>
      </w:tr>
      <w:tr w:rsidR="00815D23" w:rsidRPr="00972F05" w14:paraId="1427E56E" w14:textId="77777777" w:rsidTr="00815D23">
        <w:trPr>
          <w:trHeight w:val="1425"/>
        </w:trPr>
        <w:tc>
          <w:tcPr>
            <w:tcW w:w="851" w:type="dxa"/>
            <w:hideMark/>
          </w:tcPr>
          <w:p w14:paraId="306D2603" w14:textId="77777777" w:rsidR="00815D23" w:rsidRPr="00972F05" w:rsidRDefault="00815D23">
            <w:pPr>
              <w:rPr>
                <w:rFonts w:ascii="楷体" w:eastAsia="楷体" w:hAnsi="楷体" w:hint="eastAsia"/>
                <w:szCs w:val="22"/>
              </w:rPr>
            </w:pPr>
            <w:r w:rsidRPr="00972F05">
              <w:rPr>
                <w:rFonts w:ascii="楷体" w:eastAsia="楷体" w:hAnsi="楷体"/>
                <w:szCs w:val="22"/>
              </w:rPr>
              <w:t>市场需求与驱动</w:t>
            </w:r>
          </w:p>
        </w:tc>
        <w:tc>
          <w:tcPr>
            <w:tcW w:w="4694" w:type="dxa"/>
            <w:hideMark/>
          </w:tcPr>
          <w:p w14:paraId="66581708" w14:textId="77777777" w:rsidR="00815D23" w:rsidRPr="00972F05" w:rsidRDefault="00815D23">
            <w:pPr>
              <w:rPr>
                <w:rFonts w:ascii="楷体" w:eastAsia="楷体" w:hAnsi="楷体" w:hint="eastAsia"/>
                <w:szCs w:val="22"/>
              </w:rPr>
            </w:pPr>
            <w:r w:rsidRPr="00972F05">
              <w:rPr>
                <w:rFonts w:ascii="楷体" w:eastAsia="楷体" w:hAnsi="楷体"/>
                <w:szCs w:val="22"/>
              </w:rPr>
              <w:t>直接需求：国内星网（GW）、垣信（千帆）等万颗级星座进入密集部署期，星间激光通信成为标配技术。市场前景：据机构测算，2024年全球卫星激光通信系统市场规模约85.6亿元，预计2031年将接近811.5亿元，年复合增长率达38.1%，中国市场增长更为迅猛。</w:t>
            </w:r>
          </w:p>
        </w:tc>
        <w:tc>
          <w:tcPr>
            <w:tcW w:w="4804" w:type="dxa"/>
            <w:hideMark/>
          </w:tcPr>
          <w:p w14:paraId="5C7874DB" w14:textId="77777777" w:rsidR="00815D23" w:rsidRPr="00972F05" w:rsidRDefault="00815D23">
            <w:pPr>
              <w:rPr>
                <w:rFonts w:ascii="楷体" w:eastAsia="楷体" w:hAnsi="楷体" w:hint="eastAsia"/>
                <w:szCs w:val="22"/>
              </w:rPr>
            </w:pPr>
            <w:r w:rsidRPr="00972F05">
              <w:rPr>
                <w:rFonts w:ascii="楷体" w:eastAsia="楷体" w:hAnsi="楷体"/>
                <w:szCs w:val="22"/>
              </w:rPr>
              <w:t>星座建设进度和发射节奏直接影响需求释放节奏。当前仍处于以国家项目和领先商业星座驱动为主的阶段，大规模爆发式需求有待星座进一步组网放量。</w:t>
            </w:r>
          </w:p>
        </w:tc>
      </w:tr>
    </w:tbl>
    <w:p w14:paraId="24D339AA" w14:textId="77777777" w:rsidR="00815D23" w:rsidRPr="00972F05" w:rsidRDefault="00815D23" w:rsidP="00F14630">
      <w:pPr>
        <w:rPr>
          <w:rFonts w:ascii="楷体" w:eastAsia="楷体" w:hAnsi="楷体" w:hint="eastAsia"/>
          <w:szCs w:val="22"/>
        </w:rPr>
      </w:pPr>
    </w:p>
    <w:p w14:paraId="2A8A58C0" w14:textId="56860B0E" w:rsidR="00DE06F7" w:rsidRPr="00972F05" w:rsidRDefault="00815D23" w:rsidP="00F14630">
      <w:pPr>
        <w:rPr>
          <w:rFonts w:ascii="楷体" w:eastAsia="楷体" w:hAnsi="楷体" w:hint="eastAsia"/>
          <w:szCs w:val="22"/>
        </w:rPr>
      </w:pPr>
      <w:r w:rsidRPr="00972F05">
        <w:rPr>
          <w:rFonts w:ascii="楷体" w:eastAsia="楷体" w:hAnsi="楷体"/>
          <w:szCs w:val="22"/>
        </w:rPr>
        <w:t>在单项技术参数上，国内已达到全球第一梯队水平。例如，极光星通于2025年3月完成的400Gbps在轨试验，标志着我国星间通信速率进入全球前沿；同时，终端小型化、轻量化成果显著，部分产品重量已降至公斤多一点，功耗控制在百瓦以内，满足了现代卫星对载荷的苛刻要求。然而，真正的差距体现在工程化迭代和批量生产能力上。SpaceX通过其近万颗在轨卫星构建了庞大的激光通信网络，实现了日传输数据超42PB、日建链次数超30万次的常态化运营，这种规模化的在轨应用为其带来了快速试错和升级优化能力。国内验证星和试验数量不断增加，但缺乏类似规模的在轨星座作为“试验场”，导致产品迭代速度、对复杂空间环境（如跨轨通信、长期在轨稳定性）的深度理解以及低成本量产工艺的成熟度方面，仍存在追赶空间。国内因大规模星座建设起步稍晚，在产品批产环节和前端ATP系统的低成本替代方案上，试错与迭代机会相对不足。</w:t>
      </w:r>
    </w:p>
    <w:p w14:paraId="51E02733" w14:textId="51362946" w:rsidR="002C4874" w:rsidRPr="00972F05" w:rsidRDefault="002C4874" w:rsidP="00F14630">
      <w:pPr>
        <w:rPr>
          <w:rFonts w:ascii="楷体" w:eastAsia="楷体" w:hAnsi="楷体" w:hint="eastAsia"/>
          <w:szCs w:val="22"/>
        </w:rPr>
      </w:pPr>
      <w:r w:rsidRPr="00972F05">
        <w:rPr>
          <w:rFonts w:ascii="楷体" w:eastAsia="楷体" w:hAnsi="楷体"/>
          <w:szCs w:val="22"/>
        </w:rPr>
        <w:t>当前阶段最显著的特征是产业化进程明显提速，驱动力明确。上游，国家级的“星网”（GW）星座和商业航天公司如上海垣信的“千帆”星座已进入密集部署期，对星间激光终端形成了直接且持续的需求拉动。下游，应用场景从传统的遥感数据回传，正快速向“太空算力”等新兴概念拓展。无论是马斯克提出的百万颗卫星构建太空数据中心，还是国内关于“吉瓦级太空数智基础设施”的规划，都将星间超高速激光链路视为不可或缺的“信息大动脉”，这极大提升了该技术的长期战略价值和市场天花板。</w:t>
      </w:r>
    </w:p>
    <w:p w14:paraId="42BF5849" w14:textId="538AA7BB" w:rsidR="002C4874" w:rsidRPr="00972F05" w:rsidRDefault="002C4874" w:rsidP="00F14630">
      <w:pPr>
        <w:rPr>
          <w:rFonts w:ascii="楷体" w:eastAsia="楷体" w:hAnsi="楷体" w:hint="eastAsia"/>
          <w:szCs w:val="22"/>
        </w:rPr>
      </w:pPr>
      <w:r w:rsidRPr="00972F05">
        <w:rPr>
          <w:rFonts w:ascii="楷体" w:eastAsia="楷体" w:hAnsi="楷体"/>
          <w:szCs w:val="22"/>
        </w:rPr>
        <w:t>国内星间通信产业已跨越技术可行性验证阶段，正处于依托国家重大星座工程实现产品定型、批量交付和在轨规模化验证的产业化前期。短期看，业绩兑现将跟随星座发</w:t>
      </w:r>
      <w:r w:rsidRPr="00972F05">
        <w:rPr>
          <w:rFonts w:ascii="楷体" w:eastAsia="楷体" w:hAnsi="楷体"/>
          <w:szCs w:val="22"/>
        </w:rPr>
        <w:lastRenderedPageBreak/>
        <w:t>射节奏；长期看，技术路线的确定性（作为星座标配和太空算力基石）与巨大的市场增长潜力已然明确，具备核心技术与工程化能力的供应商将迎来历史性机遇。</w:t>
      </w:r>
    </w:p>
    <w:p w14:paraId="0597A0C6" w14:textId="77777777" w:rsidR="00DE06F7" w:rsidRPr="00972F05" w:rsidRDefault="00DE06F7" w:rsidP="00F14630">
      <w:pPr>
        <w:rPr>
          <w:rFonts w:ascii="楷体" w:eastAsia="楷体" w:hAnsi="楷体" w:hint="eastAsia"/>
          <w:szCs w:val="22"/>
        </w:rPr>
      </w:pPr>
    </w:p>
    <w:p w14:paraId="4C2BF2FE" w14:textId="443111CD" w:rsidR="00CF2996" w:rsidRPr="00972F05" w:rsidRDefault="004A519B" w:rsidP="00B7721B">
      <w:pPr>
        <w:pStyle w:val="2"/>
        <w:rPr>
          <w:rFonts w:ascii="楷体" w:eastAsia="楷体" w:hAnsi="楷体" w:hint="eastAsia"/>
          <w:sz w:val="22"/>
          <w:szCs w:val="22"/>
        </w:rPr>
      </w:pPr>
      <w:r w:rsidRPr="00972F05">
        <w:rPr>
          <w:rFonts w:ascii="楷体" w:eastAsia="楷体" w:hAnsi="楷体" w:hint="eastAsia"/>
          <w:sz w:val="22"/>
          <w:szCs w:val="22"/>
        </w:rPr>
        <w:t>政策</w:t>
      </w:r>
      <w:r w:rsidR="000563E9" w:rsidRPr="00972F05">
        <w:rPr>
          <w:rFonts w:ascii="楷体" w:eastAsia="楷体" w:hAnsi="楷体" w:hint="eastAsia"/>
          <w:sz w:val="22"/>
          <w:szCs w:val="22"/>
        </w:rPr>
        <w:t>：面向未来</w:t>
      </w:r>
    </w:p>
    <w:p w14:paraId="2B2EBDE9" w14:textId="496814B6" w:rsidR="004A519B" w:rsidRPr="00972F05" w:rsidRDefault="004A519B" w:rsidP="004A519B">
      <w:pPr>
        <w:rPr>
          <w:rFonts w:ascii="楷体" w:eastAsia="楷体" w:hAnsi="楷体" w:hint="eastAsia"/>
          <w:szCs w:val="22"/>
        </w:rPr>
      </w:pPr>
      <w:r w:rsidRPr="00972F05">
        <w:rPr>
          <w:rFonts w:ascii="楷体" w:eastAsia="楷体" w:hAnsi="楷体" w:hint="eastAsia"/>
          <w:szCs w:val="22"/>
        </w:rPr>
        <w:t>AI基础设施已被提升到国家战略层面。华西证券年度策略指出，国务院2025年7-8月连续发布AI相关文件，从顶层设计到产业落地的政策框架已基本成型</w:t>
      </w:r>
      <w:r w:rsidR="00CD3178" w:rsidRPr="00972F05">
        <w:rPr>
          <w:rFonts w:ascii="楷体" w:eastAsia="楷体" w:hAnsi="楷体" w:hint="eastAsia"/>
          <w:szCs w:val="22"/>
        </w:rPr>
        <w:t>。今年十五五期间，中央也明确提出了承接十四五总体规划，继续加强加快全国算力网络和基础设施以适配AI新发展格局的要求。</w:t>
      </w:r>
    </w:p>
    <w:p w14:paraId="3B384DB7" w14:textId="0B5AF308" w:rsidR="004A519B" w:rsidRPr="00972F05" w:rsidRDefault="004A519B" w:rsidP="004A519B">
      <w:pPr>
        <w:rPr>
          <w:rFonts w:ascii="楷体" w:eastAsia="楷体" w:hAnsi="楷体" w:hint="eastAsia"/>
          <w:szCs w:val="22"/>
        </w:rPr>
      </w:pPr>
      <w:r w:rsidRPr="00972F05">
        <w:rPr>
          <w:rFonts w:ascii="楷体" w:eastAsia="楷体" w:hAnsi="楷体" w:hint="eastAsia"/>
          <w:szCs w:val="22"/>
        </w:rPr>
        <w:t>政策层面的核心逻辑是：算力基础设施类似于高铁、电网，是数字经济时代的新型"基建"。中国</w:t>
      </w:r>
      <w:r w:rsidR="00B24E22" w:rsidRPr="00972F05">
        <w:rPr>
          <w:rFonts w:ascii="楷体" w:eastAsia="楷体" w:hAnsi="楷体" w:hint="eastAsia"/>
          <w:szCs w:val="22"/>
        </w:rPr>
        <w:t>要</w:t>
      </w:r>
      <w:r w:rsidRPr="00972F05">
        <w:rPr>
          <w:rFonts w:ascii="楷体" w:eastAsia="楷体" w:hAnsi="楷体" w:hint="eastAsia"/>
          <w:szCs w:val="22"/>
        </w:rPr>
        <w:t>通过"东数西算"工程和算力枢纽节点建设，系统性地布局智算中心网络。</w:t>
      </w:r>
    </w:p>
    <w:p w14:paraId="7A0A368D" w14:textId="77777777" w:rsidR="004A519B" w:rsidRPr="00972F05" w:rsidRDefault="004A519B" w:rsidP="004A519B">
      <w:pPr>
        <w:rPr>
          <w:rFonts w:ascii="楷体" w:eastAsia="楷体" w:hAnsi="楷体" w:hint="eastAsia"/>
          <w:szCs w:val="22"/>
        </w:rPr>
      </w:pPr>
      <w:r w:rsidRPr="00972F05">
        <w:rPr>
          <w:rFonts w:ascii="楷体" w:eastAsia="楷体" w:hAnsi="楷体" w:hint="eastAsia"/>
          <w:szCs w:val="22"/>
        </w:rPr>
        <w:t>这带来的直接利好是：政策驱动的算力建设需求独立于市场化Capex周期，提供了一个额外的需求安全垫。即使海外云商Capex短期波动，国内政策驱动的算力建设仍在持续推进，从而形成从产业界到国家基建层面的双轮驱动。</w:t>
      </w:r>
    </w:p>
    <w:p w14:paraId="74DBAD97" w14:textId="77777777" w:rsidR="004A519B" w:rsidRPr="00972F05" w:rsidRDefault="004A519B" w:rsidP="004A519B">
      <w:pPr>
        <w:jc w:val="center"/>
        <w:rPr>
          <w:rFonts w:ascii="楷体" w:eastAsia="楷体" w:hAnsi="楷体" w:hint="eastAsia"/>
          <w:szCs w:val="22"/>
        </w:rPr>
      </w:pPr>
      <w:r w:rsidRPr="00972F05">
        <w:rPr>
          <w:rFonts w:ascii="楷体" w:eastAsia="楷体" w:hAnsi="楷体" w:hint="eastAsia"/>
          <w:szCs w:val="22"/>
        </w:rPr>
        <w:t>表：中央政策</w:t>
      </w:r>
    </w:p>
    <w:tbl>
      <w:tblPr>
        <w:tblStyle w:val="af2"/>
        <w:tblW w:w="9923" w:type="dxa"/>
        <w:tblInd w:w="-572" w:type="dxa"/>
        <w:tblLook w:val="04A0" w:firstRow="1" w:lastRow="0" w:firstColumn="1" w:lastColumn="0" w:noHBand="0" w:noVBand="1"/>
      </w:tblPr>
      <w:tblGrid>
        <w:gridCol w:w="2268"/>
        <w:gridCol w:w="2127"/>
        <w:gridCol w:w="5528"/>
      </w:tblGrid>
      <w:tr w:rsidR="004A519B" w:rsidRPr="00972F05" w14:paraId="15EAF1F6" w14:textId="77777777" w:rsidTr="00AC574C">
        <w:tc>
          <w:tcPr>
            <w:tcW w:w="2268" w:type="dxa"/>
            <w:tcBorders>
              <w:bottom w:val="single" w:sz="4" w:space="0" w:color="auto"/>
            </w:tcBorders>
          </w:tcPr>
          <w:p w14:paraId="2A9F6920"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政策名称</w:t>
            </w:r>
          </w:p>
        </w:tc>
        <w:tc>
          <w:tcPr>
            <w:tcW w:w="2127" w:type="dxa"/>
            <w:tcBorders>
              <w:bottom w:val="single" w:sz="4" w:space="0" w:color="auto"/>
            </w:tcBorders>
          </w:tcPr>
          <w:p w14:paraId="4090C06D"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政策主体</w:t>
            </w:r>
          </w:p>
        </w:tc>
        <w:tc>
          <w:tcPr>
            <w:tcW w:w="5528" w:type="dxa"/>
            <w:tcBorders>
              <w:bottom w:val="single" w:sz="4" w:space="0" w:color="auto"/>
            </w:tcBorders>
          </w:tcPr>
          <w:p w14:paraId="0C32DA3C"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政策要点</w:t>
            </w:r>
          </w:p>
        </w:tc>
      </w:tr>
      <w:tr w:rsidR="00AC574C" w:rsidRPr="00972F05" w14:paraId="518285C0" w14:textId="77777777" w:rsidTr="00AC574C">
        <w:tc>
          <w:tcPr>
            <w:tcW w:w="2268" w:type="dxa"/>
            <w:tcBorders>
              <w:bottom w:val="nil"/>
            </w:tcBorders>
          </w:tcPr>
          <w:p w14:paraId="083F28FD" w14:textId="20A5AA0F" w:rsidR="00AC574C" w:rsidRPr="00972F05" w:rsidRDefault="00AC574C" w:rsidP="00010920">
            <w:pPr>
              <w:jc w:val="center"/>
              <w:rPr>
                <w:rFonts w:ascii="楷体" w:eastAsia="楷体" w:hAnsi="楷体" w:hint="eastAsia"/>
                <w:szCs w:val="22"/>
              </w:rPr>
            </w:pPr>
            <w:r w:rsidRPr="00972F05">
              <w:rPr>
                <w:rFonts w:ascii="楷体" w:eastAsia="楷体" w:hAnsi="楷体"/>
                <w:szCs w:val="22"/>
              </w:rPr>
              <w:t>《中共中央关于制定国民经济和社会发展第十五个五年规划和二〇三五年远景目标的建议》</w:t>
            </w:r>
          </w:p>
        </w:tc>
        <w:tc>
          <w:tcPr>
            <w:tcW w:w="2127" w:type="dxa"/>
            <w:tcBorders>
              <w:bottom w:val="nil"/>
            </w:tcBorders>
          </w:tcPr>
          <w:p w14:paraId="7A142096" w14:textId="10421A6B" w:rsidR="00AC574C" w:rsidRPr="00972F05" w:rsidRDefault="00AC574C" w:rsidP="00010920">
            <w:pPr>
              <w:jc w:val="center"/>
              <w:rPr>
                <w:rFonts w:ascii="楷体" w:eastAsia="楷体" w:hAnsi="楷体" w:hint="eastAsia"/>
                <w:szCs w:val="22"/>
              </w:rPr>
            </w:pPr>
            <w:r w:rsidRPr="00972F05">
              <w:rPr>
                <w:rFonts w:ascii="楷体" w:eastAsia="楷体" w:hAnsi="楷体"/>
                <w:szCs w:val="22"/>
              </w:rPr>
              <w:t>中共中央</w:t>
            </w:r>
          </w:p>
        </w:tc>
        <w:tc>
          <w:tcPr>
            <w:tcW w:w="5528" w:type="dxa"/>
            <w:tcBorders>
              <w:bottom w:val="nil"/>
            </w:tcBorders>
          </w:tcPr>
          <w:p w14:paraId="713320E9" w14:textId="46978EF8" w:rsidR="00AC574C" w:rsidRPr="00972F05" w:rsidRDefault="00BD6D45" w:rsidP="00010920">
            <w:pPr>
              <w:rPr>
                <w:rFonts w:ascii="楷体" w:eastAsia="楷体" w:hAnsi="楷体" w:hint="eastAsia"/>
                <w:szCs w:val="22"/>
              </w:rPr>
            </w:pPr>
            <w:r w:rsidRPr="00972F05">
              <w:rPr>
                <w:rFonts w:ascii="楷体" w:eastAsia="楷体" w:hAnsi="楷体" w:hint="eastAsia"/>
                <w:szCs w:val="22"/>
              </w:rPr>
              <w:t>适度超前建设新型基础设施；推进信息通信网络、全国一体化算力网、重大科技基础设施等建设和集约高效利用</w:t>
            </w:r>
          </w:p>
        </w:tc>
      </w:tr>
      <w:tr w:rsidR="00AC574C" w:rsidRPr="00972F05" w14:paraId="539D29A9" w14:textId="77777777" w:rsidTr="00AC574C">
        <w:tc>
          <w:tcPr>
            <w:tcW w:w="2268" w:type="dxa"/>
            <w:tcBorders>
              <w:bottom w:val="single" w:sz="4" w:space="0" w:color="auto"/>
            </w:tcBorders>
          </w:tcPr>
          <w:p w14:paraId="04656741" w14:textId="3D9E84D7" w:rsidR="00AC574C" w:rsidRPr="00972F05" w:rsidRDefault="00AC574C" w:rsidP="00010920">
            <w:pPr>
              <w:jc w:val="center"/>
              <w:rPr>
                <w:rFonts w:ascii="楷体" w:eastAsia="楷体" w:hAnsi="楷体" w:hint="eastAsia"/>
                <w:szCs w:val="22"/>
              </w:rPr>
            </w:pPr>
            <w:r w:rsidRPr="00972F05">
              <w:rPr>
                <w:rFonts w:ascii="楷体" w:eastAsia="楷体" w:hAnsi="楷体"/>
                <w:szCs w:val="22"/>
              </w:rPr>
              <w:t>《中华人民共和国国民经济和社会发展第十五个五年规划和2035年远景目标纲要》</w:t>
            </w:r>
          </w:p>
        </w:tc>
        <w:tc>
          <w:tcPr>
            <w:tcW w:w="2127" w:type="dxa"/>
            <w:tcBorders>
              <w:bottom w:val="single" w:sz="4" w:space="0" w:color="auto"/>
            </w:tcBorders>
          </w:tcPr>
          <w:p w14:paraId="4136ECB9" w14:textId="1F414837" w:rsidR="00AC574C" w:rsidRPr="00972F05" w:rsidRDefault="00AC574C" w:rsidP="00010920">
            <w:pPr>
              <w:jc w:val="center"/>
              <w:rPr>
                <w:rFonts w:ascii="楷体" w:eastAsia="楷体" w:hAnsi="楷体" w:hint="eastAsia"/>
                <w:szCs w:val="22"/>
              </w:rPr>
            </w:pPr>
            <w:r w:rsidRPr="00972F05">
              <w:rPr>
                <w:rFonts w:ascii="楷体" w:eastAsia="楷体" w:hAnsi="楷体"/>
                <w:szCs w:val="22"/>
              </w:rPr>
              <w:t>国务院/全国人大</w:t>
            </w:r>
          </w:p>
        </w:tc>
        <w:tc>
          <w:tcPr>
            <w:tcW w:w="5528" w:type="dxa"/>
            <w:tcBorders>
              <w:bottom w:val="single" w:sz="4" w:space="0" w:color="auto"/>
            </w:tcBorders>
          </w:tcPr>
          <w:p w14:paraId="73245350" w14:textId="1329FD4A" w:rsidR="00AC574C" w:rsidRPr="00972F05" w:rsidRDefault="00BD6D45" w:rsidP="00010920">
            <w:pPr>
              <w:rPr>
                <w:rFonts w:ascii="楷体" w:eastAsia="楷体" w:hAnsi="楷体" w:hint="eastAsia"/>
                <w:szCs w:val="22"/>
              </w:rPr>
            </w:pPr>
            <w:r w:rsidRPr="00972F05">
              <w:rPr>
                <w:rFonts w:ascii="楷体" w:eastAsia="楷体" w:hAnsi="楷体" w:hint="eastAsia"/>
                <w:szCs w:val="22"/>
              </w:rPr>
              <w:t>提升数智化发展水平单独成篇；强化算力算法数据高效供给；建设新一代超算、通算、智算设施体系；论证建设超大规模智算集群；推动算力设施市场化运营；支持政府购买算力服务、算力租赁；推动绿色电力与算力协同布局；建设算力监测调度平台；培育自主可控软硬件生态；创新发展标准化可扩展的智算云服务</w:t>
            </w:r>
          </w:p>
        </w:tc>
      </w:tr>
      <w:tr w:rsidR="00AC574C" w:rsidRPr="00972F05" w14:paraId="2DE6C142" w14:textId="77777777" w:rsidTr="00AC574C">
        <w:tc>
          <w:tcPr>
            <w:tcW w:w="2268" w:type="dxa"/>
            <w:tcBorders>
              <w:bottom w:val="single" w:sz="4" w:space="0" w:color="auto"/>
            </w:tcBorders>
          </w:tcPr>
          <w:p w14:paraId="0B0F8DBA" w14:textId="57A0F676" w:rsidR="00AC574C" w:rsidRPr="00972F05" w:rsidRDefault="00AC574C" w:rsidP="00010920">
            <w:pPr>
              <w:jc w:val="center"/>
              <w:rPr>
                <w:rFonts w:ascii="楷体" w:eastAsia="楷体" w:hAnsi="楷体" w:hint="eastAsia"/>
                <w:szCs w:val="22"/>
              </w:rPr>
            </w:pPr>
            <w:r w:rsidRPr="00972F05">
              <w:rPr>
                <w:rFonts w:ascii="楷体" w:eastAsia="楷体" w:hAnsi="楷体"/>
                <w:szCs w:val="22"/>
              </w:rPr>
              <w:t>《关于推动新型信息基础设施协调发展有关事项的通知》</w:t>
            </w:r>
          </w:p>
        </w:tc>
        <w:tc>
          <w:tcPr>
            <w:tcW w:w="2127" w:type="dxa"/>
            <w:tcBorders>
              <w:bottom w:val="single" w:sz="4" w:space="0" w:color="auto"/>
            </w:tcBorders>
          </w:tcPr>
          <w:p w14:paraId="23725BC4" w14:textId="5B2563B3" w:rsidR="00AC574C" w:rsidRPr="00972F05" w:rsidRDefault="00AC574C" w:rsidP="00010920">
            <w:pPr>
              <w:jc w:val="center"/>
              <w:rPr>
                <w:rFonts w:ascii="楷体" w:eastAsia="楷体" w:hAnsi="楷体" w:hint="eastAsia"/>
                <w:szCs w:val="22"/>
              </w:rPr>
            </w:pPr>
            <w:r w:rsidRPr="00972F05">
              <w:rPr>
                <w:rFonts w:ascii="楷体" w:eastAsia="楷体" w:hAnsi="楷体"/>
                <w:szCs w:val="22"/>
              </w:rPr>
              <w:t>工信部等</w:t>
            </w:r>
          </w:p>
          <w:p w14:paraId="6EBCBC4F" w14:textId="77777777" w:rsidR="00AC574C" w:rsidRPr="00972F05" w:rsidRDefault="00AC574C" w:rsidP="00AC574C">
            <w:pPr>
              <w:jc w:val="center"/>
              <w:rPr>
                <w:rFonts w:ascii="楷体" w:eastAsia="楷体" w:hAnsi="楷体" w:hint="eastAsia"/>
                <w:szCs w:val="22"/>
              </w:rPr>
            </w:pPr>
          </w:p>
        </w:tc>
        <w:tc>
          <w:tcPr>
            <w:tcW w:w="5528" w:type="dxa"/>
            <w:tcBorders>
              <w:bottom w:val="single" w:sz="4" w:space="0" w:color="auto"/>
            </w:tcBorders>
          </w:tcPr>
          <w:p w14:paraId="76023CC6" w14:textId="0093031D" w:rsidR="00AC574C" w:rsidRPr="00972F05" w:rsidRDefault="00BD6D45" w:rsidP="00010920">
            <w:pPr>
              <w:rPr>
                <w:rFonts w:ascii="楷体" w:eastAsia="楷体" w:hAnsi="楷体" w:hint="eastAsia"/>
                <w:szCs w:val="22"/>
              </w:rPr>
            </w:pPr>
            <w:r w:rsidRPr="00972F05">
              <w:rPr>
                <w:rFonts w:ascii="楷体" w:eastAsia="楷体" w:hAnsi="楷体" w:hint="eastAsia"/>
                <w:szCs w:val="22"/>
              </w:rPr>
              <w:t>深化5G、千兆光网规模部署；推进5G-A、万兆光网建设；建设100万个50G-PON端口；加快5G-A规模商用（建设50万个基站）；加强6G技术研发、标准研制和应用验证；统筹推进卫星互联网星座建设；完善民用空间基础设施</w:t>
            </w:r>
          </w:p>
          <w:p w14:paraId="59911530" w14:textId="4EE262ED" w:rsidR="00BD6D45" w:rsidRPr="00972F05" w:rsidRDefault="00BD6D45" w:rsidP="00BD6D45">
            <w:pPr>
              <w:tabs>
                <w:tab w:val="left" w:pos="688"/>
              </w:tabs>
              <w:rPr>
                <w:rFonts w:ascii="楷体" w:eastAsia="楷体" w:hAnsi="楷体" w:hint="eastAsia"/>
                <w:szCs w:val="22"/>
              </w:rPr>
            </w:pPr>
            <w:r w:rsidRPr="00972F05">
              <w:rPr>
                <w:rFonts w:ascii="楷体" w:eastAsia="楷体" w:hAnsi="楷体" w:hint="eastAsia"/>
                <w:szCs w:val="22"/>
              </w:rPr>
              <w:tab/>
            </w:r>
          </w:p>
        </w:tc>
      </w:tr>
      <w:tr w:rsidR="004A519B" w:rsidRPr="00972F05" w14:paraId="42DD685D" w14:textId="77777777" w:rsidTr="00AC574C">
        <w:tc>
          <w:tcPr>
            <w:tcW w:w="2268" w:type="dxa"/>
            <w:tcBorders>
              <w:top w:val="single" w:sz="4" w:space="0" w:color="auto"/>
            </w:tcBorders>
          </w:tcPr>
          <w:p w14:paraId="71512CC0"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深入实施 “东数西算” 工程加快构建全国一体化算力网的实施意见</w:t>
            </w:r>
          </w:p>
        </w:tc>
        <w:tc>
          <w:tcPr>
            <w:tcW w:w="2127" w:type="dxa"/>
            <w:tcBorders>
              <w:top w:val="single" w:sz="4" w:space="0" w:color="auto"/>
            </w:tcBorders>
          </w:tcPr>
          <w:p w14:paraId="522EBF67"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国家发改委等五部门</w:t>
            </w:r>
          </w:p>
        </w:tc>
        <w:tc>
          <w:tcPr>
            <w:tcW w:w="5528" w:type="dxa"/>
            <w:tcBorders>
              <w:top w:val="single" w:sz="4" w:space="0" w:color="auto"/>
            </w:tcBorders>
          </w:tcPr>
          <w:p w14:paraId="6671C3C8"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到 2025 年底，通用算力、智能算力、超级算力等多元算力加速集聚，国家枢纽节点地区各类新增算力占全国新增算力的 60% 以上，国家枢纽节点算力资源使用率显著超过全国平均水平</w:t>
            </w:r>
          </w:p>
          <w:p w14:paraId="3570C90B" w14:textId="77777777" w:rsidR="004A519B" w:rsidRPr="00972F05" w:rsidRDefault="004A519B" w:rsidP="00010920">
            <w:pPr>
              <w:jc w:val="center"/>
              <w:rPr>
                <w:rFonts w:ascii="楷体" w:eastAsia="楷体" w:hAnsi="楷体" w:hint="eastAsia"/>
                <w:szCs w:val="22"/>
              </w:rPr>
            </w:pPr>
          </w:p>
        </w:tc>
      </w:tr>
      <w:tr w:rsidR="004A519B" w:rsidRPr="00972F05" w14:paraId="16A02B31" w14:textId="77777777" w:rsidTr="00010920">
        <w:tc>
          <w:tcPr>
            <w:tcW w:w="2268" w:type="dxa"/>
          </w:tcPr>
          <w:p w14:paraId="42F9888F"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算力基础设施高质量</w:t>
            </w:r>
            <w:r w:rsidRPr="00972F05">
              <w:rPr>
                <w:rFonts w:ascii="楷体" w:eastAsia="楷体" w:hAnsi="楷体"/>
                <w:szCs w:val="22"/>
              </w:rPr>
              <w:lastRenderedPageBreak/>
              <w:t>发展行动计划</w:t>
            </w:r>
          </w:p>
        </w:tc>
        <w:tc>
          <w:tcPr>
            <w:tcW w:w="2127" w:type="dxa"/>
          </w:tcPr>
          <w:p w14:paraId="79F8A871"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lastRenderedPageBreak/>
              <w:t>工信部等六部门</w:t>
            </w:r>
          </w:p>
        </w:tc>
        <w:tc>
          <w:tcPr>
            <w:tcW w:w="5528" w:type="dxa"/>
          </w:tcPr>
          <w:p w14:paraId="5362F6BA"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到 2025 年算力规模超过 300EFLOPS，智能算力占比达</w:t>
            </w:r>
            <w:r w:rsidRPr="00972F05">
              <w:rPr>
                <w:rFonts w:ascii="楷体" w:eastAsia="楷体" w:hAnsi="楷体"/>
                <w:szCs w:val="22"/>
              </w:rPr>
              <w:lastRenderedPageBreak/>
              <w:t>到 35%。推动算力结构多元配置，逐步提升智能算力占比，推动智能算力与通用算力协同，满足不同类型算力业务需求</w:t>
            </w:r>
          </w:p>
        </w:tc>
      </w:tr>
      <w:tr w:rsidR="004A519B" w:rsidRPr="00972F05" w14:paraId="51F0C3D6" w14:textId="77777777" w:rsidTr="00010920">
        <w:tc>
          <w:tcPr>
            <w:tcW w:w="2268" w:type="dxa"/>
          </w:tcPr>
          <w:p w14:paraId="19A5C6AD"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lastRenderedPageBreak/>
              <w:t>数字中国建设整体布局规划</w:t>
            </w:r>
          </w:p>
        </w:tc>
        <w:tc>
          <w:tcPr>
            <w:tcW w:w="2127" w:type="dxa"/>
          </w:tcPr>
          <w:p w14:paraId="07C3A674"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国务院</w:t>
            </w:r>
          </w:p>
        </w:tc>
        <w:tc>
          <w:tcPr>
            <w:tcW w:w="5528" w:type="dxa"/>
          </w:tcPr>
          <w:p w14:paraId="77D56E2E" w14:textId="77777777" w:rsidR="004A519B" w:rsidRPr="00972F05" w:rsidRDefault="004A519B" w:rsidP="00010920">
            <w:pPr>
              <w:rPr>
                <w:rFonts w:ascii="楷体" w:eastAsia="楷体" w:hAnsi="楷体" w:hint="eastAsia"/>
                <w:szCs w:val="22"/>
              </w:rPr>
            </w:pPr>
            <w:r w:rsidRPr="00972F05">
              <w:rPr>
                <w:rFonts w:ascii="楷体" w:eastAsia="楷体" w:hAnsi="楷体" w:hint="eastAsia"/>
                <w:szCs w:val="22"/>
              </w:rPr>
              <w:t>系统优化算力基础设施布局，促进东西部算力高效互补和协同联动，引导通用数据中心超算中心、智能计算中心、边缘数据中心等合理梯次布局</w:t>
            </w:r>
          </w:p>
        </w:tc>
      </w:tr>
      <w:tr w:rsidR="004A519B" w:rsidRPr="00972F05" w14:paraId="3A14604A" w14:textId="77777777" w:rsidTr="00010920">
        <w:tc>
          <w:tcPr>
            <w:tcW w:w="2268" w:type="dxa"/>
          </w:tcPr>
          <w:p w14:paraId="1C95BC97"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国家发展改革委等部门关于同意京津冀地区启动建设全国一体化算力网络国家枢纽节点的复函</w:t>
            </w:r>
          </w:p>
        </w:tc>
        <w:tc>
          <w:tcPr>
            <w:tcW w:w="2127" w:type="dxa"/>
          </w:tcPr>
          <w:p w14:paraId="3770AA26"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国家发改委等四部门</w:t>
            </w:r>
          </w:p>
        </w:tc>
        <w:tc>
          <w:tcPr>
            <w:tcW w:w="5528" w:type="dxa"/>
          </w:tcPr>
          <w:p w14:paraId="783C3D9B"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同意在京津冀地区启动建设全国一体化算力网络国家枢纽节点，发展高密度高能效、低碳数据中心集群，通过云网协同、云边协同等优化数据中心供给结构，扩展算力增长空间，实现大规模算力部署</w:t>
            </w:r>
          </w:p>
        </w:tc>
      </w:tr>
      <w:tr w:rsidR="004A519B" w:rsidRPr="00972F05" w14:paraId="1BDF14C8" w14:textId="77777777" w:rsidTr="00010920">
        <w:tc>
          <w:tcPr>
            <w:tcW w:w="2268" w:type="dxa"/>
          </w:tcPr>
          <w:p w14:paraId="3ABECFD3"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“十四五” 国家信息化规划</w:t>
            </w:r>
          </w:p>
        </w:tc>
        <w:tc>
          <w:tcPr>
            <w:tcW w:w="2127" w:type="dxa"/>
          </w:tcPr>
          <w:p w14:paraId="45379C6E"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中央网络安全和信息化委员会</w:t>
            </w:r>
          </w:p>
        </w:tc>
        <w:tc>
          <w:tcPr>
            <w:tcW w:w="5528" w:type="dxa"/>
          </w:tcPr>
          <w:p w14:paraId="01790C72"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统筹建设面向区块链和人工智能等的算力和算法中心，构建具备周边环境感应能力和反馈回应能力的边缘计算节点提供低时延、高可靠强安全边缘计算服务</w:t>
            </w:r>
          </w:p>
        </w:tc>
      </w:tr>
      <w:tr w:rsidR="004A519B" w:rsidRPr="00972F05" w14:paraId="25FB56CA" w14:textId="77777777" w:rsidTr="00010920">
        <w:tc>
          <w:tcPr>
            <w:tcW w:w="2268" w:type="dxa"/>
          </w:tcPr>
          <w:p w14:paraId="582D0C4E"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“十四五” 大数据产业发展规划</w:t>
            </w:r>
          </w:p>
        </w:tc>
        <w:tc>
          <w:tcPr>
            <w:tcW w:w="2127" w:type="dxa"/>
          </w:tcPr>
          <w:p w14:paraId="533DF4E6"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工信部</w:t>
            </w:r>
          </w:p>
        </w:tc>
        <w:tc>
          <w:tcPr>
            <w:tcW w:w="5528" w:type="dxa"/>
          </w:tcPr>
          <w:p w14:paraId="0AE8F493"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加快构建全国一体化大数据中心体系，推进国家工业互联网大数据中心建设强化算力统筹智能调度，建设若干国家枢纽节点和大数据中心集群。建设高性能计算集群，合理部署超级计算中心</w:t>
            </w:r>
          </w:p>
        </w:tc>
      </w:tr>
    </w:tbl>
    <w:p w14:paraId="363D3D61" w14:textId="77777777" w:rsidR="004A519B" w:rsidRPr="00972F05" w:rsidRDefault="004A519B" w:rsidP="004A519B">
      <w:pPr>
        <w:jc w:val="center"/>
        <w:rPr>
          <w:rFonts w:ascii="楷体" w:eastAsia="楷体" w:hAnsi="楷体" w:hint="eastAsia"/>
          <w:szCs w:val="22"/>
        </w:rPr>
      </w:pPr>
    </w:p>
    <w:p w14:paraId="66687C57" w14:textId="77777777" w:rsidR="004A519B" w:rsidRPr="00972F05" w:rsidRDefault="004A519B" w:rsidP="004A519B">
      <w:pPr>
        <w:jc w:val="center"/>
        <w:rPr>
          <w:rFonts w:ascii="楷体" w:eastAsia="楷体" w:hAnsi="楷体" w:hint="eastAsia"/>
          <w:szCs w:val="22"/>
        </w:rPr>
      </w:pPr>
      <w:r w:rsidRPr="00972F05">
        <w:rPr>
          <w:rFonts w:ascii="楷体" w:eastAsia="楷体" w:hAnsi="楷体" w:hint="eastAsia"/>
          <w:szCs w:val="22"/>
        </w:rPr>
        <w:t>表：地方政策</w:t>
      </w:r>
    </w:p>
    <w:tbl>
      <w:tblPr>
        <w:tblStyle w:val="af2"/>
        <w:tblW w:w="9923" w:type="dxa"/>
        <w:tblInd w:w="-572" w:type="dxa"/>
        <w:tblLook w:val="04A0" w:firstRow="1" w:lastRow="0" w:firstColumn="1" w:lastColumn="0" w:noHBand="0" w:noVBand="1"/>
      </w:tblPr>
      <w:tblGrid>
        <w:gridCol w:w="2268"/>
        <w:gridCol w:w="2127"/>
        <w:gridCol w:w="5528"/>
      </w:tblGrid>
      <w:tr w:rsidR="004A519B" w:rsidRPr="00972F05" w14:paraId="489A0B89" w14:textId="77777777" w:rsidTr="00010920">
        <w:tc>
          <w:tcPr>
            <w:tcW w:w="2268" w:type="dxa"/>
          </w:tcPr>
          <w:p w14:paraId="51770818"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政策名称</w:t>
            </w:r>
          </w:p>
        </w:tc>
        <w:tc>
          <w:tcPr>
            <w:tcW w:w="2127" w:type="dxa"/>
          </w:tcPr>
          <w:p w14:paraId="5E7E6F89"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政策主体</w:t>
            </w:r>
          </w:p>
        </w:tc>
        <w:tc>
          <w:tcPr>
            <w:tcW w:w="5528" w:type="dxa"/>
          </w:tcPr>
          <w:p w14:paraId="3389CD69"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政策要点</w:t>
            </w:r>
          </w:p>
        </w:tc>
      </w:tr>
      <w:tr w:rsidR="004A519B" w:rsidRPr="00972F05" w14:paraId="2EBB3B76" w14:textId="77777777" w:rsidTr="00010920">
        <w:tc>
          <w:tcPr>
            <w:tcW w:w="2268" w:type="dxa"/>
          </w:tcPr>
          <w:p w14:paraId="58B9712B"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陕西省加快推动人工智能产业发展实施方案 (2024-2026 年)</w:t>
            </w:r>
          </w:p>
        </w:tc>
        <w:tc>
          <w:tcPr>
            <w:tcW w:w="2127" w:type="dxa"/>
          </w:tcPr>
          <w:p w14:paraId="5D3755C3"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陕西省</w:t>
            </w:r>
          </w:p>
        </w:tc>
        <w:tc>
          <w:tcPr>
            <w:tcW w:w="5528" w:type="dxa"/>
          </w:tcPr>
          <w:p w14:paraId="2EE1FD32"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整合省内算力资源，建设省级算力统筹调度平台，实现 “算力一网化、统筹一体化、调度一站式”，2026 年建设运营智能算达到 3000P 以上，可统筹的公共智能算力达到西部领先水平</w:t>
            </w:r>
          </w:p>
        </w:tc>
      </w:tr>
      <w:tr w:rsidR="004A519B" w:rsidRPr="00972F05" w14:paraId="6C7D8635" w14:textId="77777777" w:rsidTr="00010920">
        <w:tc>
          <w:tcPr>
            <w:tcW w:w="2268" w:type="dxa"/>
          </w:tcPr>
          <w:p w14:paraId="5FE4DE9B"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北京市算力基础设施建设实施方案 (2024-2027 年)</w:t>
            </w:r>
          </w:p>
        </w:tc>
        <w:tc>
          <w:tcPr>
            <w:tcW w:w="2127" w:type="dxa"/>
          </w:tcPr>
          <w:p w14:paraId="6A3CB7BF"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北京市</w:t>
            </w:r>
          </w:p>
        </w:tc>
        <w:tc>
          <w:tcPr>
            <w:tcW w:w="5528" w:type="dxa"/>
          </w:tcPr>
          <w:p w14:paraId="3662199E"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改变算建建设 “小散” 局面，集中建设一批智算单一大集群，到 2025 年，本市智算供给规模达到 45EFLOPS。到 2027 年，实现智算基础设施软硬件产品全栈自主可控，整体性能达到国内领先水平，具备 100% 自主可控智算中心建设能力</w:t>
            </w:r>
          </w:p>
        </w:tc>
      </w:tr>
      <w:tr w:rsidR="004A519B" w:rsidRPr="00972F05" w14:paraId="7E261103" w14:textId="77777777" w:rsidTr="00010920">
        <w:tc>
          <w:tcPr>
            <w:tcW w:w="2268" w:type="dxa"/>
          </w:tcPr>
          <w:p w14:paraId="269287DB"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上海市智能算力基础设施高质量发展 “算力浦江” 智算行动实施方案</w:t>
            </w:r>
          </w:p>
        </w:tc>
        <w:tc>
          <w:tcPr>
            <w:tcW w:w="2127" w:type="dxa"/>
          </w:tcPr>
          <w:p w14:paraId="5E72A5E9"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上海市</w:t>
            </w:r>
          </w:p>
        </w:tc>
        <w:tc>
          <w:tcPr>
            <w:tcW w:w="5528" w:type="dxa"/>
          </w:tcPr>
          <w:p w14:paraId="6F53D52D"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到 2025 年，新建智算中心国产算力芯片使用占比超过 50%，国产存储使用占比超过 50%，PUE 值将降至 1.25 以下。到 2025 年，上海市智能算力规模将超过 30EFLOPS，占比达到总算力的 50% 以上，智算中心内先进存储容量占比达到 50% 以上</w:t>
            </w:r>
          </w:p>
        </w:tc>
      </w:tr>
      <w:tr w:rsidR="004A519B" w:rsidRPr="00972F05" w14:paraId="4FF55052" w14:textId="77777777" w:rsidTr="00010920">
        <w:tc>
          <w:tcPr>
            <w:tcW w:w="2268" w:type="dxa"/>
          </w:tcPr>
          <w:p w14:paraId="15678F10"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广东省算力基础设施高质量发展行动暨 “粤算” 行动计划 (2024-2025 年)</w:t>
            </w:r>
          </w:p>
        </w:tc>
        <w:tc>
          <w:tcPr>
            <w:tcW w:w="2127" w:type="dxa"/>
          </w:tcPr>
          <w:p w14:paraId="40E80CBD"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广东省</w:t>
            </w:r>
          </w:p>
        </w:tc>
        <w:tc>
          <w:tcPr>
            <w:tcW w:w="5528" w:type="dxa"/>
          </w:tcPr>
          <w:p w14:paraId="213D83C8"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到 2025 年，在计算力方面，算力规模达到 38EFLOPS，智能算力占比达到 50%。建成智能计算中心 10 个，基本形成算力规模体量与数字化发展需求相适应、算力供给结构与业务需求相匹配的发展格局</w:t>
            </w:r>
          </w:p>
        </w:tc>
      </w:tr>
      <w:tr w:rsidR="004A519B" w:rsidRPr="00972F05" w14:paraId="4966DC66" w14:textId="77777777" w:rsidTr="00010920">
        <w:tc>
          <w:tcPr>
            <w:tcW w:w="2268" w:type="dxa"/>
          </w:tcPr>
          <w:p w14:paraId="11172A44"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深圳市算力基础设施高质量发展行动计划 (2024-2025)</w:t>
            </w:r>
          </w:p>
        </w:tc>
        <w:tc>
          <w:tcPr>
            <w:tcW w:w="2127" w:type="dxa"/>
          </w:tcPr>
          <w:p w14:paraId="40BD2953"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深圳市</w:t>
            </w:r>
          </w:p>
        </w:tc>
        <w:tc>
          <w:tcPr>
            <w:tcW w:w="5528" w:type="dxa"/>
          </w:tcPr>
          <w:p w14:paraId="33E73EF4"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 xml:space="preserve">到 2025 年，通用算力达到 14 EFLOPS (FP32)，智能算力达到 25 EFLOPS (FP16)，超算算力达到 2 EFLOPS (FP64)，存储量达到 90EB。先进存储容量占比达到 </w:t>
            </w:r>
            <w:r w:rsidRPr="00972F05">
              <w:rPr>
                <w:rFonts w:ascii="楷体" w:eastAsia="楷体" w:hAnsi="楷体"/>
                <w:szCs w:val="22"/>
              </w:rPr>
              <w:lastRenderedPageBreak/>
              <w:t>80% 以上，重点行业核心数据、重要数据灾备覆盖率达到 100%</w:t>
            </w:r>
          </w:p>
        </w:tc>
      </w:tr>
      <w:tr w:rsidR="004A519B" w:rsidRPr="00972F05" w14:paraId="5C9EA939" w14:textId="77777777" w:rsidTr="00010920">
        <w:tc>
          <w:tcPr>
            <w:tcW w:w="2268" w:type="dxa"/>
          </w:tcPr>
          <w:p w14:paraId="0A221305"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lastRenderedPageBreak/>
              <w:t>山东省数字基础设施建设行动方案 (2024-2025 年)</w:t>
            </w:r>
          </w:p>
        </w:tc>
        <w:tc>
          <w:tcPr>
            <w:tcW w:w="2127" w:type="dxa"/>
          </w:tcPr>
          <w:p w14:paraId="584051C0"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山东省</w:t>
            </w:r>
          </w:p>
        </w:tc>
        <w:tc>
          <w:tcPr>
            <w:tcW w:w="5528" w:type="dxa"/>
          </w:tcPr>
          <w:p w14:paraId="368D0FA9"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到 2025 年，全省数据中心在用标准机架总数达到 45 万个，总算力达到 12.5EFLOPS，智能算力占比达到 35%，算力规模达 65EB，先进存储占比达到 35% 以上</w:t>
            </w:r>
          </w:p>
        </w:tc>
      </w:tr>
      <w:tr w:rsidR="004A519B" w:rsidRPr="00972F05" w14:paraId="713237F6" w14:textId="77777777" w:rsidTr="00010920">
        <w:tc>
          <w:tcPr>
            <w:tcW w:w="2268" w:type="dxa"/>
          </w:tcPr>
          <w:p w14:paraId="4DCEDFF3"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河南省重大新型基础设施建设提速行动方案 (2023-2025 年)</w:t>
            </w:r>
          </w:p>
        </w:tc>
        <w:tc>
          <w:tcPr>
            <w:tcW w:w="2127" w:type="dxa"/>
          </w:tcPr>
          <w:p w14:paraId="14724ADE"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河南省</w:t>
            </w:r>
          </w:p>
        </w:tc>
        <w:tc>
          <w:tcPr>
            <w:tcW w:w="5528" w:type="dxa"/>
          </w:tcPr>
          <w:p w14:paraId="7FAED51A"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到 2025 年智算和超算算力规模超过 2000PFLOPS，高性能算力占比超过 30%。持续提升国家超算郑州中心超算能力，建设智算中心和郑州城市算力网调度中心，资源利用率达到 70%</w:t>
            </w:r>
          </w:p>
        </w:tc>
      </w:tr>
      <w:tr w:rsidR="004A519B" w:rsidRPr="00972F05" w14:paraId="5AFA9BFD" w14:textId="77777777" w:rsidTr="00010920">
        <w:tc>
          <w:tcPr>
            <w:tcW w:w="2268" w:type="dxa"/>
          </w:tcPr>
          <w:p w14:paraId="2E99B967"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临港新片区加快构建算力产业生态行动方案 (2023-2025 年)</w:t>
            </w:r>
          </w:p>
        </w:tc>
        <w:tc>
          <w:tcPr>
            <w:tcW w:w="2127" w:type="dxa"/>
          </w:tcPr>
          <w:p w14:paraId="5A6A6096" w14:textId="77777777" w:rsidR="004A519B" w:rsidRPr="00972F05" w:rsidRDefault="004A519B" w:rsidP="00010920">
            <w:pPr>
              <w:jc w:val="center"/>
              <w:rPr>
                <w:rFonts w:ascii="楷体" w:eastAsia="楷体" w:hAnsi="楷体" w:hint="eastAsia"/>
                <w:szCs w:val="22"/>
              </w:rPr>
            </w:pPr>
            <w:r w:rsidRPr="00972F05">
              <w:rPr>
                <w:rFonts w:ascii="楷体" w:eastAsia="楷体" w:hAnsi="楷体" w:hint="eastAsia"/>
                <w:szCs w:val="22"/>
              </w:rPr>
              <w:t>上海市</w:t>
            </w:r>
          </w:p>
        </w:tc>
        <w:tc>
          <w:tcPr>
            <w:tcW w:w="5528" w:type="dxa"/>
          </w:tcPr>
          <w:p w14:paraId="3E082EDD"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到 2025 年，新片区算力供给形成以智算算力为主、基础算力和超算算力协同的多元算力供给体系，总算力超过 5EFLOPS (FP32)，AI 算力占比达到 80%，新建数据中心 PUE 控制在 1.25 以内</w:t>
            </w:r>
          </w:p>
        </w:tc>
      </w:tr>
      <w:tr w:rsidR="004A519B" w:rsidRPr="00972F05" w14:paraId="52FFBF86" w14:textId="77777777" w:rsidTr="00010920">
        <w:tc>
          <w:tcPr>
            <w:tcW w:w="2268" w:type="dxa"/>
          </w:tcPr>
          <w:p w14:paraId="5B3F3298"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面向全国的算力保障基地建设规划</w:t>
            </w:r>
          </w:p>
        </w:tc>
        <w:tc>
          <w:tcPr>
            <w:tcW w:w="2127" w:type="dxa"/>
          </w:tcPr>
          <w:p w14:paraId="2284CA76" w14:textId="77777777" w:rsidR="004A519B" w:rsidRPr="00972F05" w:rsidRDefault="004A519B" w:rsidP="00010920">
            <w:pPr>
              <w:jc w:val="center"/>
              <w:rPr>
                <w:rFonts w:ascii="楷体" w:eastAsia="楷体" w:hAnsi="楷体" w:hint="eastAsia"/>
                <w:szCs w:val="22"/>
              </w:rPr>
            </w:pPr>
            <w:r w:rsidRPr="00972F05">
              <w:rPr>
                <w:rFonts w:ascii="楷体" w:eastAsia="楷体" w:hAnsi="楷体"/>
                <w:szCs w:val="22"/>
              </w:rPr>
              <w:t>贵州</w:t>
            </w:r>
            <w:r w:rsidRPr="00972F05">
              <w:rPr>
                <w:rFonts w:ascii="楷体" w:eastAsia="楷体" w:hAnsi="楷体" w:hint="eastAsia"/>
                <w:szCs w:val="22"/>
              </w:rPr>
              <w:t>省</w:t>
            </w:r>
          </w:p>
        </w:tc>
        <w:tc>
          <w:tcPr>
            <w:tcW w:w="5528" w:type="dxa"/>
          </w:tcPr>
          <w:p w14:paraId="5B57D128" w14:textId="77777777" w:rsidR="004A519B" w:rsidRPr="00972F05" w:rsidRDefault="004A519B" w:rsidP="00010920">
            <w:pPr>
              <w:rPr>
                <w:rFonts w:ascii="楷体" w:eastAsia="楷体" w:hAnsi="楷体" w:hint="eastAsia"/>
                <w:szCs w:val="22"/>
              </w:rPr>
            </w:pPr>
            <w:r w:rsidRPr="00972F05">
              <w:rPr>
                <w:rFonts w:ascii="楷体" w:eastAsia="楷体" w:hAnsi="楷体"/>
                <w:szCs w:val="22"/>
              </w:rPr>
              <w:t>围绕高可靠、高可用目标，从备份中心提升为计算中心、效益中心，重点布局智算基础设施，形成低时延人工智能算力基地、全国低成本中心、高安全中心，到 2024 年通用算力、智算算力、超算算力的总规模达到 5EFLOPS</w:t>
            </w:r>
          </w:p>
        </w:tc>
      </w:tr>
    </w:tbl>
    <w:p w14:paraId="38636946" w14:textId="77777777" w:rsidR="004A519B" w:rsidRPr="00972F05" w:rsidRDefault="004A519B" w:rsidP="004A519B">
      <w:pPr>
        <w:rPr>
          <w:rFonts w:ascii="楷体" w:eastAsia="楷体" w:hAnsi="楷体" w:hint="eastAsia"/>
          <w:szCs w:val="22"/>
        </w:rPr>
      </w:pPr>
      <w:r w:rsidRPr="00972F05">
        <w:rPr>
          <w:rFonts w:ascii="楷体" w:eastAsia="楷体" w:hAnsi="楷体" w:hint="eastAsia"/>
          <w:szCs w:val="22"/>
        </w:rPr>
        <w:t>信息来源：银河证券</w:t>
      </w:r>
    </w:p>
    <w:p w14:paraId="073F93AA" w14:textId="77777777" w:rsidR="004A519B" w:rsidRPr="00972F05" w:rsidRDefault="004A519B">
      <w:pPr>
        <w:rPr>
          <w:rFonts w:ascii="楷体" w:eastAsia="楷体" w:hAnsi="楷体" w:hint="eastAsia"/>
          <w:szCs w:val="22"/>
        </w:rPr>
      </w:pPr>
    </w:p>
    <w:p w14:paraId="6E8F84ED" w14:textId="48B2810F" w:rsidR="004A519B" w:rsidRPr="00972F05" w:rsidRDefault="001D687A">
      <w:pPr>
        <w:rPr>
          <w:rFonts w:ascii="楷体" w:eastAsia="楷体" w:hAnsi="楷体" w:hint="eastAsia"/>
          <w:szCs w:val="22"/>
        </w:rPr>
      </w:pPr>
      <w:r w:rsidRPr="00972F05">
        <w:rPr>
          <w:rFonts w:ascii="楷体" w:eastAsia="楷体" w:hAnsi="楷体" w:hint="eastAsia"/>
          <w:szCs w:val="22"/>
        </w:rPr>
        <w:t>3.2 供给侧</w:t>
      </w:r>
    </w:p>
    <w:p w14:paraId="6CD7C7BD" w14:textId="6356F2F7" w:rsidR="00465C8F" w:rsidRPr="00972F05" w:rsidRDefault="00465C8F">
      <w:pPr>
        <w:rPr>
          <w:rFonts w:ascii="楷体" w:eastAsia="楷体" w:hAnsi="楷体" w:hint="eastAsia"/>
          <w:szCs w:val="22"/>
        </w:rPr>
      </w:pPr>
      <w:r w:rsidRPr="00972F05">
        <w:rPr>
          <w:rFonts w:ascii="楷体" w:eastAsia="楷体" w:hAnsi="楷体" w:hint="eastAsia"/>
          <w:szCs w:val="22"/>
        </w:rPr>
        <w:t>3.2.1 竞争格局集中</w:t>
      </w:r>
    </w:p>
    <w:p w14:paraId="055E348B" w14:textId="77777777" w:rsidR="00CE30B9" w:rsidRPr="00972F05" w:rsidRDefault="00CE30B9">
      <w:pPr>
        <w:rPr>
          <w:rFonts w:ascii="楷体" w:eastAsia="楷体" w:hAnsi="楷体" w:hint="eastAsia"/>
          <w:szCs w:val="22"/>
        </w:rPr>
      </w:pPr>
    </w:p>
    <w:p w14:paraId="7E6C10A5" w14:textId="77777777" w:rsidR="00CE30B9" w:rsidRPr="00972F05" w:rsidRDefault="00CE30B9">
      <w:pPr>
        <w:rPr>
          <w:rFonts w:ascii="楷体" w:eastAsia="楷体" w:hAnsi="楷体" w:hint="eastAsia"/>
          <w:szCs w:val="22"/>
        </w:rPr>
      </w:pPr>
    </w:p>
    <w:p w14:paraId="0B594736" w14:textId="77777777" w:rsidR="00CE30B9" w:rsidRPr="00972F05" w:rsidRDefault="00CE30B9">
      <w:pPr>
        <w:rPr>
          <w:rFonts w:ascii="楷体" w:eastAsia="楷体" w:hAnsi="楷体" w:hint="eastAsia"/>
          <w:szCs w:val="22"/>
        </w:rPr>
      </w:pPr>
    </w:p>
    <w:p w14:paraId="5249D3A4" w14:textId="77777777" w:rsidR="00CE30B9" w:rsidRPr="00972F05" w:rsidRDefault="00CE30B9">
      <w:pPr>
        <w:rPr>
          <w:rFonts w:ascii="楷体" w:eastAsia="楷体" w:hAnsi="楷体" w:hint="eastAsia"/>
          <w:szCs w:val="22"/>
        </w:rPr>
      </w:pPr>
    </w:p>
    <w:p w14:paraId="118F884D" w14:textId="093DFEEA" w:rsidR="00CE30B9" w:rsidRPr="00972F05" w:rsidRDefault="00CE30B9">
      <w:pPr>
        <w:rPr>
          <w:rFonts w:ascii="楷体" w:eastAsia="楷体" w:hAnsi="楷体" w:hint="eastAsia"/>
          <w:szCs w:val="22"/>
        </w:rPr>
      </w:pPr>
      <w:r w:rsidRPr="00972F05">
        <w:rPr>
          <w:rFonts w:ascii="楷体" w:eastAsia="楷体" w:hAnsi="楷体" w:hint="eastAsia"/>
          <w:szCs w:val="22"/>
        </w:rPr>
        <w:t>扩张情况如何</w:t>
      </w:r>
    </w:p>
    <w:p w14:paraId="3621C96A" w14:textId="77777777" w:rsidR="00CE539B" w:rsidRPr="00972F05" w:rsidRDefault="00CE539B">
      <w:pPr>
        <w:rPr>
          <w:rFonts w:ascii="楷体" w:eastAsia="楷体" w:hAnsi="楷体" w:hint="eastAsia"/>
          <w:szCs w:val="22"/>
        </w:rPr>
      </w:pPr>
    </w:p>
    <w:p w14:paraId="3198B574" w14:textId="5D2357BD" w:rsidR="00CE539B" w:rsidRPr="00972F05" w:rsidRDefault="00CE539B">
      <w:pPr>
        <w:rPr>
          <w:rFonts w:ascii="楷体" w:eastAsia="楷体" w:hAnsi="楷体" w:hint="eastAsia"/>
          <w:szCs w:val="22"/>
        </w:rPr>
      </w:pPr>
      <w:r w:rsidRPr="00972F05">
        <w:rPr>
          <w:rFonts w:ascii="楷体" w:eastAsia="楷体" w:hAnsi="楷体" w:hint="eastAsia"/>
          <w:szCs w:val="22"/>
        </w:rPr>
        <w:t>供给分析</w:t>
      </w:r>
    </w:p>
    <w:p w14:paraId="529E1BB1" w14:textId="77777777" w:rsidR="00CE539B" w:rsidRPr="00972F05" w:rsidRDefault="00CE539B" w:rsidP="00CE539B">
      <w:pPr>
        <w:rPr>
          <w:rFonts w:ascii="楷体" w:eastAsia="楷体" w:hAnsi="楷体" w:hint="eastAsia"/>
          <w:szCs w:val="22"/>
        </w:rPr>
      </w:pPr>
      <w:r w:rsidRPr="00972F05">
        <w:rPr>
          <w:rFonts w:ascii="楷体" w:eastAsia="楷体" w:hAnsi="楷体" w:hint="eastAsia"/>
          <w:szCs w:val="22"/>
        </w:rPr>
        <w:t>核心景气度判断：当前及未来 1-3 年，行业供给是紧平衡、过剩还是短缺？边际变化的方向和拐点在哪里？</w:t>
      </w:r>
    </w:p>
    <w:p w14:paraId="16993835" w14:textId="77777777" w:rsidR="00CE539B" w:rsidRPr="00972F05" w:rsidRDefault="00CE539B" w:rsidP="00CE539B">
      <w:pPr>
        <w:rPr>
          <w:rFonts w:ascii="楷体" w:eastAsia="楷体" w:hAnsi="楷体" w:hint="eastAsia"/>
          <w:szCs w:val="22"/>
        </w:rPr>
      </w:pPr>
      <w:r w:rsidRPr="00972F05">
        <w:rPr>
          <w:rFonts w:ascii="楷体" w:eastAsia="楷体" w:hAnsi="楷体" w:hint="eastAsia"/>
          <w:szCs w:val="22"/>
        </w:rPr>
        <w:t>盈利持续性判断：产能扩张 / 收缩的节奏，会不会打破当前供需格局？是否会出现产能过剩导致的价格战、盈利下滑，或是产能约束带来的价格持续上行？</w:t>
      </w:r>
    </w:p>
    <w:p w14:paraId="0F0E1A1B" w14:textId="77777777" w:rsidR="00CE539B" w:rsidRPr="00972F05" w:rsidRDefault="00CE539B" w:rsidP="00CE539B">
      <w:pPr>
        <w:rPr>
          <w:rFonts w:ascii="楷体" w:eastAsia="楷体" w:hAnsi="楷体" w:hint="eastAsia"/>
          <w:szCs w:val="22"/>
        </w:rPr>
      </w:pPr>
      <w:r w:rsidRPr="00972F05">
        <w:rPr>
          <w:rFonts w:ascii="楷体" w:eastAsia="楷体" w:hAnsi="楷体" w:hint="eastAsia"/>
          <w:szCs w:val="22"/>
        </w:rPr>
        <w:t>护城河与估值安全边际判断：行业供给壁垒到底有多高？新进入者能否快速放量？头部厂商能否维持市场份额和定价权？</w:t>
      </w:r>
    </w:p>
    <w:p w14:paraId="2B0C30E9" w14:textId="77777777" w:rsidR="00CE539B" w:rsidRPr="00972F05" w:rsidRDefault="00CE539B" w:rsidP="00CE539B">
      <w:pPr>
        <w:rPr>
          <w:rFonts w:ascii="楷体" w:eastAsia="楷体" w:hAnsi="楷体" w:hint="eastAsia"/>
          <w:szCs w:val="22"/>
        </w:rPr>
      </w:pPr>
      <w:r w:rsidRPr="00972F05">
        <w:rPr>
          <w:rFonts w:ascii="楷体" w:eastAsia="楷体" w:hAnsi="楷体" w:hint="eastAsia"/>
          <w:szCs w:val="22"/>
        </w:rPr>
        <w:lastRenderedPageBreak/>
        <w:t>价格走势预判：行业产品价格的底部和顶部在哪里？边际产能盈亏线决定的价格支撑位、产能天花板决定的价格压力位分别是多少？</w:t>
      </w:r>
    </w:p>
    <w:p w14:paraId="1D87313C" w14:textId="2DE112BD" w:rsidR="00CE539B" w:rsidRPr="00972F05" w:rsidRDefault="00CE539B" w:rsidP="00CE539B">
      <w:pPr>
        <w:rPr>
          <w:rFonts w:ascii="楷体" w:eastAsia="楷体" w:hAnsi="楷体" w:hint="eastAsia"/>
          <w:szCs w:val="22"/>
        </w:rPr>
      </w:pPr>
      <w:r w:rsidRPr="00972F05">
        <w:rPr>
          <w:rFonts w:ascii="楷体" w:eastAsia="楷体" w:hAnsi="楷体" w:hint="eastAsia"/>
          <w:szCs w:val="22"/>
        </w:rPr>
        <w:t>短期择时判断：库存周期处于什么阶段？会不会带来短期供给冲击 / 供需错配？库存去化 / 补库的拐点何时到来？</w:t>
      </w:r>
    </w:p>
    <w:p w14:paraId="5119ADE2" w14:textId="77777777" w:rsidR="000114B0" w:rsidRPr="00972F05" w:rsidRDefault="000114B0" w:rsidP="00CE539B">
      <w:pPr>
        <w:rPr>
          <w:rFonts w:ascii="楷体" w:eastAsia="楷体" w:hAnsi="楷体" w:hint="eastAsia"/>
          <w:szCs w:val="22"/>
        </w:rPr>
      </w:pPr>
    </w:p>
    <w:p w14:paraId="22BBD69E" w14:textId="2EEA9954" w:rsidR="000114B0" w:rsidRPr="00972F05" w:rsidRDefault="0011768A" w:rsidP="000114B0">
      <w:pPr>
        <w:pStyle w:val="1"/>
        <w:rPr>
          <w:rFonts w:ascii="楷体" w:eastAsia="楷体" w:hAnsi="楷体" w:hint="eastAsia"/>
          <w:sz w:val="22"/>
          <w:szCs w:val="22"/>
        </w:rPr>
      </w:pPr>
      <w:r w:rsidRPr="00972F05">
        <w:rPr>
          <w:rFonts w:ascii="楷体" w:eastAsia="楷体" w:hAnsi="楷体" w:hint="eastAsia"/>
          <w:sz w:val="22"/>
          <w:szCs w:val="22"/>
        </w:rPr>
        <w:t>4.</w:t>
      </w:r>
      <w:r w:rsidR="000114B0" w:rsidRPr="00972F05">
        <w:rPr>
          <w:rFonts w:ascii="楷体" w:eastAsia="楷体" w:hAnsi="楷体" w:hint="eastAsia"/>
          <w:sz w:val="22"/>
          <w:szCs w:val="22"/>
        </w:rPr>
        <w:t>相关ETF概况</w:t>
      </w:r>
    </w:p>
    <w:p w14:paraId="11AF9F1C" w14:textId="610C1CE5" w:rsidR="000114B0" w:rsidRPr="00972F05" w:rsidRDefault="000114B0" w:rsidP="00F52CBB">
      <w:pPr>
        <w:pStyle w:val="2"/>
        <w:rPr>
          <w:rFonts w:ascii="楷体" w:eastAsia="楷体" w:hAnsi="楷体" w:hint="eastAsia"/>
          <w:sz w:val="22"/>
          <w:szCs w:val="22"/>
        </w:rPr>
      </w:pPr>
      <w:r w:rsidRPr="00972F05">
        <w:rPr>
          <w:rFonts w:ascii="楷体" w:eastAsia="楷体" w:hAnsi="楷体" w:hint="eastAsia"/>
          <w:sz w:val="22"/>
          <w:szCs w:val="22"/>
        </w:rPr>
        <w:t xml:space="preserve">.1 </w:t>
      </w:r>
      <w:r w:rsidR="00C33770" w:rsidRPr="00972F05">
        <w:rPr>
          <w:rFonts w:ascii="楷体" w:eastAsia="楷体" w:hAnsi="楷体" w:hint="eastAsia"/>
          <w:sz w:val="22"/>
          <w:szCs w:val="22"/>
        </w:rPr>
        <w:t>通信ETF华夏（515050.SH）</w:t>
      </w:r>
    </w:p>
    <w:p w14:paraId="0FB6D2E4" w14:textId="3507D543" w:rsidR="00F52CBB" w:rsidRPr="00972F05" w:rsidRDefault="00F52CBB" w:rsidP="00F52CBB">
      <w:pPr>
        <w:pStyle w:val="3"/>
        <w:rPr>
          <w:rFonts w:ascii="楷体" w:eastAsia="楷体" w:hAnsi="楷体" w:hint="eastAsia"/>
          <w:sz w:val="22"/>
          <w:szCs w:val="22"/>
        </w:rPr>
      </w:pPr>
      <w:r w:rsidRPr="00972F05">
        <w:rPr>
          <w:rFonts w:ascii="楷体" w:eastAsia="楷体" w:hAnsi="楷体" w:hint="eastAsia"/>
          <w:sz w:val="22"/>
          <w:szCs w:val="22"/>
        </w:rPr>
        <w:t>.1.1 概况</w:t>
      </w:r>
    </w:p>
    <w:p w14:paraId="123174A1" w14:textId="5B2F39B4" w:rsidR="00EA44A5" w:rsidRPr="00972F05" w:rsidRDefault="00EA44A5" w:rsidP="00EA44A5">
      <w:pPr>
        <w:pStyle w:val="af3"/>
        <w:rPr>
          <w:rFonts w:ascii="楷体" w:hAnsi="楷体" w:hint="eastAsia"/>
          <w:sz w:val="22"/>
          <w:szCs w:val="22"/>
        </w:rPr>
      </w:pPr>
      <w:r w:rsidRPr="00972F05">
        <w:rPr>
          <w:rFonts w:ascii="楷体" w:hAnsi="楷体" w:hint="eastAsia"/>
          <w:sz w:val="22"/>
          <w:szCs w:val="22"/>
        </w:rPr>
        <w:t>表：ETF基本信息（2025年</w:t>
      </w:r>
      <w:r w:rsidR="004F4E20" w:rsidRPr="00972F05">
        <w:rPr>
          <w:rFonts w:ascii="楷体" w:hAnsi="楷体" w:hint="eastAsia"/>
          <w:sz w:val="22"/>
          <w:szCs w:val="22"/>
        </w:rPr>
        <w:t>4</w:t>
      </w:r>
      <w:r w:rsidRPr="00972F05">
        <w:rPr>
          <w:rFonts w:ascii="楷体" w:hAnsi="楷体" w:hint="eastAsia"/>
          <w:sz w:val="22"/>
          <w:szCs w:val="22"/>
        </w:rPr>
        <w:t>月2</w:t>
      </w:r>
      <w:r w:rsidR="004F4E20" w:rsidRPr="00972F05">
        <w:rPr>
          <w:rFonts w:ascii="楷体" w:hAnsi="楷体" w:hint="eastAsia"/>
          <w:sz w:val="22"/>
          <w:szCs w:val="22"/>
        </w:rPr>
        <w:t>1</w:t>
      </w:r>
      <w:r w:rsidRPr="00972F05">
        <w:rPr>
          <w:rFonts w:ascii="楷体" w:hAnsi="楷体" w:hint="eastAsia"/>
          <w:sz w:val="22"/>
          <w:szCs w:val="22"/>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EA44A5" w:rsidRPr="00972F05" w14:paraId="487A2951" w14:textId="77777777" w:rsidTr="006E42CE">
        <w:tc>
          <w:tcPr>
            <w:tcW w:w="833" w:type="pct"/>
            <w:tcMar>
              <w:top w:w="30" w:type="dxa"/>
              <w:left w:w="75" w:type="dxa"/>
              <w:bottom w:w="30" w:type="dxa"/>
              <w:right w:w="75" w:type="dxa"/>
            </w:tcMar>
            <w:vAlign w:val="center"/>
            <w:hideMark/>
          </w:tcPr>
          <w:p w14:paraId="0E540801"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基金全称</w:t>
            </w:r>
          </w:p>
        </w:tc>
        <w:tc>
          <w:tcPr>
            <w:tcW w:w="1667" w:type="pct"/>
            <w:tcMar>
              <w:top w:w="30" w:type="dxa"/>
              <w:left w:w="75" w:type="dxa"/>
              <w:bottom w:w="30" w:type="dxa"/>
              <w:right w:w="75" w:type="dxa"/>
            </w:tcMar>
            <w:vAlign w:val="center"/>
            <w:hideMark/>
          </w:tcPr>
          <w:p w14:paraId="48C3B4BA" w14:textId="2FAC92BE" w:rsidR="00EA44A5" w:rsidRPr="00972F05" w:rsidRDefault="0015546B" w:rsidP="006E42CE">
            <w:pPr>
              <w:pStyle w:val="af3"/>
              <w:rPr>
                <w:rFonts w:ascii="楷体" w:hAnsi="楷体" w:hint="eastAsia"/>
                <w:sz w:val="22"/>
                <w:szCs w:val="22"/>
              </w:rPr>
            </w:pPr>
            <w:r w:rsidRPr="00972F05">
              <w:rPr>
                <w:rFonts w:ascii="楷体" w:hAnsi="楷体" w:hint="eastAsia"/>
                <w:sz w:val="22"/>
                <w:szCs w:val="22"/>
              </w:rPr>
              <w:t>华夏中证5G通信主题交易型开放式指数证券投资基金</w:t>
            </w:r>
          </w:p>
        </w:tc>
        <w:tc>
          <w:tcPr>
            <w:tcW w:w="834" w:type="pct"/>
            <w:tcMar>
              <w:top w:w="30" w:type="dxa"/>
              <w:left w:w="75" w:type="dxa"/>
              <w:bottom w:w="30" w:type="dxa"/>
              <w:right w:w="75" w:type="dxa"/>
            </w:tcMar>
            <w:vAlign w:val="center"/>
            <w:hideMark/>
          </w:tcPr>
          <w:p w14:paraId="16F91D6A"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基金简称</w:t>
            </w:r>
          </w:p>
        </w:tc>
        <w:tc>
          <w:tcPr>
            <w:tcW w:w="1667" w:type="pct"/>
            <w:tcMar>
              <w:top w:w="30" w:type="dxa"/>
              <w:left w:w="75" w:type="dxa"/>
              <w:bottom w:w="30" w:type="dxa"/>
              <w:right w:w="75" w:type="dxa"/>
            </w:tcMar>
            <w:vAlign w:val="center"/>
            <w:hideMark/>
          </w:tcPr>
          <w:p w14:paraId="6DEA16D0" w14:textId="71F09854" w:rsidR="00EA44A5" w:rsidRPr="00972F05" w:rsidRDefault="0015546B" w:rsidP="006E42CE">
            <w:pPr>
              <w:pStyle w:val="af3"/>
              <w:rPr>
                <w:rFonts w:ascii="楷体" w:hAnsi="楷体" w:hint="eastAsia"/>
                <w:sz w:val="22"/>
                <w:szCs w:val="22"/>
              </w:rPr>
            </w:pPr>
            <w:r w:rsidRPr="00972F05">
              <w:rPr>
                <w:rFonts w:ascii="楷体" w:hAnsi="楷体" w:hint="eastAsia"/>
                <w:sz w:val="22"/>
                <w:szCs w:val="22"/>
              </w:rPr>
              <w:t>5GETF</w:t>
            </w:r>
          </w:p>
        </w:tc>
      </w:tr>
      <w:tr w:rsidR="00EA44A5" w:rsidRPr="00972F05" w14:paraId="2893D564" w14:textId="77777777" w:rsidTr="006E42CE">
        <w:tc>
          <w:tcPr>
            <w:tcW w:w="833" w:type="pct"/>
            <w:tcMar>
              <w:top w:w="30" w:type="dxa"/>
              <w:left w:w="75" w:type="dxa"/>
              <w:bottom w:w="30" w:type="dxa"/>
              <w:right w:w="75" w:type="dxa"/>
            </w:tcMar>
            <w:vAlign w:val="center"/>
            <w:hideMark/>
          </w:tcPr>
          <w:p w14:paraId="118FD6BB"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基金代码</w:t>
            </w:r>
          </w:p>
        </w:tc>
        <w:tc>
          <w:tcPr>
            <w:tcW w:w="1667" w:type="pct"/>
            <w:tcMar>
              <w:top w:w="30" w:type="dxa"/>
              <w:left w:w="75" w:type="dxa"/>
              <w:bottom w:w="30" w:type="dxa"/>
              <w:right w:w="75" w:type="dxa"/>
            </w:tcMar>
            <w:vAlign w:val="center"/>
            <w:hideMark/>
          </w:tcPr>
          <w:p w14:paraId="562D704A" w14:textId="0E39C0A7" w:rsidR="00EA44A5" w:rsidRPr="00972F05" w:rsidRDefault="00A0695D" w:rsidP="006E42CE">
            <w:pPr>
              <w:pStyle w:val="af3"/>
              <w:rPr>
                <w:rFonts w:ascii="楷体" w:hAnsi="楷体" w:hint="eastAsia"/>
                <w:sz w:val="22"/>
                <w:szCs w:val="22"/>
              </w:rPr>
            </w:pPr>
            <w:r w:rsidRPr="00972F05">
              <w:rPr>
                <w:rFonts w:ascii="楷体" w:hAnsi="楷体" w:hint="eastAsia"/>
                <w:sz w:val="22"/>
                <w:szCs w:val="22"/>
              </w:rPr>
              <w:t>515050</w:t>
            </w:r>
            <w:r w:rsidR="00EA44A5" w:rsidRPr="00972F05">
              <w:rPr>
                <w:rFonts w:ascii="楷体" w:hAnsi="楷体" w:hint="eastAsia"/>
                <w:sz w:val="22"/>
                <w:szCs w:val="22"/>
              </w:rPr>
              <w:t>(主代码)</w:t>
            </w:r>
          </w:p>
        </w:tc>
        <w:tc>
          <w:tcPr>
            <w:tcW w:w="834" w:type="pct"/>
            <w:tcMar>
              <w:top w:w="30" w:type="dxa"/>
              <w:left w:w="75" w:type="dxa"/>
              <w:bottom w:w="30" w:type="dxa"/>
              <w:right w:w="75" w:type="dxa"/>
            </w:tcMar>
            <w:vAlign w:val="center"/>
            <w:hideMark/>
          </w:tcPr>
          <w:p w14:paraId="2839B51B"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基金类型</w:t>
            </w:r>
          </w:p>
        </w:tc>
        <w:tc>
          <w:tcPr>
            <w:tcW w:w="1667" w:type="pct"/>
            <w:tcMar>
              <w:top w:w="30" w:type="dxa"/>
              <w:left w:w="75" w:type="dxa"/>
              <w:bottom w:w="30" w:type="dxa"/>
              <w:right w:w="75" w:type="dxa"/>
            </w:tcMar>
            <w:vAlign w:val="center"/>
            <w:hideMark/>
          </w:tcPr>
          <w:p w14:paraId="48E587B4" w14:textId="6364EF92" w:rsidR="00EA44A5" w:rsidRPr="00972F05" w:rsidRDefault="0015546B" w:rsidP="006E42CE">
            <w:pPr>
              <w:pStyle w:val="af3"/>
              <w:rPr>
                <w:rFonts w:ascii="楷体" w:hAnsi="楷体" w:hint="eastAsia"/>
                <w:sz w:val="22"/>
                <w:szCs w:val="22"/>
              </w:rPr>
            </w:pPr>
            <w:r w:rsidRPr="00972F05">
              <w:rPr>
                <w:rFonts w:ascii="楷体" w:hAnsi="楷体" w:hint="eastAsia"/>
                <w:sz w:val="22"/>
                <w:szCs w:val="22"/>
              </w:rPr>
              <w:t>被动指数型股票基金</w:t>
            </w:r>
          </w:p>
        </w:tc>
      </w:tr>
      <w:tr w:rsidR="00EA44A5" w:rsidRPr="00972F05" w14:paraId="2D70EE69" w14:textId="77777777" w:rsidTr="006E42CE">
        <w:tc>
          <w:tcPr>
            <w:tcW w:w="833" w:type="pct"/>
            <w:tcMar>
              <w:top w:w="30" w:type="dxa"/>
              <w:left w:w="75" w:type="dxa"/>
              <w:bottom w:w="30" w:type="dxa"/>
              <w:right w:w="75" w:type="dxa"/>
            </w:tcMar>
            <w:vAlign w:val="center"/>
            <w:hideMark/>
          </w:tcPr>
          <w:p w14:paraId="4A6E1E5E"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发行日期</w:t>
            </w:r>
          </w:p>
        </w:tc>
        <w:tc>
          <w:tcPr>
            <w:tcW w:w="1667" w:type="pct"/>
            <w:tcMar>
              <w:top w:w="30" w:type="dxa"/>
              <w:left w:w="75" w:type="dxa"/>
              <w:bottom w:w="30" w:type="dxa"/>
              <w:right w:w="75" w:type="dxa"/>
            </w:tcMar>
            <w:vAlign w:val="center"/>
            <w:hideMark/>
          </w:tcPr>
          <w:p w14:paraId="7D8FC919" w14:textId="1426D766"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20</w:t>
            </w:r>
            <w:r w:rsidR="0015546B" w:rsidRPr="00972F05">
              <w:rPr>
                <w:rFonts w:ascii="楷体" w:hAnsi="楷体" w:hint="eastAsia"/>
                <w:sz w:val="22"/>
                <w:szCs w:val="22"/>
              </w:rPr>
              <w:t>19</w:t>
            </w:r>
            <w:r w:rsidRPr="00972F05">
              <w:rPr>
                <w:rFonts w:ascii="楷体" w:hAnsi="楷体" w:hint="eastAsia"/>
                <w:sz w:val="22"/>
                <w:szCs w:val="22"/>
              </w:rPr>
              <w:t>年</w:t>
            </w:r>
            <w:r w:rsidR="00DB01BD" w:rsidRPr="00972F05">
              <w:rPr>
                <w:rFonts w:ascii="楷体" w:hAnsi="楷体" w:hint="eastAsia"/>
                <w:sz w:val="22"/>
                <w:szCs w:val="22"/>
              </w:rPr>
              <w:t>10</w:t>
            </w:r>
            <w:r w:rsidRPr="00972F05">
              <w:rPr>
                <w:rFonts w:ascii="楷体" w:hAnsi="楷体" w:hint="eastAsia"/>
                <w:sz w:val="22"/>
                <w:szCs w:val="22"/>
              </w:rPr>
              <w:t>月</w:t>
            </w:r>
            <w:r w:rsidR="00DB01BD" w:rsidRPr="00972F05">
              <w:rPr>
                <w:rFonts w:ascii="楷体" w:hAnsi="楷体" w:hint="eastAsia"/>
                <w:sz w:val="22"/>
                <w:szCs w:val="22"/>
              </w:rPr>
              <w:t>16</w:t>
            </w:r>
            <w:r w:rsidRPr="00972F05">
              <w:rPr>
                <w:rFonts w:ascii="楷体" w:hAnsi="楷体" w:hint="eastAsia"/>
                <w:sz w:val="22"/>
                <w:szCs w:val="22"/>
              </w:rPr>
              <w:t>日</w:t>
            </w:r>
          </w:p>
        </w:tc>
        <w:tc>
          <w:tcPr>
            <w:tcW w:w="834" w:type="pct"/>
            <w:tcMar>
              <w:top w:w="30" w:type="dxa"/>
              <w:left w:w="75" w:type="dxa"/>
              <w:bottom w:w="30" w:type="dxa"/>
              <w:right w:w="75" w:type="dxa"/>
            </w:tcMar>
            <w:vAlign w:val="center"/>
            <w:hideMark/>
          </w:tcPr>
          <w:p w14:paraId="1022B2D4"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成立日期/规模</w:t>
            </w:r>
          </w:p>
        </w:tc>
        <w:tc>
          <w:tcPr>
            <w:tcW w:w="1667" w:type="pct"/>
            <w:tcMar>
              <w:top w:w="30" w:type="dxa"/>
              <w:left w:w="75" w:type="dxa"/>
              <w:bottom w:w="30" w:type="dxa"/>
              <w:right w:w="75" w:type="dxa"/>
            </w:tcMar>
            <w:vAlign w:val="center"/>
            <w:hideMark/>
          </w:tcPr>
          <w:p w14:paraId="1E33347A" w14:textId="2B79EB2C" w:rsidR="00EA44A5" w:rsidRPr="00972F05" w:rsidRDefault="00DB01BD" w:rsidP="006E42CE">
            <w:pPr>
              <w:pStyle w:val="af3"/>
              <w:rPr>
                <w:rFonts w:ascii="楷体" w:hAnsi="楷体" w:hint="eastAsia"/>
                <w:sz w:val="22"/>
                <w:szCs w:val="22"/>
              </w:rPr>
            </w:pPr>
            <w:r w:rsidRPr="00972F05">
              <w:rPr>
                <w:rFonts w:ascii="楷体" w:hAnsi="楷体" w:hint="eastAsia"/>
                <w:sz w:val="22"/>
                <w:szCs w:val="22"/>
              </w:rPr>
              <w:t>2019年9月17日</w:t>
            </w:r>
            <w:r w:rsidR="00EA44A5" w:rsidRPr="00972F05">
              <w:rPr>
                <w:rFonts w:ascii="楷体" w:hAnsi="楷体" w:hint="eastAsia"/>
                <w:sz w:val="22"/>
                <w:szCs w:val="22"/>
              </w:rPr>
              <w:t>/</w:t>
            </w:r>
            <w:r w:rsidR="006777B0" w:rsidRPr="00972F05">
              <w:rPr>
                <w:rFonts w:ascii="楷体" w:hAnsi="楷体" w:hint="eastAsia"/>
                <w:sz w:val="22"/>
                <w:szCs w:val="22"/>
              </w:rPr>
              <w:t>41.53</w:t>
            </w:r>
            <w:r w:rsidR="00EA44A5" w:rsidRPr="00972F05">
              <w:rPr>
                <w:rFonts w:ascii="楷体" w:hAnsi="楷体" w:hint="eastAsia"/>
                <w:sz w:val="22"/>
                <w:szCs w:val="22"/>
              </w:rPr>
              <w:t>亿份</w:t>
            </w:r>
          </w:p>
        </w:tc>
      </w:tr>
      <w:tr w:rsidR="00EA44A5" w:rsidRPr="00972F05" w14:paraId="61C1EBC5" w14:textId="77777777" w:rsidTr="006E42CE">
        <w:tc>
          <w:tcPr>
            <w:tcW w:w="833" w:type="pct"/>
            <w:tcMar>
              <w:top w:w="30" w:type="dxa"/>
              <w:left w:w="75" w:type="dxa"/>
              <w:bottom w:w="30" w:type="dxa"/>
              <w:right w:w="75" w:type="dxa"/>
            </w:tcMar>
            <w:vAlign w:val="center"/>
            <w:hideMark/>
          </w:tcPr>
          <w:p w14:paraId="6076ED90"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资产规模</w:t>
            </w:r>
          </w:p>
        </w:tc>
        <w:tc>
          <w:tcPr>
            <w:tcW w:w="1667" w:type="pct"/>
            <w:tcMar>
              <w:top w:w="30" w:type="dxa"/>
              <w:left w:w="75" w:type="dxa"/>
              <w:bottom w:w="30" w:type="dxa"/>
              <w:right w:w="75" w:type="dxa"/>
            </w:tcMar>
            <w:vAlign w:val="center"/>
            <w:hideMark/>
          </w:tcPr>
          <w:p w14:paraId="4D8488B9" w14:textId="649E6CB3"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1</w:t>
            </w:r>
            <w:r w:rsidR="006E036B" w:rsidRPr="00972F05">
              <w:rPr>
                <w:rFonts w:ascii="楷体" w:hAnsi="楷体" w:hint="eastAsia"/>
                <w:sz w:val="22"/>
                <w:szCs w:val="22"/>
              </w:rPr>
              <w:t>00.76</w:t>
            </w:r>
            <w:r w:rsidRPr="00972F05">
              <w:rPr>
                <w:rFonts w:ascii="楷体" w:hAnsi="楷体" w:hint="eastAsia"/>
                <w:sz w:val="22"/>
                <w:szCs w:val="22"/>
              </w:rPr>
              <w:t>亿元/（截止至：202</w:t>
            </w:r>
            <w:r w:rsidR="006E036B" w:rsidRPr="00972F05">
              <w:rPr>
                <w:rFonts w:ascii="楷体" w:hAnsi="楷体" w:hint="eastAsia"/>
                <w:sz w:val="22"/>
                <w:szCs w:val="22"/>
              </w:rPr>
              <w:t>6</w:t>
            </w:r>
            <w:r w:rsidRPr="00972F05">
              <w:rPr>
                <w:rFonts w:ascii="楷体" w:hAnsi="楷体" w:hint="eastAsia"/>
                <w:sz w:val="22"/>
                <w:szCs w:val="22"/>
              </w:rPr>
              <w:t>年</w:t>
            </w:r>
            <w:r w:rsidR="006E036B" w:rsidRPr="00972F05">
              <w:rPr>
                <w:rFonts w:ascii="楷体" w:hAnsi="楷体" w:hint="eastAsia"/>
                <w:sz w:val="22"/>
                <w:szCs w:val="22"/>
              </w:rPr>
              <w:t>04</w:t>
            </w:r>
            <w:r w:rsidRPr="00972F05">
              <w:rPr>
                <w:rFonts w:ascii="楷体" w:hAnsi="楷体" w:hint="eastAsia"/>
                <w:sz w:val="22"/>
                <w:szCs w:val="22"/>
              </w:rPr>
              <w:t>月21日）</w:t>
            </w:r>
          </w:p>
        </w:tc>
        <w:tc>
          <w:tcPr>
            <w:tcW w:w="834" w:type="pct"/>
            <w:tcMar>
              <w:top w:w="30" w:type="dxa"/>
              <w:left w:w="75" w:type="dxa"/>
              <w:bottom w:w="30" w:type="dxa"/>
              <w:right w:w="75" w:type="dxa"/>
            </w:tcMar>
            <w:vAlign w:val="center"/>
            <w:hideMark/>
          </w:tcPr>
          <w:p w14:paraId="707E121F"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份额规模</w:t>
            </w:r>
          </w:p>
        </w:tc>
        <w:tc>
          <w:tcPr>
            <w:tcW w:w="1667" w:type="pct"/>
            <w:tcMar>
              <w:top w:w="30" w:type="dxa"/>
              <w:left w:w="75" w:type="dxa"/>
              <w:bottom w:w="30" w:type="dxa"/>
              <w:right w:w="75" w:type="dxa"/>
            </w:tcMar>
            <w:vAlign w:val="center"/>
            <w:hideMark/>
          </w:tcPr>
          <w:p w14:paraId="2F8A2533" w14:textId="12049A4A" w:rsidR="00EA44A5" w:rsidRPr="00972F05" w:rsidRDefault="006E036B" w:rsidP="006E42CE">
            <w:pPr>
              <w:pStyle w:val="af3"/>
              <w:rPr>
                <w:rFonts w:ascii="楷体" w:hAnsi="楷体" w:hint="eastAsia"/>
                <w:sz w:val="22"/>
                <w:szCs w:val="22"/>
              </w:rPr>
            </w:pPr>
            <w:r w:rsidRPr="00972F05">
              <w:rPr>
                <w:rFonts w:ascii="楷体" w:hAnsi="楷体" w:hint="eastAsia"/>
                <w:sz w:val="22"/>
                <w:szCs w:val="22"/>
              </w:rPr>
              <w:t>34.27</w:t>
            </w:r>
            <w:r w:rsidR="00EA44A5" w:rsidRPr="00972F05">
              <w:rPr>
                <w:rFonts w:ascii="楷体" w:hAnsi="楷体" w:hint="eastAsia"/>
                <w:sz w:val="22"/>
                <w:szCs w:val="22"/>
              </w:rPr>
              <w:t>亿份/（截止至：202</w:t>
            </w:r>
            <w:r w:rsidRPr="00972F05">
              <w:rPr>
                <w:rFonts w:ascii="楷体" w:hAnsi="楷体" w:hint="eastAsia"/>
                <w:sz w:val="22"/>
                <w:szCs w:val="22"/>
              </w:rPr>
              <w:t>6</w:t>
            </w:r>
            <w:r w:rsidR="00EA44A5" w:rsidRPr="00972F05">
              <w:rPr>
                <w:rFonts w:ascii="楷体" w:hAnsi="楷体" w:hint="eastAsia"/>
                <w:sz w:val="22"/>
                <w:szCs w:val="22"/>
              </w:rPr>
              <w:t>年</w:t>
            </w:r>
            <w:r w:rsidRPr="00972F05">
              <w:rPr>
                <w:rFonts w:ascii="楷体" w:hAnsi="楷体" w:hint="eastAsia"/>
                <w:sz w:val="22"/>
                <w:szCs w:val="22"/>
              </w:rPr>
              <w:t>04</w:t>
            </w:r>
            <w:r w:rsidR="00EA44A5" w:rsidRPr="00972F05">
              <w:rPr>
                <w:rFonts w:ascii="楷体" w:hAnsi="楷体" w:hint="eastAsia"/>
                <w:sz w:val="22"/>
                <w:szCs w:val="22"/>
              </w:rPr>
              <w:t>月21日）</w:t>
            </w:r>
          </w:p>
        </w:tc>
      </w:tr>
      <w:tr w:rsidR="00EA44A5" w:rsidRPr="00972F05" w14:paraId="46670B85" w14:textId="77777777" w:rsidTr="006E42CE">
        <w:tc>
          <w:tcPr>
            <w:tcW w:w="833" w:type="pct"/>
            <w:tcMar>
              <w:top w:w="30" w:type="dxa"/>
              <w:left w:w="75" w:type="dxa"/>
              <w:bottom w:w="30" w:type="dxa"/>
              <w:right w:w="75" w:type="dxa"/>
            </w:tcMar>
            <w:vAlign w:val="center"/>
            <w:hideMark/>
          </w:tcPr>
          <w:p w14:paraId="677EC107"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基金管理人</w:t>
            </w:r>
          </w:p>
        </w:tc>
        <w:tc>
          <w:tcPr>
            <w:tcW w:w="1667" w:type="pct"/>
            <w:tcMar>
              <w:top w:w="30" w:type="dxa"/>
              <w:left w:w="75" w:type="dxa"/>
              <w:bottom w:w="30" w:type="dxa"/>
              <w:right w:w="75" w:type="dxa"/>
            </w:tcMar>
            <w:vAlign w:val="center"/>
            <w:hideMark/>
          </w:tcPr>
          <w:p w14:paraId="04C008EE" w14:textId="44303162" w:rsidR="00EA44A5" w:rsidRPr="00972F05" w:rsidRDefault="00DB01BD" w:rsidP="006E42CE">
            <w:pPr>
              <w:pStyle w:val="af3"/>
              <w:rPr>
                <w:rFonts w:ascii="楷体" w:hAnsi="楷体" w:hint="eastAsia"/>
                <w:sz w:val="22"/>
                <w:szCs w:val="22"/>
              </w:rPr>
            </w:pPr>
            <w:r w:rsidRPr="00972F05">
              <w:rPr>
                <w:rFonts w:ascii="楷体" w:hAnsi="楷体" w:hint="eastAsia"/>
                <w:sz w:val="22"/>
                <w:szCs w:val="22"/>
              </w:rPr>
              <w:t>华夏</w:t>
            </w:r>
            <w:r w:rsidR="00EA44A5" w:rsidRPr="00972F05">
              <w:rPr>
                <w:rFonts w:ascii="楷体" w:hAnsi="楷体" w:hint="eastAsia"/>
                <w:sz w:val="22"/>
                <w:szCs w:val="22"/>
              </w:rPr>
              <w:t>基金</w:t>
            </w:r>
          </w:p>
        </w:tc>
        <w:tc>
          <w:tcPr>
            <w:tcW w:w="834" w:type="pct"/>
            <w:tcMar>
              <w:top w:w="30" w:type="dxa"/>
              <w:left w:w="75" w:type="dxa"/>
              <w:bottom w:w="30" w:type="dxa"/>
              <w:right w:w="75" w:type="dxa"/>
            </w:tcMar>
            <w:vAlign w:val="center"/>
            <w:hideMark/>
          </w:tcPr>
          <w:p w14:paraId="56234EB4"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基金托管人</w:t>
            </w:r>
          </w:p>
        </w:tc>
        <w:tc>
          <w:tcPr>
            <w:tcW w:w="1667" w:type="pct"/>
            <w:tcMar>
              <w:top w:w="30" w:type="dxa"/>
              <w:left w:w="75" w:type="dxa"/>
              <w:bottom w:w="30" w:type="dxa"/>
              <w:right w:w="75" w:type="dxa"/>
            </w:tcMar>
            <w:vAlign w:val="center"/>
            <w:hideMark/>
          </w:tcPr>
          <w:p w14:paraId="238F2ABB" w14:textId="709AEFE0" w:rsidR="00EA44A5" w:rsidRPr="00972F05" w:rsidRDefault="00DB01BD" w:rsidP="006E42CE">
            <w:pPr>
              <w:pStyle w:val="af3"/>
              <w:rPr>
                <w:rFonts w:ascii="楷体" w:hAnsi="楷体" w:hint="eastAsia"/>
                <w:sz w:val="22"/>
                <w:szCs w:val="22"/>
              </w:rPr>
            </w:pPr>
            <w:r w:rsidRPr="00972F05">
              <w:rPr>
                <w:rFonts w:ascii="楷体" w:hAnsi="楷体" w:hint="eastAsia"/>
                <w:sz w:val="22"/>
                <w:szCs w:val="22"/>
              </w:rPr>
              <w:t>中国</w:t>
            </w:r>
            <w:r w:rsidR="00EA44A5" w:rsidRPr="00972F05">
              <w:rPr>
                <w:rFonts w:ascii="楷体" w:hAnsi="楷体" w:hint="eastAsia"/>
                <w:sz w:val="22"/>
                <w:szCs w:val="22"/>
              </w:rPr>
              <w:t>银行</w:t>
            </w:r>
          </w:p>
        </w:tc>
      </w:tr>
      <w:tr w:rsidR="00EA44A5" w:rsidRPr="00972F05" w14:paraId="0394021A" w14:textId="77777777" w:rsidTr="006E42CE">
        <w:tc>
          <w:tcPr>
            <w:tcW w:w="833" w:type="pct"/>
            <w:tcMar>
              <w:top w:w="30" w:type="dxa"/>
              <w:left w:w="75" w:type="dxa"/>
              <w:bottom w:w="30" w:type="dxa"/>
              <w:right w:w="75" w:type="dxa"/>
            </w:tcMar>
            <w:vAlign w:val="center"/>
            <w:hideMark/>
          </w:tcPr>
          <w:p w14:paraId="7A31C102"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基金经理人</w:t>
            </w:r>
          </w:p>
        </w:tc>
        <w:tc>
          <w:tcPr>
            <w:tcW w:w="1667" w:type="pct"/>
            <w:tcMar>
              <w:top w:w="30" w:type="dxa"/>
              <w:left w:w="75" w:type="dxa"/>
              <w:bottom w:w="30" w:type="dxa"/>
              <w:right w:w="75" w:type="dxa"/>
            </w:tcMar>
            <w:vAlign w:val="center"/>
            <w:hideMark/>
          </w:tcPr>
          <w:p w14:paraId="61C665CE" w14:textId="37FB33A5" w:rsidR="00EA44A5" w:rsidRPr="00972F05" w:rsidRDefault="00324209" w:rsidP="006E42CE">
            <w:pPr>
              <w:pStyle w:val="af3"/>
              <w:rPr>
                <w:rFonts w:ascii="楷体" w:hAnsi="楷体" w:hint="eastAsia"/>
                <w:sz w:val="22"/>
                <w:szCs w:val="22"/>
              </w:rPr>
            </w:pPr>
            <w:r w:rsidRPr="00972F05">
              <w:rPr>
                <w:rFonts w:ascii="楷体" w:hAnsi="楷体" w:hint="eastAsia"/>
                <w:sz w:val="22"/>
                <w:szCs w:val="22"/>
              </w:rPr>
              <w:t>李俊</w:t>
            </w:r>
          </w:p>
        </w:tc>
        <w:tc>
          <w:tcPr>
            <w:tcW w:w="834" w:type="pct"/>
            <w:tcMar>
              <w:top w:w="30" w:type="dxa"/>
              <w:left w:w="75" w:type="dxa"/>
              <w:bottom w:w="30" w:type="dxa"/>
              <w:right w:w="75" w:type="dxa"/>
            </w:tcMar>
            <w:vAlign w:val="center"/>
            <w:hideMark/>
          </w:tcPr>
          <w:p w14:paraId="133C8840"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成立来分红</w:t>
            </w:r>
          </w:p>
        </w:tc>
        <w:tc>
          <w:tcPr>
            <w:tcW w:w="1667" w:type="pct"/>
            <w:tcMar>
              <w:top w:w="30" w:type="dxa"/>
              <w:left w:w="75" w:type="dxa"/>
              <w:bottom w:w="30" w:type="dxa"/>
              <w:right w:w="75" w:type="dxa"/>
            </w:tcMar>
            <w:vAlign w:val="center"/>
            <w:hideMark/>
          </w:tcPr>
          <w:p w14:paraId="1443AEC2"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w:t>
            </w:r>
          </w:p>
        </w:tc>
      </w:tr>
      <w:tr w:rsidR="00EA44A5" w:rsidRPr="00972F05" w14:paraId="3F0293F7" w14:textId="77777777" w:rsidTr="006E42CE">
        <w:tc>
          <w:tcPr>
            <w:tcW w:w="833" w:type="pct"/>
            <w:tcMar>
              <w:top w:w="30" w:type="dxa"/>
              <w:left w:w="75" w:type="dxa"/>
              <w:bottom w:w="30" w:type="dxa"/>
              <w:right w:w="75" w:type="dxa"/>
            </w:tcMar>
            <w:vAlign w:val="center"/>
            <w:hideMark/>
          </w:tcPr>
          <w:p w14:paraId="602146B5"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管理费率</w:t>
            </w:r>
          </w:p>
        </w:tc>
        <w:tc>
          <w:tcPr>
            <w:tcW w:w="1667" w:type="pct"/>
            <w:tcMar>
              <w:top w:w="30" w:type="dxa"/>
              <w:left w:w="75" w:type="dxa"/>
              <w:bottom w:w="30" w:type="dxa"/>
              <w:right w:w="75" w:type="dxa"/>
            </w:tcMar>
            <w:vAlign w:val="center"/>
            <w:hideMark/>
          </w:tcPr>
          <w:p w14:paraId="77A26E7C"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0.50%（每年）</w:t>
            </w:r>
          </w:p>
        </w:tc>
        <w:tc>
          <w:tcPr>
            <w:tcW w:w="834" w:type="pct"/>
            <w:tcMar>
              <w:top w:w="30" w:type="dxa"/>
              <w:left w:w="75" w:type="dxa"/>
              <w:bottom w:w="30" w:type="dxa"/>
              <w:right w:w="75" w:type="dxa"/>
            </w:tcMar>
            <w:vAlign w:val="center"/>
            <w:hideMark/>
          </w:tcPr>
          <w:p w14:paraId="2D7577FE"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托管费率</w:t>
            </w:r>
          </w:p>
        </w:tc>
        <w:tc>
          <w:tcPr>
            <w:tcW w:w="1667" w:type="pct"/>
            <w:tcMar>
              <w:top w:w="30" w:type="dxa"/>
              <w:left w:w="75" w:type="dxa"/>
              <w:bottom w:w="30" w:type="dxa"/>
              <w:right w:w="75" w:type="dxa"/>
            </w:tcMar>
            <w:vAlign w:val="center"/>
            <w:hideMark/>
          </w:tcPr>
          <w:p w14:paraId="0E892950"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0.10%（每年）</w:t>
            </w:r>
          </w:p>
        </w:tc>
      </w:tr>
      <w:tr w:rsidR="00EA44A5" w:rsidRPr="00972F05" w14:paraId="55FD2099" w14:textId="77777777" w:rsidTr="006E42CE">
        <w:tc>
          <w:tcPr>
            <w:tcW w:w="833" w:type="pct"/>
            <w:tcMar>
              <w:top w:w="30" w:type="dxa"/>
              <w:left w:w="75" w:type="dxa"/>
              <w:bottom w:w="30" w:type="dxa"/>
              <w:right w:w="75" w:type="dxa"/>
            </w:tcMar>
            <w:vAlign w:val="center"/>
            <w:hideMark/>
          </w:tcPr>
          <w:p w14:paraId="60F34385"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销售服务费率</w:t>
            </w:r>
          </w:p>
        </w:tc>
        <w:tc>
          <w:tcPr>
            <w:tcW w:w="1667" w:type="pct"/>
            <w:tcMar>
              <w:top w:w="30" w:type="dxa"/>
              <w:left w:w="75" w:type="dxa"/>
              <w:bottom w:w="30" w:type="dxa"/>
              <w:right w:w="75" w:type="dxa"/>
            </w:tcMar>
            <w:vAlign w:val="center"/>
            <w:hideMark/>
          </w:tcPr>
          <w:p w14:paraId="6F722885"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--（每年）</w:t>
            </w:r>
          </w:p>
        </w:tc>
        <w:tc>
          <w:tcPr>
            <w:tcW w:w="834" w:type="pct"/>
            <w:tcMar>
              <w:top w:w="30" w:type="dxa"/>
              <w:left w:w="75" w:type="dxa"/>
              <w:bottom w:w="30" w:type="dxa"/>
              <w:right w:w="75" w:type="dxa"/>
            </w:tcMar>
            <w:vAlign w:val="center"/>
            <w:hideMark/>
          </w:tcPr>
          <w:p w14:paraId="0989630A"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跟踪标的</w:t>
            </w:r>
          </w:p>
        </w:tc>
        <w:tc>
          <w:tcPr>
            <w:tcW w:w="1667" w:type="pct"/>
            <w:tcMar>
              <w:top w:w="30" w:type="dxa"/>
              <w:left w:w="75" w:type="dxa"/>
              <w:bottom w:w="30" w:type="dxa"/>
              <w:right w:w="75" w:type="dxa"/>
            </w:tcMar>
            <w:vAlign w:val="center"/>
            <w:hideMark/>
          </w:tcPr>
          <w:p w14:paraId="76A93FAF"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新能电池</w:t>
            </w:r>
          </w:p>
        </w:tc>
      </w:tr>
      <w:tr w:rsidR="00EA44A5" w:rsidRPr="00972F05" w14:paraId="536011C2" w14:textId="77777777" w:rsidTr="006E42CE">
        <w:tc>
          <w:tcPr>
            <w:tcW w:w="833" w:type="pct"/>
            <w:tcMar>
              <w:top w:w="30" w:type="dxa"/>
              <w:left w:w="75" w:type="dxa"/>
              <w:bottom w:w="30" w:type="dxa"/>
              <w:right w:w="75" w:type="dxa"/>
            </w:tcMar>
            <w:vAlign w:val="center"/>
            <w:hideMark/>
          </w:tcPr>
          <w:p w14:paraId="6AD86984" w14:textId="77777777" w:rsidR="00EA44A5" w:rsidRPr="00972F05" w:rsidRDefault="00EA44A5" w:rsidP="006E42CE">
            <w:pPr>
              <w:pStyle w:val="af3"/>
              <w:rPr>
                <w:rFonts w:ascii="楷体" w:hAnsi="楷体" w:hint="eastAsia"/>
                <w:sz w:val="22"/>
                <w:szCs w:val="22"/>
              </w:rPr>
            </w:pPr>
            <w:r w:rsidRPr="00972F05">
              <w:rPr>
                <w:rFonts w:ascii="楷体" w:hAnsi="楷体" w:hint="eastAsia"/>
                <w:sz w:val="22"/>
                <w:szCs w:val="22"/>
              </w:rPr>
              <w:t>业绩比较基准</w:t>
            </w:r>
          </w:p>
        </w:tc>
        <w:tc>
          <w:tcPr>
            <w:tcW w:w="4167" w:type="pct"/>
            <w:gridSpan w:val="3"/>
            <w:tcMar>
              <w:top w:w="30" w:type="dxa"/>
              <w:left w:w="75" w:type="dxa"/>
              <w:bottom w:w="30" w:type="dxa"/>
              <w:right w:w="75" w:type="dxa"/>
            </w:tcMar>
            <w:vAlign w:val="center"/>
            <w:hideMark/>
          </w:tcPr>
          <w:p w14:paraId="0B54E84A" w14:textId="3C9E3FCF" w:rsidR="00EA44A5" w:rsidRPr="00972F05" w:rsidRDefault="005E7E4C" w:rsidP="006E42CE">
            <w:pPr>
              <w:pStyle w:val="af3"/>
              <w:rPr>
                <w:rFonts w:ascii="楷体" w:hAnsi="楷体" w:hint="eastAsia"/>
                <w:sz w:val="22"/>
                <w:szCs w:val="22"/>
              </w:rPr>
            </w:pPr>
            <w:r w:rsidRPr="00972F05">
              <w:rPr>
                <w:rFonts w:ascii="楷体" w:hAnsi="楷体" w:hint="eastAsia"/>
                <w:sz w:val="22"/>
                <w:szCs w:val="22"/>
              </w:rPr>
              <w:t>中证5G通信主题指数</w:t>
            </w:r>
          </w:p>
        </w:tc>
      </w:tr>
    </w:tbl>
    <w:p w14:paraId="27962621" w14:textId="77777777" w:rsidR="00EA44A5" w:rsidRPr="00972F05" w:rsidRDefault="00EA44A5" w:rsidP="00EA44A5">
      <w:pPr>
        <w:ind w:firstLine="560"/>
        <w:rPr>
          <w:rFonts w:ascii="楷体" w:eastAsia="楷体" w:hAnsi="楷体" w:hint="eastAsia"/>
          <w:szCs w:val="22"/>
        </w:rPr>
      </w:pPr>
    </w:p>
    <w:p w14:paraId="5E01D693" w14:textId="7CD36B6F" w:rsidR="000114B0" w:rsidRPr="00972F05" w:rsidRDefault="00F52CBB" w:rsidP="00C65C43">
      <w:pPr>
        <w:pStyle w:val="3"/>
        <w:rPr>
          <w:rFonts w:ascii="楷体" w:eastAsia="楷体" w:hAnsi="楷体" w:hint="eastAsia"/>
          <w:sz w:val="22"/>
          <w:szCs w:val="22"/>
        </w:rPr>
      </w:pPr>
      <w:r w:rsidRPr="00972F05">
        <w:rPr>
          <w:rFonts w:ascii="楷体" w:eastAsia="楷体" w:hAnsi="楷体" w:hint="eastAsia"/>
          <w:sz w:val="22"/>
          <w:szCs w:val="22"/>
        </w:rPr>
        <w:t>.1.2 投资范围及策略</w:t>
      </w:r>
    </w:p>
    <w:p w14:paraId="209C92B7" w14:textId="6BEBF569" w:rsidR="00C65C43" w:rsidRPr="00972F05" w:rsidRDefault="00C65C43" w:rsidP="00CE539B">
      <w:pPr>
        <w:rPr>
          <w:rFonts w:ascii="楷体" w:eastAsia="楷体" w:hAnsi="楷体" w:hint="eastAsia"/>
          <w:szCs w:val="22"/>
        </w:rPr>
      </w:pPr>
      <w:r w:rsidRPr="00972F05">
        <w:rPr>
          <w:rFonts w:ascii="楷体" w:eastAsia="楷体" w:hAnsi="楷体" w:hint="eastAsia"/>
          <w:szCs w:val="22"/>
        </w:rPr>
        <w:t>本基金主要采取复制法，即按照标的指数成份股及其权重构建基金的股票投资组合，并根据标的指数成份股及其权重的变动对股票投资组合进行相应地调整。</w:t>
      </w:r>
    </w:p>
    <w:tbl>
      <w:tblPr>
        <w:tblStyle w:val="af2"/>
        <w:tblW w:w="9215" w:type="dxa"/>
        <w:tblInd w:w="-431" w:type="dxa"/>
        <w:tblLook w:val="04A0" w:firstRow="1" w:lastRow="0" w:firstColumn="1" w:lastColumn="0" w:noHBand="0" w:noVBand="1"/>
      </w:tblPr>
      <w:tblGrid>
        <w:gridCol w:w="1277"/>
        <w:gridCol w:w="1276"/>
        <w:gridCol w:w="1275"/>
        <w:gridCol w:w="5387"/>
      </w:tblGrid>
      <w:tr w:rsidR="00921D9A" w:rsidRPr="00972F05" w14:paraId="4EFC0E55" w14:textId="77777777" w:rsidTr="00921D9A">
        <w:trPr>
          <w:trHeight w:val="402"/>
        </w:trPr>
        <w:tc>
          <w:tcPr>
            <w:tcW w:w="1277" w:type="dxa"/>
            <w:noWrap/>
            <w:hideMark/>
          </w:tcPr>
          <w:p w14:paraId="12D3D60C" w14:textId="77777777" w:rsidR="00921D9A" w:rsidRPr="00972F05" w:rsidRDefault="00921D9A" w:rsidP="00921D9A">
            <w:pPr>
              <w:rPr>
                <w:rFonts w:ascii="楷体" w:eastAsia="楷体" w:hAnsi="楷体" w:hint="eastAsia"/>
                <w:b/>
                <w:bCs/>
                <w:szCs w:val="22"/>
              </w:rPr>
            </w:pPr>
            <w:r w:rsidRPr="00972F05">
              <w:rPr>
                <w:rFonts w:ascii="楷体" w:eastAsia="楷体" w:hAnsi="楷体" w:hint="eastAsia"/>
                <w:b/>
                <w:bCs/>
                <w:szCs w:val="22"/>
              </w:rPr>
              <w:t>证券代码</w:t>
            </w:r>
          </w:p>
        </w:tc>
        <w:tc>
          <w:tcPr>
            <w:tcW w:w="1276" w:type="dxa"/>
            <w:noWrap/>
            <w:hideMark/>
          </w:tcPr>
          <w:p w14:paraId="63C748B3" w14:textId="77777777" w:rsidR="00921D9A" w:rsidRPr="00972F05" w:rsidRDefault="00921D9A">
            <w:pPr>
              <w:rPr>
                <w:rFonts w:ascii="楷体" w:eastAsia="楷体" w:hAnsi="楷体" w:hint="eastAsia"/>
                <w:b/>
                <w:bCs/>
                <w:szCs w:val="22"/>
              </w:rPr>
            </w:pPr>
            <w:r w:rsidRPr="00972F05">
              <w:rPr>
                <w:rFonts w:ascii="楷体" w:eastAsia="楷体" w:hAnsi="楷体" w:hint="eastAsia"/>
                <w:b/>
                <w:bCs/>
                <w:szCs w:val="22"/>
              </w:rPr>
              <w:t>证券简称</w:t>
            </w:r>
          </w:p>
        </w:tc>
        <w:tc>
          <w:tcPr>
            <w:tcW w:w="1275" w:type="dxa"/>
            <w:noWrap/>
            <w:hideMark/>
          </w:tcPr>
          <w:p w14:paraId="6F3CD9A9" w14:textId="77777777" w:rsidR="00921D9A" w:rsidRPr="00972F05" w:rsidRDefault="00921D9A">
            <w:pPr>
              <w:rPr>
                <w:rFonts w:ascii="楷体" w:eastAsia="楷体" w:hAnsi="楷体" w:hint="eastAsia"/>
                <w:b/>
                <w:bCs/>
                <w:szCs w:val="22"/>
              </w:rPr>
            </w:pPr>
            <w:r w:rsidRPr="00972F05">
              <w:rPr>
                <w:rFonts w:ascii="楷体" w:eastAsia="楷体" w:hAnsi="楷体" w:hint="eastAsia"/>
                <w:b/>
                <w:bCs/>
                <w:szCs w:val="22"/>
              </w:rPr>
              <w:t>占基金净值比(%)</w:t>
            </w:r>
          </w:p>
        </w:tc>
        <w:tc>
          <w:tcPr>
            <w:tcW w:w="5387" w:type="dxa"/>
            <w:hideMark/>
          </w:tcPr>
          <w:p w14:paraId="0C77120C" w14:textId="77777777" w:rsidR="00921D9A" w:rsidRPr="00972F05" w:rsidRDefault="00921D9A">
            <w:pPr>
              <w:rPr>
                <w:rFonts w:ascii="楷体" w:eastAsia="楷体" w:hAnsi="楷体" w:hint="eastAsia"/>
                <w:b/>
                <w:bCs/>
                <w:szCs w:val="22"/>
              </w:rPr>
            </w:pPr>
            <w:r w:rsidRPr="00972F05">
              <w:rPr>
                <w:rFonts w:ascii="楷体" w:eastAsia="楷体" w:hAnsi="楷体" w:hint="eastAsia"/>
                <w:b/>
                <w:bCs/>
                <w:szCs w:val="22"/>
              </w:rPr>
              <w:t>简介</w:t>
            </w:r>
          </w:p>
        </w:tc>
      </w:tr>
      <w:tr w:rsidR="00921D9A" w:rsidRPr="00972F05" w14:paraId="1155E683" w14:textId="77777777" w:rsidTr="00921D9A">
        <w:trPr>
          <w:trHeight w:val="855"/>
        </w:trPr>
        <w:tc>
          <w:tcPr>
            <w:tcW w:w="1277" w:type="dxa"/>
            <w:noWrap/>
            <w:hideMark/>
          </w:tcPr>
          <w:p w14:paraId="36BEA0A8"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300502.SZ</w:t>
            </w:r>
          </w:p>
        </w:tc>
        <w:tc>
          <w:tcPr>
            <w:tcW w:w="1276" w:type="dxa"/>
            <w:noWrap/>
            <w:hideMark/>
          </w:tcPr>
          <w:p w14:paraId="4A261556"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新易盛</w:t>
            </w:r>
          </w:p>
        </w:tc>
        <w:tc>
          <w:tcPr>
            <w:tcW w:w="1275" w:type="dxa"/>
            <w:noWrap/>
            <w:hideMark/>
          </w:tcPr>
          <w:p w14:paraId="320D68F2"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10.29</w:t>
            </w:r>
          </w:p>
        </w:tc>
        <w:tc>
          <w:tcPr>
            <w:tcW w:w="5387" w:type="dxa"/>
            <w:hideMark/>
          </w:tcPr>
          <w:p w14:paraId="477FEA8C" w14:textId="77777777" w:rsidR="00921D9A" w:rsidRPr="00972F05" w:rsidRDefault="00921D9A">
            <w:pPr>
              <w:rPr>
                <w:rFonts w:ascii="楷体" w:eastAsia="楷体" w:hAnsi="楷体" w:hint="eastAsia"/>
                <w:szCs w:val="22"/>
              </w:rPr>
            </w:pPr>
            <w:r w:rsidRPr="00972F05">
              <w:rPr>
                <w:rFonts w:ascii="楷体" w:eastAsia="楷体" w:hAnsi="楷体" w:hint="eastAsia"/>
                <w:szCs w:val="22"/>
              </w:rPr>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rsidR="00921D9A" w:rsidRPr="00972F05" w14:paraId="007251FC" w14:textId="77777777" w:rsidTr="00921D9A">
        <w:trPr>
          <w:trHeight w:val="855"/>
        </w:trPr>
        <w:tc>
          <w:tcPr>
            <w:tcW w:w="1277" w:type="dxa"/>
            <w:noWrap/>
            <w:hideMark/>
          </w:tcPr>
          <w:p w14:paraId="2778E76A"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lastRenderedPageBreak/>
              <w:t>300308.SZ</w:t>
            </w:r>
          </w:p>
        </w:tc>
        <w:tc>
          <w:tcPr>
            <w:tcW w:w="1276" w:type="dxa"/>
            <w:noWrap/>
            <w:hideMark/>
          </w:tcPr>
          <w:p w14:paraId="64528D58"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中际旭创</w:t>
            </w:r>
          </w:p>
        </w:tc>
        <w:tc>
          <w:tcPr>
            <w:tcW w:w="1275" w:type="dxa"/>
            <w:noWrap/>
            <w:hideMark/>
          </w:tcPr>
          <w:p w14:paraId="4E055FE1"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9.4</w:t>
            </w:r>
          </w:p>
        </w:tc>
        <w:tc>
          <w:tcPr>
            <w:tcW w:w="5387" w:type="dxa"/>
            <w:hideMark/>
          </w:tcPr>
          <w:p w14:paraId="3F3C1EB1" w14:textId="77777777" w:rsidR="00921D9A" w:rsidRPr="00972F05" w:rsidRDefault="00921D9A">
            <w:pPr>
              <w:rPr>
                <w:rFonts w:ascii="楷体" w:eastAsia="楷体" w:hAnsi="楷体" w:hint="eastAsia"/>
                <w:szCs w:val="22"/>
              </w:rPr>
            </w:pPr>
            <w:r w:rsidRPr="00972F05">
              <w:rPr>
                <w:rFonts w:ascii="楷体" w:eastAsia="楷体" w:hAnsi="楷体" w:hint="eastAsia"/>
                <w:szCs w:val="22"/>
              </w:rPr>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rsidR="00921D9A" w:rsidRPr="00972F05" w14:paraId="1A53E8D3" w14:textId="77777777" w:rsidTr="00921D9A">
        <w:trPr>
          <w:trHeight w:val="855"/>
        </w:trPr>
        <w:tc>
          <w:tcPr>
            <w:tcW w:w="1277" w:type="dxa"/>
            <w:noWrap/>
            <w:hideMark/>
          </w:tcPr>
          <w:p w14:paraId="3CBFD051"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002475.SZ</w:t>
            </w:r>
          </w:p>
        </w:tc>
        <w:tc>
          <w:tcPr>
            <w:tcW w:w="1276" w:type="dxa"/>
            <w:noWrap/>
            <w:hideMark/>
          </w:tcPr>
          <w:p w14:paraId="25A78DDE"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立讯精密</w:t>
            </w:r>
          </w:p>
        </w:tc>
        <w:tc>
          <w:tcPr>
            <w:tcW w:w="1275" w:type="dxa"/>
            <w:noWrap/>
            <w:hideMark/>
          </w:tcPr>
          <w:p w14:paraId="27FA45CE"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7.72</w:t>
            </w:r>
          </w:p>
        </w:tc>
        <w:tc>
          <w:tcPr>
            <w:tcW w:w="5387" w:type="dxa"/>
            <w:hideMark/>
          </w:tcPr>
          <w:p w14:paraId="4754C69A" w14:textId="77777777" w:rsidR="00921D9A" w:rsidRPr="00972F05" w:rsidRDefault="00921D9A">
            <w:pPr>
              <w:rPr>
                <w:rFonts w:ascii="楷体" w:eastAsia="楷体" w:hAnsi="楷体" w:hint="eastAsia"/>
                <w:szCs w:val="22"/>
              </w:rPr>
            </w:pPr>
            <w:r w:rsidRPr="00972F05">
              <w:rPr>
                <w:rFonts w:ascii="楷体" w:eastAsia="楷体" w:hAnsi="楷体" w:hint="eastAsia"/>
                <w:szCs w:val="22"/>
              </w:rPr>
              <w:t>消费电子精密制造龙头，业务边界持续向汽车电子、通信互联延伸。在光通信领域布局 AOC（有源光缆）及高速连接器，为数据中心内部互联提供一站式解决方案。凭借精密制造能力与苹果供应链管理经验，具备向更高附加值光互联组件渗透的潜力。</w:t>
            </w:r>
          </w:p>
        </w:tc>
      </w:tr>
      <w:tr w:rsidR="00921D9A" w:rsidRPr="00972F05" w14:paraId="738583CE" w14:textId="77777777" w:rsidTr="00921D9A">
        <w:trPr>
          <w:trHeight w:val="855"/>
        </w:trPr>
        <w:tc>
          <w:tcPr>
            <w:tcW w:w="1277" w:type="dxa"/>
            <w:noWrap/>
            <w:hideMark/>
          </w:tcPr>
          <w:p w14:paraId="2017A931"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601138.SH</w:t>
            </w:r>
          </w:p>
        </w:tc>
        <w:tc>
          <w:tcPr>
            <w:tcW w:w="1276" w:type="dxa"/>
            <w:noWrap/>
            <w:hideMark/>
          </w:tcPr>
          <w:p w14:paraId="46C27BAA"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工业富联</w:t>
            </w:r>
          </w:p>
        </w:tc>
        <w:tc>
          <w:tcPr>
            <w:tcW w:w="1275" w:type="dxa"/>
            <w:noWrap/>
            <w:hideMark/>
          </w:tcPr>
          <w:p w14:paraId="2E0F11CF"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6.67</w:t>
            </w:r>
          </w:p>
        </w:tc>
        <w:tc>
          <w:tcPr>
            <w:tcW w:w="5387" w:type="dxa"/>
            <w:hideMark/>
          </w:tcPr>
          <w:p w14:paraId="132AFF01" w14:textId="77777777" w:rsidR="00921D9A" w:rsidRPr="00972F05" w:rsidRDefault="00921D9A">
            <w:pPr>
              <w:rPr>
                <w:rFonts w:ascii="楷体" w:eastAsia="楷体" w:hAnsi="楷体" w:hint="eastAsia"/>
                <w:szCs w:val="22"/>
              </w:rPr>
            </w:pPr>
            <w:r w:rsidRPr="00972F05">
              <w:rPr>
                <w:rFonts w:ascii="楷体" w:eastAsia="楷体" w:hAnsi="楷体" w:hint="eastAsia"/>
                <w:szCs w:val="22"/>
              </w:rPr>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rsidR="00921D9A" w:rsidRPr="00972F05" w14:paraId="1938CA4B" w14:textId="77777777" w:rsidTr="00921D9A">
        <w:trPr>
          <w:trHeight w:val="855"/>
        </w:trPr>
        <w:tc>
          <w:tcPr>
            <w:tcW w:w="1277" w:type="dxa"/>
            <w:noWrap/>
            <w:hideMark/>
          </w:tcPr>
          <w:p w14:paraId="641E69C0"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603986.SH</w:t>
            </w:r>
          </w:p>
        </w:tc>
        <w:tc>
          <w:tcPr>
            <w:tcW w:w="1276" w:type="dxa"/>
            <w:noWrap/>
            <w:hideMark/>
          </w:tcPr>
          <w:p w14:paraId="7DCBC496"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兆易创新</w:t>
            </w:r>
          </w:p>
        </w:tc>
        <w:tc>
          <w:tcPr>
            <w:tcW w:w="1275" w:type="dxa"/>
            <w:noWrap/>
            <w:hideMark/>
          </w:tcPr>
          <w:p w14:paraId="0D41A688"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5.18</w:t>
            </w:r>
          </w:p>
        </w:tc>
        <w:tc>
          <w:tcPr>
            <w:tcW w:w="5387" w:type="dxa"/>
            <w:hideMark/>
          </w:tcPr>
          <w:p w14:paraId="2A9E6295" w14:textId="77777777" w:rsidR="00921D9A" w:rsidRPr="00972F05" w:rsidRDefault="00921D9A">
            <w:pPr>
              <w:rPr>
                <w:rFonts w:ascii="楷体" w:eastAsia="楷体" w:hAnsi="楷体" w:hint="eastAsia"/>
                <w:szCs w:val="22"/>
              </w:rPr>
            </w:pPr>
            <w:r w:rsidRPr="00972F05">
              <w:rPr>
                <w:rFonts w:ascii="楷体" w:eastAsia="楷体" w:hAnsi="楷体" w:hint="eastAsia"/>
                <w:szCs w:val="22"/>
              </w:rPr>
              <w:t>国内存储与 MCU 双龙头，Nor Flash 全球前三，自研 DRAM 与利基型存储产品持续突破。AI 终端与边缘计算带动高容量存储需求，公司车规级 MCU 与存储方案已进入主流车企及工业客户。虽非光通信直接标的，但受益于 AI 算力全链条的存储配套需求。</w:t>
            </w:r>
          </w:p>
        </w:tc>
      </w:tr>
      <w:tr w:rsidR="00921D9A" w:rsidRPr="00972F05" w14:paraId="10BC2F92" w14:textId="77777777" w:rsidTr="00921D9A">
        <w:trPr>
          <w:trHeight w:val="855"/>
        </w:trPr>
        <w:tc>
          <w:tcPr>
            <w:tcW w:w="1277" w:type="dxa"/>
            <w:noWrap/>
            <w:hideMark/>
          </w:tcPr>
          <w:p w14:paraId="32B562C2"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300394.SZ</w:t>
            </w:r>
          </w:p>
        </w:tc>
        <w:tc>
          <w:tcPr>
            <w:tcW w:w="1276" w:type="dxa"/>
            <w:noWrap/>
            <w:hideMark/>
          </w:tcPr>
          <w:p w14:paraId="739A7933"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天孚通信</w:t>
            </w:r>
          </w:p>
        </w:tc>
        <w:tc>
          <w:tcPr>
            <w:tcW w:w="1275" w:type="dxa"/>
            <w:noWrap/>
            <w:hideMark/>
          </w:tcPr>
          <w:p w14:paraId="082899BC"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4.57</w:t>
            </w:r>
          </w:p>
        </w:tc>
        <w:tc>
          <w:tcPr>
            <w:tcW w:w="5387" w:type="dxa"/>
            <w:hideMark/>
          </w:tcPr>
          <w:p w14:paraId="189E6CAF" w14:textId="77777777" w:rsidR="00921D9A" w:rsidRPr="00972F05" w:rsidRDefault="00921D9A">
            <w:pPr>
              <w:rPr>
                <w:rFonts w:ascii="楷体" w:eastAsia="楷体" w:hAnsi="楷体" w:hint="eastAsia"/>
                <w:szCs w:val="22"/>
              </w:rPr>
            </w:pPr>
            <w:r w:rsidRPr="00972F05">
              <w:rPr>
                <w:rFonts w:ascii="楷体" w:eastAsia="楷体" w:hAnsi="楷体" w:hint="eastAsia"/>
                <w:szCs w:val="22"/>
              </w:rPr>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rsidR="00921D9A" w:rsidRPr="00972F05" w14:paraId="584A3EE6" w14:textId="77777777" w:rsidTr="00921D9A">
        <w:trPr>
          <w:trHeight w:val="855"/>
        </w:trPr>
        <w:tc>
          <w:tcPr>
            <w:tcW w:w="1277" w:type="dxa"/>
            <w:noWrap/>
            <w:hideMark/>
          </w:tcPr>
          <w:p w14:paraId="1E79BE25"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002384.SZ</w:t>
            </w:r>
          </w:p>
        </w:tc>
        <w:tc>
          <w:tcPr>
            <w:tcW w:w="1276" w:type="dxa"/>
            <w:noWrap/>
            <w:hideMark/>
          </w:tcPr>
          <w:p w14:paraId="3F805D92"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东山精密</w:t>
            </w:r>
          </w:p>
        </w:tc>
        <w:tc>
          <w:tcPr>
            <w:tcW w:w="1275" w:type="dxa"/>
            <w:noWrap/>
            <w:hideMark/>
          </w:tcPr>
          <w:p w14:paraId="3A92727F"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4.33</w:t>
            </w:r>
          </w:p>
        </w:tc>
        <w:tc>
          <w:tcPr>
            <w:tcW w:w="5387" w:type="dxa"/>
            <w:hideMark/>
          </w:tcPr>
          <w:p w14:paraId="1F3F3E6B" w14:textId="77777777" w:rsidR="00921D9A" w:rsidRPr="00972F05" w:rsidRDefault="00921D9A">
            <w:pPr>
              <w:rPr>
                <w:rFonts w:ascii="楷体" w:eastAsia="楷体" w:hAnsi="楷体" w:hint="eastAsia"/>
                <w:szCs w:val="22"/>
              </w:rPr>
            </w:pPr>
            <w:r w:rsidRPr="00972F05">
              <w:rPr>
                <w:rFonts w:ascii="楷体" w:eastAsia="楷体" w:hAnsi="楷体" w:hint="eastAsia"/>
                <w:szCs w:val="22"/>
              </w:rPr>
              <w:t>PCB 及精密结构件龙头，FPC（柔性电路板）全球领先。在通信领域布局高频高速 PCB 及光电封装基板，为光模块、交换机提供关键载体。AI 服务器对高多层板、HDI 板需求激增，公司技术储备与客户结构持续向高端通信及算力基础设施迁移。</w:t>
            </w:r>
          </w:p>
        </w:tc>
      </w:tr>
      <w:tr w:rsidR="00921D9A" w:rsidRPr="00972F05" w14:paraId="51F2B7B4" w14:textId="77777777" w:rsidTr="00921D9A">
        <w:trPr>
          <w:trHeight w:val="855"/>
        </w:trPr>
        <w:tc>
          <w:tcPr>
            <w:tcW w:w="1277" w:type="dxa"/>
            <w:noWrap/>
            <w:hideMark/>
          </w:tcPr>
          <w:p w14:paraId="335BE7F4"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000063.SZ</w:t>
            </w:r>
          </w:p>
        </w:tc>
        <w:tc>
          <w:tcPr>
            <w:tcW w:w="1276" w:type="dxa"/>
            <w:noWrap/>
            <w:hideMark/>
          </w:tcPr>
          <w:p w14:paraId="67DE52C8"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中兴通讯</w:t>
            </w:r>
          </w:p>
        </w:tc>
        <w:tc>
          <w:tcPr>
            <w:tcW w:w="1275" w:type="dxa"/>
            <w:noWrap/>
            <w:hideMark/>
          </w:tcPr>
          <w:p w14:paraId="571AA603"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3.42</w:t>
            </w:r>
          </w:p>
        </w:tc>
        <w:tc>
          <w:tcPr>
            <w:tcW w:w="5387" w:type="dxa"/>
            <w:hideMark/>
          </w:tcPr>
          <w:p w14:paraId="345F9563" w14:textId="77777777" w:rsidR="00921D9A" w:rsidRPr="00972F05" w:rsidRDefault="00921D9A">
            <w:pPr>
              <w:rPr>
                <w:rFonts w:ascii="楷体" w:eastAsia="楷体" w:hAnsi="楷体" w:hint="eastAsia"/>
                <w:szCs w:val="22"/>
              </w:rPr>
            </w:pPr>
            <w:r w:rsidRPr="00972F05">
              <w:rPr>
                <w:rFonts w:ascii="楷体" w:eastAsia="楷体" w:hAnsi="楷体" w:hint="eastAsia"/>
                <w:szCs w:val="22"/>
              </w:rPr>
              <w:t>全球通信设备四强之一，覆盖无线基站、光传输、核心网及算力基础设施。在光通信领域具备从芯片到系统的垂直能力，自研 400G/800G 光模块及 OTN 设备。受益于国内算力网络建设及海外 5G-A/FTTR 升级，是电信级光通信市场的核心参与者。</w:t>
            </w:r>
          </w:p>
        </w:tc>
      </w:tr>
      <w:tr w:rsidR="00921D9A" w:rsidRPr="00972F05" w14:paraId="08B3DDEF" w14:textId="77777777" w:rsidTr="00921D9A">
        <w:trPr>
          <w:trHeight w:val="855"/>
        </w:trPr>
        <w:tc>
          <w:tcPr>
            <w:tcW w:w="1277" w:type="dxa"/>
            <w:noWrap/>
            <w:hideMark/>
          </w:tcPr>
          <w:p w14:paraId="677E4BD4"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000988.SZ</w:t>
            </w:r>
          </w:p>
        </w:tc>
        <w:tc>
          <w:tcPr>
            <w:tcW w:w="1276" w:type="dxa"/>
            <w:noWrap/>
            <w:hideMark/>
          </w:tcPr>
          <w:p w14:paraId="7330033E"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华工科技</w:t>
            </w:r>
          </w:p>
        </w:tc>
        <w:tc>
          <w:tcPr>
            <w:tcW w:w="1275" w:type="dxa"/>
            <w:noWrap/>
            <w:hideMark/>
          </w:tcPr>
          <w:p w14:paraId="13F94BB3"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3.4</w:t>
            </w:r>
          </w:p>
        </w:tc>
        <w:tc>
          <w:tcPr>
            <w:tcW w:w="5387" w:type="dxa"/>
            <w:hideMark/>
          </w:tcPr>
          <w:p w14:paraId="5DD9D456" w14:textId="77777777" w:rsidR="00921D9A" w:rsidRPr="00972F05" w:rsidRDefault="00921D9A">
            <w:pPr>
              <w:rPr>
                <w:rFonts w:ascii="楷体" w:eastAsia="楷体" w:hAnsi="楷体" w:hint="eastAsia"/>
                <w:szCs w:val="22"/>
              </w:rPr>
            </w:pPr>
            <w:r w:rsidRPr="00972F05">
              <w:rPr>
                <w:rFonts w:ascii="楷体" w:eastAsia="楷体" w:hAnsi="楷体" w:hint="eastAsia"/>
                <w:szCs w:val="22"/>
              </w:rPr>
              <w:t>激光装备与光通信双轮驱动，子公司华工正源是国内光模块老牌厂商。在硅光、CPO（共封装光学）及 3.2T 前沿方案积极布局，2025 年首发 3.2T NPO/CPO 光引擎。同时激光加工装备受益于新能源及智能制造需求，业务结构多元，技术储备覆盖光通信下一代架构。</w:t>
            </w:r>
          </w:p>
        </w:tc>
      </w:tr>
      <w:tr w:rsidR="00921D9A" w:rsidRPr="00972F05" w14:paraId="3D2E9435" w14:textId="77777777" w:rsidTr="00921D9A">
        <w:trPr>
          <w:trHeight w:val="855"/>
        </w:trPr>
        <w:tc>
          <w:tcPr>
            <w:tcW w:w="1277" w:type="dxa"/>
            <w:noWrap/>
            <w:hideMark/>
          </w:tcPr>
          <w:p w14:paraId="7755C282"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lastRenderedPageBreak/>
              <w:t>600487.SH</w:t>
            </w:r>
          </w:p>
        </w:tc>
        <w:tc>
          <w:tcPr>
            <w:tcW w:w="1276" w:type="dxa"/>
            <w:noWrap/>
            <w:hideMark/>
          </w:tcPr>
          <w:p w14:paraId="3013E745"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亨通光电</w:t>
            </w:r>
          </w:p>
        </w:tc>
        <w:tc>
          <w:tcPr>
            <w:tcW w:w="1275" w:type="dxa"/>
            <w:noWrap/>
            <w:hideMark/>
          </w:tcPr>
          <w:p w14:paraId="069C073B" w14:textId="77777777" w:rsidR="00921D9A" w:rsidRPr="00972F05" w:rsidRDefault="00921D9A" w:rsidP="00921D9A">
            <w:pPr>
              <w:rPr>
                <w:rFonts w:ascii="楷体" w:eastAsia="楷体" w:hAnsi="楷体" w:hint="eastAsia"/>
                <w:szCs w:val="22"/>
              </w:rPr>
            </w:pPr>
            <w:r w:rsidRPr="00972F05">
              <w:rPr>
                <w:rFonts w:ascii="楷体" w:eastAsia="楷体" w:hAnsi="楷体" w:hint="eastAsia"/>
                <w:szCs w:val="22"/>
              </w:rPr>
              <w:t>3.37</w:t>
            </w:r>
          </w:p>
        </w:tc>
        <w:tc>
          <w:tcPr>
            <w:tcW w:w="5387" w:type="dxa"/>
            <w:hideMark/>
          </w:tcPr>
          <w:p w14:paraId="2ACE08A6" w14:textId="77777777" w:rsidR="00921D9A" w:rsidRPr="00972F05" w:rsidRDefault="00921D9A">
            <w:pPr>
              <w:rPr>
                <w:rFonts w:ascii="楷体" w:eastAsia="楷体" w:hAnsi="楷体" w:hint="eastAsia"/>
                <w:szCs w:val="22"/>
              </w:rPr>
            </w:pPr>
            <w:r w:rsidRPr="00972F05">
              <w:rPr>
                <w:rFonts w:ascii="楷体" w:eastAsia="楷体" w:hAnsi="楷体" w:hint="eastAsia"/>
                <w:szCs w:val="22"/>
              </w:rPr>
              <w:t>全球光纤光缆前三强，业务覆盖光纤预制棒、海缆、光模块及海洋通信工程。在光通信领域具备"棒纤缆"一体化成本优势，海缆业务受益于全球海上风电及跨洋通信建设。随着 AI 算力网络向边缘延伸，光纤基础设施需求刚性，公司作为光通信底座厂商持续受益。</w:t>
            </w:r>
          </w:p>
        </w:tc>
      </w:tr>
    </w:tbl>
    <w:p w14:paraId="384F27FE" w14:textId="5EBD5B1E" w:rsidR="00351AB7" w:rsidRPr="00972F05" w:rsidRDefault="00351AB7" w:rsidP="00CE539B">
      <w:pPr>
        <w:rPr>
          <w:rFonts w:ascii="楷体" w:eastAsia="楷体" w:hAnsi="楷体" w:hint="eastAsia"/>
          <w:szCs w:val="22"/>
        </w:rPr>
      </w:pPr>
    </w:p>
    <w:p w14:paraId="78F26F4E" w14:textId="77777777" w:rsidR="00A76E4F" w:rsidRPr="00972F05" w:rsidRDefault="00A76E4F" w:rsidP="00CE539B">
      <w:pPr>
        <w:rPr>
          <w:rFonts w:ascii="楷体" w:eastAsia="楷体" w:hAnsi="楷体" w:hint="eastAsia"/>
          <w:szCs w:val="22"/>
        </w:rPr>
      </w:pPr>
    </w:p>
    <w:p w14:paraId="30FCDA4C" w14:textId="67B64404" w:rsidR="00BF0148" w:rsidRPr="00972F05" w:rsidRDefault="00BF0148" w:rsidP="00BF0148">
      <w:pPr>
        <w:pStyle w:val="3"/>
        <w:rPr>
          <w:rFonts w:ascii="楷体" w:eastAsia="楷体" w:hAnsi="楷体" w:hint="eastAsia"/>
          <w:sz w:val="22"/>
          <w:szCs w:val="22"/>
        </w:rPr>
      </w:pPr>
      <w:r w:rsidRPr="00972F05">
        <w:rPr>
          <w:rFonts w:ascii="楷体" w:eastAsia="楷体" w:hAnsi="楷体" w:hint="eastAsia"/>
          <w:sz w:val="22"/>
          <w:szCs w:val="22"/>
        </w:rPr>
        <w:t>.1.3</w:t>
      </w:r>
      <w:r w:rsidR="00877E67" w:rsidRPr="00972F05">
        <w:rPr>
          <w:rFonts w:ascii="楷体" w:eastAsia="楷体" w:hAnsi="楷体" w:hint="eastAsia"/>
          <w:sz w:val="22"/>
          <w:szCs w:val="22"/>
        </w:rPr>
        <w:t xml:space="preserve"> 业绩情况</w:t>
      </w:r>
    </w:p>
    <w:p w14:paraId="2DDCBA8D" w14:textId="1FEB8896" w:rsidR="00877E67" w:rsidRPr="00972F05" w:rsidRDefault="00E43BD8" w:rsidP="00877E67">
      <w:pPr>
        <w:rPr>
          <w:rFonts w:ascii="楷体" w:eastAsia="楷体" w:hAnsi="楷体" w:hint="eastAsia"/>
          <w:szCs w:val="22"/>
        </w:rPr>
      </w:pPr>
      <w:r w:rsidRPr="00972F05">
        <w:rPr>
          <w:rFonts w:ascii="楷体" w:eastAsia="楷体" w:hAnsi="楷体"/>
          <w:noProof/>
          <w:szCs w:val="22"/>
        </w:rPr>
        <w:drawing>
          <wp:inline distT="0" distB="0" distL="0" distR="0" wp14:anchorId="78C3994C" wp14:editId="5FFFDD6D">
            <wp:extent cx="5274310" cy="1477010"/>
            <wp:effectExtent l="0" t="0" r="2540" b="8890"/>
            <wp:docPr id="411551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p w14:paraId="54B916EE" w14:textId="77777777" w:rsidR="00C65C43" w:rsidRPr="00972F05" w:rsidRDefault="00C65C43" w:rsidP="00CE539B">
      <w:pPr>
        <w:rPr>
          <w:rFonts w:ascii="楷体" w:eastAsia="楷体" w:hAnsi="楷体" w:hint="eastAsia"/>
          <w:szCs w:val="22"/>
        </w:rPr>
      </w:pPr>
    </w:p>
    <w:p w14:paraId="168F375C" w14:textId="405FEADA" w:rsidR="00E43BD8" w:rsidRPr="00972F05" w:rsidRDefault="00E43BD8" w:rsidP="000E7651">
      <w:pPr>
        <w:pStyle w:val="2"/>
        <w:rPr>
          <w:rFonts w:ascii="楷体" w:eastAsia="楷体" w:hAnsi="楷体" w:hint="eastAsia"/>
          <w:sz w:val="22"/>
          <w:szCs w:val="22"/>
        </w:rPr>
      </w:pPr>
      <w:r w:rsidRPr="00972F05">
        <w:rPr>
          <w:rFonts w:ascii="楷体" w:eastAsia="楷体" w:hAnsi="楷体" w:hint="eastAsia"/>
          <w:sz w:val="22"/>
          <w:szCs w:val="22"/>
        </w:rPr>
        <w:t>.2 通信ETF国泰</w:t>
      </w:r>
    </w:p>
    <w:p w14:paraId="3CA346F6" w14:textId="77B03B78" w:rsidR="000E7651" w:rsidRPr="00972F05" w:rsidRDefault="000E7651" w:rsidP="00111496">
      <w:pPr>
        <w:pStyle w:val="3"/>
        <w:rPr>
          <w:rFonts w:ascii="楷体" w:eastAsia="楷体" w:hAnsi="楷体" w:hint="eastAsia"/>
          <w:sz w:val="22"/>
          <w:szCs w:val="22"/>
        </w:rPr>
      </w:pPr>
      <w:r w:rsidRPr="00972F05">
        <w:rPr>
          <w:rFonts w:ascii="楷体" w:eastAsia="楷体" w:hAnsi="楷体" w:hint="eastAsia"/>
          <w:sz w:val="22"/>
          <w:szCs w:val="22"/>
        </w:rPr>
        <w:t>.2.1 概况</w:t>
      </w:r>
    </w:p>
    <w:p w14:paraId="2E2BBE23" w14:textId="6FDCD0AD" w:rsidR="00B379FD" w:rsidRPr="00972F05" w:rsidRDefault="00B379FD" w:rsidP="00B379FD">
      <w:pPr>
        <w:pStyle w:val="af3"/>
        <w:rPr>
          <w:rFonts w:ascii="楷体" w:hAnsi="楷体" w:hint="eastAsia"/>
          <w:sz w:val="22"/>
          <w:szCs w:val="22"/>
        </w:rPr>
      </w:pPr>
      <w:r w:rsidRPr="00972F05">
        <w:rPr>
          <w:rFonts w:ascii="楷体" w:hAnsi="楷体" w:hint="eastAsia"/>
          <w:sz w:val="22"/>
          <w:szCs w:val="22"/>
        </w:rPr>
        <w:t>表：ETF基本信息（202</w:t>
      </w:r>
      <w:r w:rsidR="00537CE6" w:rsidRPr="00972F05">
        <w:rPr>
          <w:rFonts w:ascii="楷体" w:hAnsi="楷体" w:hint="eastAsia"/>
          <w:sz w:val="22"/>
          <w:szCs w:val="22"/>
        </w:rPr>
        <w:t>6</w:t>
      </w:r>
      <w:r w:rsidRPr="00972F05">
        <w:rPr>
          <w:rFonts w:ascii="楷体" w:hAnsi="楷体" w:hint="eastAsia"/>
          <w:sz w:val="22"/>
          <w:szCs w:val="22"/>
        </w:rPr>
        <w:t>年</w:t>
      </w:r>
      <w:r w:rsidR="00537CE6" w:rsidRPr="00972F05">
        <w:rPr>
          <w:rFonts w:ascii="楷体" w:hAnsi="楷体" w:hint="eastAsia"/>
          <w:sz w:val="22"/>
          <w:szCs w:val="22"/>
        </w:rPr>
        <w:t>4</w:t>
      </w:r>
      <w:r w:rsidRPr="00972F05">
        <w:rPr>
          <w:rFonts w:ascii="楷体" w:hAnsi="楷体" w:hint="eastAsia"/>
          <w:sz w:val="22"/>
          <w:szCs w:val="22"/>
        </w:rPr>
        <w:t>月2</w:t>
      </w:r>
      <w:r w:rsidR="00537CE6" w:rsidRPr="00972F05">
        <w:rPr>
          <w:rFonts w:ascii="楷体" w:hAnsi="楷体" w:hint="eastAsia"/>
          <w:sz w:val="22"/>
          <w:szCs w:val="22"/>
        </w:rPr>
        <w:t>7</w:t>
      </w:r>
      <w:r w:rsidRPr="00972F05">
        <w:rPr>
          <w:rFonts w:ascii="楷体" w:hAnsi="楷体" w:hint="eastAsia"/>
          <w:sz w:val="22"/>
          <w:szCs w:val="22"/>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B379FD" w:rsidRPr="00972F05" w14:paraId="4EA71920" w14:textId="77777777" w:rsidTr="00711D8F">
        <w:tc>
          <w:tcPr>
            <w:tcW w:w="833" w:type="pct"/>
            <w:tcMar>
              <w:top w:w="30" w:type="dxa"/>
              <w:left w:w="75" w:type="dxa"/>
              <w:bottom w:w="30" w:type="dxa"/>
              <w:right w:w="75" w:type="dxa"/>
            </w:tcMar>
            <w:vAlign w:val="center"/>
            <w:hideMark/>
          </w:tcPr>
          <w:p w14:paraId="5F2A1077"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基金全称</w:t>
            </w:r>
          </w:p>
        </w:tc>
        <w:tc>
          <w:tcPr>
            <w:tcW w:w="1667" w:type="pct"/>
            <w:tcMar>
              <w:top w:w="30" w:type="dxa"/>
              <w:left w:w="75" w:type="dxa"/>
              <w:bottom w:w="30" w:type="dxa"/>
              <w:right w:w="75" w:type="dxa"/>
            </w:tcMar>
            <w:vAlign w:val="center"/>
            <w:hideMark/>
          </w:tcPr>
          <w:p w14:paraId="6BC69792" w14:textId="1AA3F849" w:rsidR="00B379FD" w:rsidRPr="00972F05" w:rsidRDefault="004F4E20" w:rsidP="00711D8F">
            <w:pPr>
              <w:pStyle w:val="af3"/>
              <w:rPr>
                <w:rFonts w:ascii="楷体" w:hAnsi="楷体" w:hint="eastAsia"/>
                <w:sz w:val="22"/>
                <w:szCs w:val="22"/>
              </w:rPr>
            </w:pPr>
            <w:r w:rsidRPr="00972F05">
              <w:rPr>
                <w:rFonts w:ascii="楷体" w:hAnsi="楷体"/>
                <w:sz w:val="22"/>
                <w:szCs w:val="22"/>
              </w:rPr>
              <w:t>国泰中证全指通信设备ETF</w:t>
            </w:r>
          </w:p>
        </w:tc>
        <w:tc>
          <w:tcPr>
            <w:tcW w:w="834" w:type="pct"/>
            <w:tcMar>
              <w:top w:w="30" w:type="dxa"/>
              <w:left w:w="75" w:type="dxa"/>
              <w:bottom w:w="30" w:type="dxa"/>
              <w:right w:w="75" w:type="dxa"/>
            </w:tcMar>
            <w:vAlign w:val="center"/>
            <w:hideMark/>
          </w:tcPr>
          <w:p w14:paraId="3CB19CEC"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基金简称</w:t>
            </w:r>
          </w:p>
        </w:tc>
        <w:tc>
          <w:tcPr>
            <w:tcW w:w="1667" w:type="pct"/>
            <w:tcMar>
              <w:top w:w="30" w:type="dxa"/>
              <w:left w:w="75" w:type="dxa"/>
              <w:bottom w:w="30" w:type="dxa"/>
              <w:right w:w="75" w:type="dxa"/>
            </w:tcMar>
            <w:vAlign w:val="center"/>
            <w:hideMark/>
          </w:tcPr>
          <w:p w14:paraId="04DDDE55" w14:textId="04D8CB77" w:rsidR="00B379FD" w:rsidRPr="00972F05" w:rsidRDefault="003E25EB" w:rsidP="00711D8F">
            <w:pPr>
              <w:pStyle w:val="af3"/>
              <w:rPr>
                <w:rFonts w:ascii="楷体" w:hAnsi="楷体" w:hint="eastAsia"/>
                <w:sz w:val="22"/>
                <w:szCs w:val="22"/>
              </w:rPr>
            </w:pPr>
            <w:r w:rsidRPr="00972F05">
              <w:rPr>
                <w:rFonts w:ascii="楷体" w:hAnsi="楷体"/>
                <w:sz w:val="22"/>
                <w:szCs w:val="22"/>
              </w:rPr>
              <w:t>通信ETF</w:t>
            </w:r>
          </w:p>
        </w:tc>
      </w:tr>
      <w:tr w:rsidR="00B379FD" w:rsidRPr="00972F05" w14:paraId="02A4FA93" w14:textId="77777777" w:rsidTr="00711D8F">
        <w:tc>
          <w:tcPr>
            <w:tcW w:w="833" w:type="pct"/>
            <w:tcMar>
              <w:top w:w="30" w:type="dxa"/>
              <w:left w:w="75" w:type="dxa"/>
              <w:bottom w:w="30" w:type="dxa"/>
              <w:right w:w="75" w:type="dxa"/>
            </w:tcMar>
            <w:vAlign w:val="center"/>
            <w:hideMark/>
          </w:tcPr>
          <w:p w14:paraId="7B7BCDF1"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基金代码</w:t>
            </w:r>
          </w:p>
        </w:tc>
        <w:tc>
          <w:tcPr>
            <w:tcW w:w="1667" w:type="pct"/>
            <w:tcMar>
              <w:top w:w="30" w:type="dxa"/>
              <w:left w:w="75" w:type="dxa"/>
              <w:bottom w:w="30" w:type="dxa"/>
              <w:right w:w="75" w:type="dxa"/>
            </w:tcMar>
            <w:vAlign w:val="center"/>
            <w:hideMark/>
          </w:tcPr>
          <w:p w14:paraId="57989747" w14:textId="3602EBAD" w:rsidR="00B379FD" w:rsidRPr="00972F05" w:rsidRDefault="003E25EB" w:rsidP="00711D8F">
            <w:pPr>
              <w:pStyle w:val="af3"/>
              <w:rPr>
                <w:rFonts w:ascii="楷体" w:hAnsi="楷体" w:hint="eastAsia"/>
                <w:sz w:val="22"/>
                <w:szCs w:val="22"/>
              </w:rPr>
            </w:pPr>
            <w:r w:rsidRPr="00972F05">
              <w:rPr>
                <w:rFonts w:ascii="楷体" w:hAnsi="楷体" w:hint="eastAsia"/>
                <w:sz w:val="22"/>
                <w:szCs w:val="22"/>
              </w:rPr>
              <w:t>515880</w:t>
            </w:r>
            <w:r w:rsidR="00B379FD" w:rsidRPr="00972F05">
              <w:rPr>
                <w:rFonts w:ascii="楷体" w:hAnsi="楷体" w:hint="eastAsia"/>
                <w:sz w:val="22"/>
                <w:szCs w:val="22"/>
              </w:rPr>
              <w:t>(主代码)</w:t>
            </w:r>
          </w:p>
        </w:tc>
        <w:tc>
          <w:tcPr>
            <w:tcW w:w="834" w:type="pct"/>
            <w:tcMar>
              <w:top w:w="30" w:type="dxa"/>
              <w:left w:w="75" w:type="dxa"/>
              <w:bottom w:w="30" w:type="dxa"/>
              <w:right w:w="75" w:type="dxa"/>
            </w:tcMar>
            <w:vAlign w:val="center"/>
            <w:hideMark/>
          </w:tcPr>
          <w:p w14:paraId="13F05B08"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基金类型</w:t>
            </w:r>
          </w:p>
        </w:tc>
        <w:tc>
          <w:tcPr>
            <w:tcW w:w="1667" w:type="pct"/>
            <w:tcMar>
              <w:top w:w="30" w:type="dxa"/>
              <w:left w:w="75" w:type="dxa"/>
              <w:bottom w:w="30" w:type="dxa"/>
              <w:right w:w="75" w:type="dxa"/>
            </w:tcMar>
            <w:vAlign w:val="center"/>
            <w:hideMark/>
          </w:tcPr>
          <w:p w14:paraId="06E10C64"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被动指数型股票基金</w:t>
            </w:r>
          </w:p>
        </w:tc>
      </w:tr>
      <w:tr w:rsidR="00B379FD" w:rsidRPr="00972F05" w14:paraId="0B680AAC" w14:textId="77777777" w:rsidTr="00711D8F">
        <w:tc>
          <w:tcPr>
            <w:tcW w:w="833" w:type="pct"/>
            <w:tcMar>
              <w:top w:w="30" w:type="dxa"/>
              <w:left w:w="75" w:type="dxa"/>
              <w:bottom w:w="30" w:type="dxa"/>
              <w:right w:w="75" w:type="dxa"/>
            </w:tcMar>
            <w:vAlign w:val="center"/>
            <w:hideMark/>
          </w:tcPr>
          <w:p w14:paraId="0E2D8D42"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发行日期</w:t>
            </w:r>
          </w:p>
        </w:tc>
        <w:tc>
          <w:tcPr>
            <w:tcW w:w="1667" w:type="pct"/>
            <w:tcMar>
              <w:top w:w="30" w:type="dxa"/>
              <w:left w:w="75" w:type="dxa"/>
              <w:bottom w:w="30" w:type="dxa"/>
              <w:right w:w="75" w:type="dxa"/>
            </w:tcMar>
            <w:vAlign w:val="center"/>
            <w:hideMark/>
          </w:tcPr>
          <w:p w14:paraId="0490C4C5" w14:textId="161C062D"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2019年</w:t>
            </w:r>
            <w:r w:rsidR="003E25EB" w:rsidRPr="00972F05">
              <w:rPr>
                <w:rFonts w:ascii="楷体" w:hAnsi="楷体" w:hint="eastAsia"/>
                <w:sz w:val="22"/>
                <w:szCs w:val="22"/>
              </w:rPr>
              <w:t>9</w:t>
            </w:r>
            <w:r w:rsidRPr="00972F05">
              <w:rPr>
                <w:rFonts w:ascii="楷体" w:hAnsi="楷体" w:hint="eastAsia"/>
                <w:sz w:val="22"/>
                <w:szCs w:val="22"/>
              </w:rPr>
              <w:t>月6日</w:t>
            </w:r>
          </w:p>
        </w:tc>
        <w:tc>
          <w:tcPr>
            <w:tcW w:w="834" w:type="pct"/>
            <w:tcMar>
              <w:top w:w="30" w:type="dxa"/>
              <w:left w:w="75" w:type="dxa"/>
              <w:bottom w:w="30" w:type="dxa"/>
              <w:right w:w="75" w:type="dxa"/>
            </w:tcMar>
            <w:vAlign w:val="center"/>
            <w:hideMark/>
          </w:tcPr>
          <w:p w14:paraId="40D96EFE"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成立日期/规模</w:t>
            </w:r>
          </w:p>
        </w:tc>
        <w:tc>
          <w:tcPr>
            <w:tcW w:w="1667" w:type="pct"/>
            <w:tcMar>
              <w:top w:w="30" w:type="dxa"/>
              <w:left w:w="75" w:type="dxa"/>
              <w:bottom w:w="30" w:type="dxa"/>
              <w:right w:w="75" w:type="dxa"/>
            </w:tcMar>
            <w:vAlign w:val="center"/>
            <w:hideMark/>
          </w:tcPr>
          <w:p w14:paraId="7083CD4E" w14:textId="1940E8B2"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2019年</w:t>
            </w:r>
            <w:r w:rsidR="003E25EB" w:rsidRPr="00972F05">
              <w:rPr>
                <w:rFonts w:ascii="楷体" w:hAnsi="楷体" w:hint="eastAsia"/>
                <w:sz w:val="22"/>
                <w:szCs w:val="22"/>
              </w:rPr>
              <w:t>8</w:t>
            </w:r>
            <w:r w:rsidRPr="00972F05">
              <w:rPr>
                <w:rFonts w:ascii="楷体" w:hAnsi="楷体" w:hint="eastAsia"/>
                <w:sz w:val="22"/>
                <w:szCs w:val="22"/>
              </w:rPr>
              <w:t>月1</w:t>
            </w:r>
            <w:r w:rsidR="003E25EB" w:rsidRPr="00972F05">
              <w:rPr>
                <w:rFonts w:ascii="楷体" w:hAnsi="楷体" w:hint="eastAsia"/>
                <w:sz w:val="22"/>
                <w:szCs w:val="22"/>
              </w:rPr>
              <w:t>6</w:t>
            </w:r>
            <w:r w:rsidRPr="00972F05">
              <w:rPr>
                <w:rFonts w:ascii="楷体" w:hAnsi="楷体" w:hint="eastAsia"/>
                <w:sz w:val="22"/>
                <w:szCs w:val="22"/>
              </w:rPr>
              <w:t>日/</w:t>
            </w:r>
            <w:r w:rsidR="00C90228" w:rsidRPr="00972F05">
              <w:rPr>
                <w:rFonts w:ascii="楷体" w:hAnsi="楷体" w:hint="eastAsia"/>
                <w:sz w:val="22"/>
                <w:szCs w:val="22"/>
              </w:rPr>
              <w:t>7.26</w:t>
            </w:r>
            <w:r w:rsidRPr="00972F05">
              <w:rPr>
                <w:rFonts w:ascii="楷体" w:hAnsi="楷体" w:hint="eastAsia"/>
                <w:sz w:val="22"/>
                <w:szCs w:val="22"/>
              </w:rPr>
              <w:t>亿份</w:t>
            </w:r>
          </w:p>
        </w:tc>
      </w:tr>
      <w:tr w:rsidR="00B379FD" w:rsidRPr="00972F05" w14:paraId="3324EBAE" w14:textId="77777777" w:rsidTr="00711D8F">
        <w:tc>
          <w:tcPr>
            <w:tcW w:w="833" w:type="pct"/>
            <w:tcMar>
              <w:top w:w="30" w:type="dxa"/>
              <w:left w:w="75" w:type="dxa"/>
              <w:bottom w:w="30" w:type="dxa"/>
              <w:right w:w="75" w:type="dxa"/>
            </w:tcMar>
            <w:vAlign w:val="center"/>
            <w:hideMark/>
          </w:tcPr>
          <w:p w14:paraId="316E1A2A"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资产规模</w:t>
            </w:r>
          </w:p>
        </w:tc>
        <w:tc>
          <w:tcPr>
            <w:tcW w:w="1667" w:type="pct"/>
            <w:tcMar>
              <w:top w:w="30" w:type="dxa"/>
              <w:left w:w="75" w:type="dxa"/>
              <w:bottom w:w="30" w:type="dxa"/>
              <w:right w:w="75" w:type="dxa"/>
            </w:tcMar>
            <w:vAlign w:val="center"/>
            <w:hideMark/>
          </w:tcPr>
          <w:p w14:paraId="67EE8124" w14:textId="205088BE" w:rsidR="00B379FD" w:rsidRPr="00972F05" w:rsidRDefault="00C90228" w:rsidP="00711D8F">
            <w:pPr>
              <w:pStyle w:val="af3"/>
              <w:rPr>
                <w:rFonts w:ascii="楷体" w:hAnsi="楷体" w:hint="eastAsia"/>
                <w:sz w:val="22"/>
                <w:szCs w:val="22"/>
              </w:rPr>
            </w:pPr>
            <w:r w:rsidRPr="00972F05">
              <w:rPr>
                <w:rFonts w:ascii="楷体" w:hAnsi="楷体" w:hint="eastAsia"/>
                <w:sz w:val="22"/>
                <w:szCs w:val="22"/>
              </w:rPr>
              <w:t>230.44</w:t>
            </w:r>
            <w:r w:rsidR="00B379FD" w:rsidRPr="00972F05">
              <w:rPr>
                <w:rFonts w:ascii="楷体" w:hAnsi="楷体" w:hint="eastAsia"/>
                <w:sz w:val="22"/>
                <w:szCs w:val="22"/>
              </w:rPr>
              <w:t>亿元/（截止至：2026年04月2</w:t>
            </w:r>
            <w:r w:rsidRPr="00972F05">
              <w:rPr>
                <w:rFonts w:ascii="楷体" w:hAnsi="楷体" w:hint="eastAsia"/>
                <w:sz w:val="22"/>
                <w:szCs w:val="22"/>
              </w:rPr>
              <w:t>7</w:t>
            </w:r>
            <w:r w:rsidR="00B379FD" w:rsidRPr="00972F05">
              <w:rPr>
                <w:rFonts w:ascii="楷体" w:hAnsi="楷体" w:hint="eastAsia"/>
                <w:sz w:val="22"/>
                <w:szCs w:val="22"/>
              </w:rPr>
              <w:t>日）</w:t>
            </w:r>
          </w:p>
        </w:tc>
        <w:tc>
          <w:tcPr>
            <w:tcW w:w="834" w:type="pct"/>
            <w:tcMar>
              <w:top w:w="30" w:type="dxa"/>
              <w:left w:w="75" w:type="dxa"/>
              <w:bottom w:w="30" w:type="dxa"/>
              <w:right w:w="75" w:type="dxa"/>
            </w:tcMar>
            <w:vAlign w:val="center"/>
            <w:hideMark/>
          </w:tcPr>
          <w:p w14:paraId="43DD31A5"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份额规模</w:t>
            </w:r>
          </w:p>
        </w:tc>
        <w:tc>
          <w:tcPr>
            <w:tcW w:w="1667" w:type="pct"/>
            <w:tcMar>
              <w:top w:w="30" w:type="dxa"/>
              <w:left w:w="75" w:type="dxa"/>
              <w:bottom w:w="30" w:type="dxa"/>
              <w:right w:w="75" w:type="dxa"/>
            </w:tcMar>
            <w:vAlign w:val="center"/>
            <w:hideMark/>
          </w:tcPr>
          <w:p w14:paraId="17C6728B" w14:textId="629B9486" w:rsidR="00B379FD" w:rsidRPr="00972F05" w:rsidRDefault="00C90228" w:rsidP="00711D8F">
            <w:pPr>
              <w:pStyle w:val="af3"/>
              <w:rPr>
                <w:rFonts w:ascii="楷体" w:hAnsi="楷体" w:hint="eastAsia"/>
                <w:sz w:val="22"/>
                <w:szCs w:val="22"/>
              </w:rPr>
            </w:pPr>
            <w:r w:rsidRPr="00972F05">
              <w:rPr>
                <w:rFonts w:ascii="楷体" w:hAnsi="楷体" w:hint="eastAsia"/>
                <w:sz w:val="22"/>
                <w:szCs w:val="22"/>
              </w:rPr>
              <w:t>171</w:t>
            </w:r>
            <w:r w:rsidR="00537CE6" w:rsidRPr="00972F05">
              <w:rPr>
                <w:rFonts w:ascii="楷体" w:hAnsi="楷体" w:hint="eastAsia"/>
                <w:sz w:val="22"/>
                <w:szCs w:val="22"/>
              </w:rPr>
              <w:t>.</w:t>
            </w:r>
            <w:r w:rsidRPr="00972F05">
              <w:rPr>
                <w:rFonts w:ascii="楷体" w:hAnsi="楷体" w:hint="eastAsia"/>
                <w:sz w:val="22"/>
                <w:szCs w:val="22"/>
              </w:rPr>
              <w:t>87</w:t>
            </w:r>
            <w:r w:rsidR="00B379FD" w:rsidRPr="00972F05">
              <w:rPr>
                <w:rFonts w:ascii="楷体" w:hAnsi="楷体" w:hint="eastAsia"/>
                <w:sz w:val="22"/>
                <w:szCs w:val="22"/>
              </w:rPr>
              <w:t>亿份/（截止至：2026年04月2</w:t>
            </w:r>
            <w:r w:rsidRPr="00972F05">
              <w:rPr>
                <w:rFonts w:ascii="楷体" w:hAnsi="楷体" w:hint="eastAsia"/>
                <w:sz w:val="22"/>
                <w:szCs w:val="22"/>
              </w:rPr>
              <w:t>7</w:t>
            </w:r>
            <w:r w:rsidR="00B379FD" w:rsidRPr="00972F05">
              <w:rPr>
                <w:rFonts w:ascii="楷体" w:hAnsi="楷体" w:hint="eastAsia"/>
                <w:sz w:val="22"/>
                <w:szCs w:val="22"/>
              </w:rPr>
              <w:t>日）</w:t>
            </w:r>
          </w:p>
        </w:tc>
      </w:tr>
      <w:tr w:rsidR="00B379FD" w:rsidRPr="00972F05" w14:paraId="46F2E062" w14:textId="77777777" w:rsidTr="00711D8F">
        <w:tc>
          <w:tcPr>
            <w:tcW w:w="833" w:type="pct"/>
            <w:tcMar>
              <w:top w:w="30" w:type="dxa"/>
              <w:left w:w="75" w:type="dxa"/>
              <w:bottom w:w="30" w:type="dxa"/>
              <w:right w:w="75" w:type="dxa"/>
            </w:tcMar>
            <w:vAlign w:val="center"/>
            <w:hideMark/>
          </w:tcPr>
          <w:p w14:paraId="2A7239FE"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基金管理人</w:t>
            </w:r>
          </w:p>
        </w:tc>
        <w:tc>
          <w:tcPr>
            <w:tcW w:w="1667" w:type="pct"/>
            <w:tcMar>
              <w:top w:w="30" w:type="dxa"/>
              <w:left w:w="75" w:type="dxa"/>
              <w:bottom w:w="30" w:type="dxa"/>
              <w:right w:w="75" w:type="dxa"/>
            </w:tcMar>
            <w:vAlign w:val="center"/>
            <w:hideMark/>
          </w:tcPr>
          <w:p w14:paraId="7B279F8F" w14:textId="0E4BC091" w:rsidR="00B379FD" w:rsidRPr="00972F05" w:rsidRDefault="00BD1D9F" w:rsidP="00711D8F">
            <w:pPr>
              <w:pStyle w:val="af3"/>
              <w:rPr>
                <w:rFonts w:ascii="楷体" w:hAnsi="楷体" w:hint="eastAsia"/>
                <w:sz w:val="22"/>
                <w:szCs w:val="22"/>
              </w:rPr>
            </w:pPr>
            <w:r w:rsidRPr="00972F05">
              <w:rPr>
                <w:rFonts w:ascii="楷体" w:hAnsi="楷体" w:hint="eastAsia"/>
                <w:sz w:val="22"/>
                <w:szCs w:val="22"/>
              </w:rPr>
              <w:t>国泰</w:t>
            </w:r>
            <w:r w:rsidR="00B379FD" w:rsidRPr="00972F05">
              <w:rPr>
                <w:rFonts w:ascii="楷体" w:hAnsi="楷体" w:hint="eastAsia"/>
                <w:sz w:val="22"/>
                <w:szCs w:val="22"/>
              </w:rPr>
              <w:t>基金</w:t>
            </w:r>
          </w:p>
        </w:tc>
        <w:tc>
          <w:tcPr>
            <w:tcW w:w="834" w:type="pct"/>
            <w:tcMar>
              <w:top w:w="30" w:type="dxa"/>
              <w:left w:w="75" w:type="dxa"/>
              <w:bottom w:w="30" w:type="dxa"/>
              <w:right w:w="75" w:type="dxa"/>
            </w:tcMar>
            <w:vAlign w:val="center"/>
            <w:hideMark/>
          </w:tcPr>
          <w:p w14:paraId="3A212C6F"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基金托管人</w:t>
            </w:r>
          </w:p>
        </w:tc>
        <w:tc>
          <w:tcPr>
            <w:tcW w:w="1667" w:type="pct"/>
            <w:tcMar>
              <w:top w:w="30" w:type="dxa"/>
              <w:left w:w="75" w:type="dxa"/>
              <w:bottom w:w="30" w:type="dxa"/>
              <w:right w:w="75" w:type="dxa"/>
            </w:tcMar>
            <w:vAlign w:val="center"/>
            <w:hideMark/>
          </w:tcPr>
          <w:p w14:paraId="25B25EFD" w14:textId="184E367A" w:rsidR="00B379FD" w:rsidRPr="00972F05" w:rsidRDefault="00BD1D9F" w:rsidP="00711D8F">
            <w:pPr>
              <w:pStyle w:val="af3"/>
              <w:rPr>
                <w:rFonts w:ascii="楷体" w:hAnsi="楷体" w:hint="eastAsia"/>
                <w:sz w:val="22"/>
                <w:szCs w:val="22"/>
              </w:rPr>
            </w:pPr>
            <w:r w:rsidRPr="00972F05">
              <w:rPr>
                <w:rFonts w:ascii="楷体" w:hAnsi="楷体" w:hint="eastAsia"/>
                <w:sz w:val="22"/>
                <w:szCs w:val="22"/>
              </w:rPr>
              <w:t>工商</w:t>
            </w:r>
            <w:r w:rsidR="00B379FD" w:rsidRPr="00972F05">
              <w:rPr>
                <w:rFonts w:ascii="楷体" w:hAnsi="楷体" w:hint="eastAsia"/>
                <w:sz w:val="22"/>
                <w:szCs w:val="22"/>
              </w:rPr>
              <w:t>银行</w:t>
            </w:r>
          </w:p>
        </w:tc>
      </w:tr>
      <w:tr w:rsidR="00B379FD" w:rsidRPr="00972F05" w14:paraId="3678B073" w14:textId="77777777" w:rsidTr="00711D8F">
        <w:tc>
          <w:tcPr>
            <w:tcW w:w="833" w:type="pct"/>
            <w:tcMar>
              <w:top w:w="30" w:type="dxa"/>
              <w:left w:w="75" w:type="dxa"/>
              <w:bottom w:w="30" w:type="dxa"/>
              <w:right w:w="75" w:type="dxa"/>
            </w:tcMar>
            <w:vAlign w:val="center"/>
            <w:hideMark/>
          </w:tcPr>
          <w:p w14:paraId="6E96EC96"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基金经理人</w:t>
            </w:r>
          </w:p>
        </w:tc>
        <w:tc>
          <w:tcPr>
            <w:tcW w:w="1667" w:type="pct"/>
            <w:tcMar>
              <w:top w:w="30" w:type="dxa"/>
              <w:left w:w="75" w:type="dxa"/>
              <w:bottom w:w="30" w:type="dxa"/>
              <w:right w:w="75" w:type="dxa"/>
            </w:tcMar>
            <w:vAlign w:val="center"/>
            <w:hideMark/>
          </w:tcPr>
          <w:p w14:paraId="2EFF204B" w14:textId="56B0F021" w:rsidR="00B379FD" w:rsidRPr="00972F05" w:rsidRDefault="00BF480B" w:rsidP="00711D8F">
            <w:pPr>
              <w:pStyle w:val="af3"/>
              <w:rPr>
                <w:rFonts w:ascii="楷体" w:hAnsi="楷体" w:hint="eastAsia"/>
                <w:sz w:val="22"/>
                <w:szCs w:val="22"/>
              </w:rPr>
            </w:pPr>
            <w:r w:rsidRPr="00972F05">
              <w:rPr>
                <w:rFonts w:ascii="楷体" w:hAnsi="楷体" w:hint="eastAsia"/>
                <w:sz w:val="22"/>
                <w:szCs w:val="22"/>
              </w:rPr>
              <w:t>艾小军</w:t>
            </w:r>
          </w:p>
        </w:tc>
        <w:tc>
          <w:tcPr>
            <w:tcW w:w="834" w:type="pct"/>
            <w:tcMar>
              <w:top w:w="30" w:type="dxa"/>
              <w:left w:w="75" w:type="dxa"/>
              <w:bottom w:w="30" w:type="dxa"/>
              <w:right w:w="75" w:type="dxa"/>
            </w:tcMar>
            <w:vAlign w:val="center"/>
            <w:hideMark/>
          </w:tcPr>
          <w:p w14:paraId="0C86A302"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成立来分红</w:t>
            </w:r>
          </w:p>
        </w:tc>
        <w:tc>
          <w:tcPr>
            <w:tcW w:w="1667" w:type="pct"/>
            <w:tcMar>
              <w:top w:w="30" w:type="dxa"/>
              <w:left w:w="75" w:type="dxa"/>
              <w:bottom w:w="30" w:type="dxa"/>
              <w:right w:w="75" w:type="dxa"/>
            </w:tcMar>
            <w:vAlign w:val="center"/>
            <w:hideMark/>
          </w:tcPr>
          <w:p w14:paraId="24283B53"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w:t>
            </w:r>
          </w:p>
        </w:tc>
      </w:tr>
      <w:tr w:rsidR="00B379FD" w:rsidRPr="00972F05" w14:paraId="7013F4D1" w14:textId="77777777" w:rsidTr="00711D8F">
        <w:tc>
          <w:tcPr>
            <w:tcW w:w="833" w:type="pct"/>
            <w:tcMar>
              <w:top w:w="30" w:type="dxa"/>
              <w:left w:w="75" w:type="dxa"/>
              <w:bottom w:w="30" w:type="dxa"/>
              <w:right w:w="75" w:type="dxa"/>
            </w:tcMar>
            <w:vAlign w:val="center"/>
            <w:hideMark/>
          </w:tcPr>
          <w:p w14:paraId="4F1608B0"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管理费率</w:t>
            </w:r>
          </w:p>
        </w:tc>
        <w:tc>
          <w:tcPr>
            <w:tcW w:w="1667" w:type="pct"/>
            <w:tcMar>
              <w:top w:w="30" w:type="dxa"/>
              <w:left w:w="75" w:type="dxa"/>
              <w:bottom w:w="30" w:type="dxa"/>
              <w:right w:w="75" w:type="dxa"/>
            </w:tcMar>
            <w:vAlign w:val="center"/>
            <w:hideMark/>
          </w:tcPr>
          <w:p w14:paraId="1B582AC5"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0.50%（每年）</w:t>
            </w:r>
          </w:p>
        </w:tc>
        <w:tc>
          <w:tcPr>
            <w:tcW w:w="834" w:type="pct"/>
            <w:tcMar>
              <w:top w:w="30" w:type="dxa"/>
              <w:left w:w="75" w:type="dxa"/>
              <w:bottom w:w="30" w:type="dxa"/>
              <w:right w:w="75" w:type="dxa"/>
            </w:tcMar>
            <w:vAlign w:val="center"/>
            <w:hideMark/>
          </w:tcPr>
          <w:p w14:paraId="206D9173"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托管费率</w:t>
            </w:r>
          </w:p>
        </w:tc>
        <w:tc>
          <w:tcPr>
            <w:tcW w:w="1667" w:type="pct"/>
            <w:tcMar>
              <w:top w:w="30" w:type="dxa"/>
              <w:left w:w="75" w:type="dxa"/>
              <w:bottom w:w="30" w:type="dxa"/>
              <w:right w:w="75" w:type="dxa"/>
            </w:tcMar>
            <w:vAlign w:val="center"/>
            <w:hideMark/>
          </w:tcPr>
          <w:p w14:paraId="2671A000"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0.10%（每年）</w:t>
            </w:r>
          </w:p>
        </w:tc>
      </w:tr>
      <w:tr w:rsidR="00B379FD" w:rsidRPr="00972F05" w14:paraId="42FEF285" w14:textId="77777777" w:rsidTr="00711D8F">
        <w:tc>
          <w:tcPr>
            <w:tcW w:w="833" w:type="pct"/>
            <w:tcMar>
              <w:top w:w="30" w:type="dxa"/>
              <w:left w:w="75" w:type="dxa"/>
              <w:bottom w:w="30" w:type="dxa"/>
              <w:right w:w="75" w:type="dxa"/>
            </w:tcMar>
            <w:vAlign w:val="center"/>
            <w:hideMark/>
          </w:tcPr>
          <w:p w14:paraId="48A3E771"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销售服务费率</w:t>
            </w:r>
          </w:p>
        </w:tc>
        <w:tc>
          <w:tcPr>
            <w:tcW w:w="1667" w:type="pct"/>
            <w:tcMar>
              <w:top w:w="30" w:type="dxa"/>
              <w:left w:w="75" w:type="dxa"/>
              <w:bottom w:w="30" w:type="dxa"/>
              <w:right w:w="75" w:type="dxa"/>
            </w:tcMar>
            <w:vAlign w:val="center"/>
            <w:hideMark/>
          </w:tcPr>
          <w:p w14:paraId="52F2BB15"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--（每年）</w:t>
            </w:r>
          </w:p>
        </w:tc>
        <w:tc>
          <w:tcPr>
            <w:tcW w:w="834" w:type="pct"/>
            <w:tcMar>
              <w:top w:w="30" w:type="dxa"/>
              <w:left w:w="75" w:type="dxa"/>
              <w:bottom w:w="30" w:type="dxa"/>
              <w:right w:w="75" w:type="dxa"/>
            </w:tcMar>
            <w:vAlign w:val="center"/>
            <w:hideMark/>
          </w:tcPr>
          <w:p w14:paraId="44FFF716"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跟踪标的</w:t>
            </w:r>
          </w:p>
        </w:tc>
        <w:tc>
          <w:tcPr>
            <w:tcW w:w="1667" w:type="pct"/>
            <w:tcMar>
              <w:top w:w="30" w:type="dxa"/>
              <w:left w:w="75" w:type="dxa"/>
              <w:bottom w:w="30" w:type="dxa"/>
              <w:right w:w="75" w:type="dxa"/>
            </w:tcMar>
            <w:vAlign w:val="center"/>
            <w:hideMark/>
          </w:tcPr>
          <w:p w14:paraId="2AB6D465"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新能电池</w:t>
            </w:r>
          </w:p>
        </w:tc>
      </w:tr>
      <w:tr w:rsidR="00B379FD" w:rsidRPr="00972F05" w14:paraId="44EBE857" w14:textId="77777777" w:rsidTr="00711D8F">
        <w:tc>
          <w:tcPr>
            <w:tcW w:w="833" w:type="pct"/>
            <w:tcMar>
              <w:top w:w="30" w:type="dxa"/>
              <w:left w:w="75" w:type="dxa"/>
              <w:bottom w:w="30" w:type="dxa"/>
              <w:right w:w="75" w:type="dxa"/>
            </w:tcMar>
            <w:vAlign w:val="center"/>
            <w:hideMark/>
          </w:tcPr>
          <w:p w14:paraId="49AAAB43" w14:textId="77777777" w:rsidR="00B379FD" w:rsidRPr="00972F05" w:rsidRDefault="00B379FD" w:rsidP="00711D8F">
            <w:pPr>
              <w:pStyle w:val="af3"/>
              <w:rPr>
                <w:rFonts w:ascii="楷体" w:hAnsi="楷体" w:hint="eastAsia"/>
                <w:sz w:val="22"/>
                <w:szCs w:val="22"/>
              </w:rPr>
            </w:pPr>
            <w:r w:rsidRPr="00972F05">
              <w:rPr>
                <w:rFonts w:ascii="楷体" w:hAnsi="楷体" w:hint="eastAsia"/>
                <w:sz w:val="22"/>
                <w:szCs w:val="22"/>
              </w:rPr>
              <w:t>业绩比较基准</w:t>
            </w:r>
          </w:p>
        </w:tc>
        <w:tc>
          <w:tcPr>
            <w:tcW w:w="4167" w:type="pct"/>
            <w:gridSpan w:val="3"/>
            <w:tcMar>
              <w:top w:w="30" w:type="dxa"/>
              <w:left w:w="75" w:type="dxa"/>
              <w:bottom w:w="30" w:type="dxa"/>
              <w:right w:w="75" w:type="dxa"/>
            </w:tcMar>
            <w:vAlign w:val="center"/>
            <w:hideMark/>
          </w:tcPr>
          <w:p w14:paraId="3379061A" w14:textId="3575F27A" w:rsidR="00B379FD" w:rsidRPr="00972F05" w:rsidRDefault="008B58C2" w:rsidP="00711D8F">
            <w:pPr>
              <w:pStyle w:val="af3"/>
              <w:rPr>
                <w:rFonts w:ascii="楷体" w:hAnsi="楷体" w:hint="eastAsia"/>
                <w:sz w:val="22"/>
                <w:szCs w:val="22"/>
              </w:rPr>
            </w:pPr>
            <w:r w:rsidRPr="00972F05">
              <w:rPr>
                <w:rFonts w:ascii="楷体" w:hAnsi="楷体"/>
                <w:sz w:val="22"/>
                <w:szCs w:val="22"/>
              </w:rPr>
              <w:t>中证全指通信设备指数收益率</w:t>
            </w:r>
          </w:p>
        </w:tc>
      </w:tr>
    </w:tbl>
    <w:p w14:paraId="3E781883" w14:textId="77777777" w:rsidR="000E7651" w:rsidRPr="00972F05" w:rsidRDefault="000E7651" w:rsidP="000E7651">
      <w:pPr>
        <w:rPr>
          <w:rFonts w:ascii="楷体" w:eastAsia="楷体" w:hAnsi="楷体" w:hint="eastAsia"/>
          <w:szCs w:val="22"/>
        </w:rPr>
      </w:pPr>
    </w:p>
    <w:p w14:paraId="25714A54" w14:textId="60A18BAA" w:rsidR="000E7651" w:rsidRPr="00972F05" w:rsidRDefault="000E7651" w:rsidP="00111496">
      <w:pPr>
        <w:pStyle w:val="3"/>
        <w:rPr>
          <w:rFonts w:ascii="楷体" w:eastAsia="楷体" w:hAnsi="楷体" w:hint="eastAsia"/>
          <w:sz w:val="22"/>
          <w:szCs w:val="22"/>
        </w:rPr>
      </w:pPr>
      <w:r w:rsidRPr="00972F05">
        <w:rPr>
          <w:rFonts w:ascii="楷体" w:eastAsia="楷体" w:hAnsi="楷体" w:hint="eastAsia"/>
          <w:sz w:val="22"/>
          <w:szCs w:val="22"/>
        </w:rPr>
        <w:t>.2.2 投资范围及策略</w:t>
      </w:r>
    </w:p>
    <w:p w14:paraId="0A5E42CF" w14:textId="77777777" w:rsidR="006505F2" w:rsidRPr="00972F05" w:rsidRDefault="006505F2" w:rsidP="000E7651">
      <w:pPr>
        <w:rPr>
          <w:rFonts w:ascii="楷体" w:eastAsia="楷体" w:hAnsi="楷体" w:hint="eastAsia"/>
          <w:szCs w:val="22"/>
        </w:rPr>
      </w:pPr>
      <w:r w:rsidRPr="00972F05">
        <w:rPr>
          <w:rFonts w:ascii="楷体" w:eastAsia="楷体" w:hAnsi="楷体"/>
          <w:szCs w:val="22"/>
        </w:rPr>
        <w:t>本基金为目标ETF的联接基金，以目标ETF作为其主要投资标的，方便投资人通过本</w:t>
      </w:r>
      <w:r w:rsidRPr="00972F05">
        <w:rPr>
          <w:rFonts w:ascii="楷体" w:eastAsia="楷体" w:hAnsi="楷体"/>
          <w:szCs w:val="22"/>
        </w:rPr>
        <w:lastRenderedPageBreak/>
        <w:t xml:space="preserve">基金投资目标ETF。本基金并不参与目标ETF的管理。本基金主要投资于目标ETF、标的指数成份股、备选成份股，其中，投资于目标ETF的比例不低于基金资产净值的90%。为更好地实现投资目标，本基金可少量投资于非标的指数成份股（包括中小板、创业板及其他经中国证监会核准上市的股票）、债券、债券回购、资产支持证券、银行存款、同业存单、货币市场工具、股指期货以及法律法规或中国证监会允许基金投资的其他金融工具。 </w:t>
      </w:r>
    </w:p>
    <w:p w14:paraId="496870A0" w14:textId="77777777" w:rsidR="00111496" w:rsidRPr="00972F05" w:rsidRDefault="006505F2" w:rsidP="000E7651">
      <w:pPr>
        <w:rPr>
          <w:rFonts w:ascii="楷体" w:eastAsia="楷体" w:hAnsi="楷体" w:hint="eastAsia"/>
          <w:szCs w:val="22"/>
        </w:rPr>
      </w:pPr>
      <w:r w:rsidRPr="00972F05">
        <w:rPr>
          <w:rFonts w:ascii="楷体" w:eastAsia="楷体" w:hAnsi="楷体"/>
          <w:szCs w:val="22"/>
        </w:rPr>
        <w:t xml:space="preserve">　</w:t>
      </w:r>
    </w:p>
    <w:tbl>
      <w:tblPr>
        <w:tblStyle w:val="af2"/>
        <w:tblW w:w="9215" w:type="dxa"/>
        <w:tblInd w:w="-431" w:type="dxa"/>
        <w:tblLook w:val="04A0" w:firstRow="1" w:lastRow="0" w:firstColumn="1" w:lastColumn="0" w:noHBand="0" w:noVBand="1"/>
      </w:tblPr>
      <w:tblGrid>
        <w:gridCol w:w="1226"/>
        <w:gridCol w:w="1185"/>
        <w:gridCol w:w="992"/>
        <w:gridCol w:w="5812"/>
      </w:tblGrid>
      <w:tr w:rsidR="00111496" w:rsidRPr="00972F05" w14:paraId="1740B9DF" w14:textId="77777777" w:rsidTr="00111496">
        <w:trPr>
          <w:trHeight w:val="402"/>
        </w:trPr>
        <w:tc>
          <w:tcPr>
            <w:tcW w:w="1226" w:type="dxa"/>
            <w:noWrap/>
            <w:hideMark/>
          </w:tcPr>
          <w:p w14:paraId="46B589F5" w14:textId="77777777" w:rsidR="00111496" w:rsidRPr="00972F05" w:rsidRDefault="00111496" w:rsidP="00111496">
            <w:pPr>
              <w:rPr>
                <w:rFonts w:ascii="楷体" w:eastAsia="楷体" w:hAnsi="楷体" w:hint="eastAsia"/>
                <w:b/>
                <w:bCs/>
                <w:szCs w:val="22"/>
              </w:rPr>
            </w:pPr>
            <w:r w:rsidRPr="00972F05">
              <w:rPr>
                <w:rFonts w:ascii="楷体" w:eastAsia="楷体" w:hAnsi="楷体"/>
                <w:b/>
                <w:bCs/>
                <w:szCs w:val="22"/>
              </w:rPr>
              <w:t>证券代码</w:t>
            </w:r>
          </w:p>
        </w:tc>
        <w:tc>
          <w:tcPr>
            <w:tcW w:w="1185" w:type="dxa"/>
            <w:noWrap/>
            <w:hideMark/>
          </w:tcPr>
          <w:p w14:paraId="3D7A620F" w14:textId="77777777" w:rsidR="00111496" w:rsidRPr="00972F05" w:rsidRDefault="00111496">
            <w:pPr>
              <w:rPr>
                <w:rFonts w:ascii="楷体" w:eastAsia="楷体" w:hAnsi="楷体" w:hint="eastAsia"/>
                <w:b/>
                <w:bCs/>
                <w:szCs w:val="22"/>
              </w:rPr>
            </w:pPr>
            <w:r w:rsidRPr="00972F05">
              <w:rPr>
                <w:rFonts w:ascii="楷体" w:eastAsia="楷体" w:hAnsi="楷体"/>
                <w:b/>
                <w:bCs/>
                <w:szCs w:val="22"/>
              </w:rPr>
              <w:t>证券简称</w:t>
            </w:r>
          </w:p>
        </w:tc>
        <w:tc>
          <w:tcPr>
            <w:tcW w:w="992" w:type="dxa"/>
            <w:noWrap/>
            <w:hideMark/>
          </w:tcPr>
          <w:p w14:paraId="1B109C10" w14:textId="77777777" w:rsidR="00111496" w:rsidRPr="00972F05" w:rsidRDefault="00111496">
            <w:pPr>
              <w:rPr>
                <w:rFonts w:ascii="楷体" w:eastAsia="楷体" w:hAnsi="楷体" w:hint="eastAsia"/>
                <w:b/>
                <w:bCs/>
                <w:szCs w:val="22"/>
              </w:rPr>
            </w:pPr>
            <w:r w:rsidRPr="00972F05">
              <w:rPr>
                <w:rFonts w:ascii="楷体" w:eastAsia="楷体" w:hAnsi="楷体"/>
                <w:b/>
                <w:bCs/>
                <w:szCs w:val="22"/>
              </w:rPr>
              <w:t>占基金净值比(%)</w:t>
            </w:r>
          </w:p>
        </w:tc>
        <w:tc>
          <w:tcPr>
            <w:tcW w:w="5812" w:type="dxa"/>
            <w:hideMark/>
          </w:tcPr>
          <w:p w14:paraId="673FD7A5" w14:textId="77777777" w:rsidR="00111496" w:rsidRPr="00972F05" w:rsidRDefault="00111496">
            <w:pPr>
              <w:rPr>
                <w:rFonts w:ascii="楷体" w:eastAsia="楷体" w:hAnsi="楷体" w:hint="eastAsia"/>
                <w:b/>
                <w:bCs/>
                <w:szCs w:val="22"/>
              </w:rPr>
            </w:pPr>
            <w:r w:rsidRPr="00972F05">
              <w:rPr>
                <w:rFonts w:ascii="楷体" w:eastAsia="楷体" w:hAnsi="楷体"/>
                <w:b/>
                <w:bCs/>
                <w:szCs w:val="22"/>
              </w:rPr>
              <w:t>简介</w:t>
            </w:r>
          </w:p>
        </w:tc>
      </w:tr>
      <w:tr w:rsidR="00111496" w:rsidRPr="00972F05" w14:paraId="53A75250" w14:textId="77777777" w:rsidTr="00111496">
        <w:trPr>
          <w:trHeight w:val="855"/>
        </w:trPr>
        <w:tc>
          <w:tcPr>
            <w:tcW w:w="1226" w:type="dxa"/>
            <w:noWrap/>
            <w:hideMark/>
          </w:tcPr>
          <w:p w14:paraId="29276D31" w14:textId="77777777" w:rsidR="00111496" w:rsidRPr="00972F05" w:rsidRDefault="00111496">
            <w:pPr>
              <w:rPr>
                <w:rFonts w:ascii="楷体" w:eastAsia="楷体" w:hAnsi="楷体" w:hint="eastAsia"/>
                <w:szCs w:val="22"/>
              </w:rPr>
            </w:pPr>
            <w:r w:rsidRPr="00972F05">
              <w:rPr>
                <w:rFonts w:ascii="楷体" w:eastAsia="楷体" w:hAnsi="楷体"/>
                <w:szCs w:val="22"/>
              </w:rPr>
              <w:t>300502.SZ</w:t>
            </w:r>
          </w:p>
        </w:tc>
        <w:tc>
          <w:tcPr>
            <w:tcW w:w="1185" w:type="dxa"/>
            <w:noWrap/>
            <w:hideMark/>
          </w:tcPr>
          <w:p w14:paraId="6894A7B9" w14:textId="77777777" w:rsidR="00111496" w:rsidRPr="00972F05" w:rsidRDefault="00111496">
            <w:pPr>
              <w:rPr>
                <w:rFonts w:ascii="楷体" w:eastAsia="楷体" w:hAnsi="楷体" w:hint="eastAsia"/>
                <w:szCs w:val="22"/>
              </w:rPr>
            </w:pPr>
            <w:r w:rsidRPr="00972F05">
              <w:rPr>
                <w:rFonts w:ascii="楷体" w:eastAsia="楷体" w:hAnsi="楷体"/>
                <w:szCs w:val="22"/>
              </w:rPr>
              <w:t>新易盛</w:t>
            </w:r>
          </w:p>
        </w:tc>
        <w:tc>
          <w:tcPr>
            <w:tcW w:w="992" w:type="dxa"/>
            <w:noWrap/>
            <w:hideMark/>
          </w:tcPr>
          <w:p w14:paraId="29F34384" w14:textId="77777777" w:rsidR="00111496" w:rsidRPr="00972F05" w:rsidRDefault="00111496">
            <w:pPr>
              <w:rPr>
                <w:rFonts w:ascii="楷体" w:eastAsia="楷体" w:hAnsi="楷体" w:hint="eastAsia"/>
                <w:szCs w:val="22"/>
              </w:rPr>
            </w:pPr>
            <w:r w:rsidRPr="00972F05">
              <w:rPr>
                <w:rFonts w:ascii="楷体" w:eastAsia="楷体" w:hAnsi="楷体"/>
                <w:szCs w:val="22"/>
              </w:rPr>
              <w:t>15.00</w:t>
            </w:r>
          </w:p>
        </w:tc>
        <w:tc>
          <w:tcPr>
            <w:tcW w:w="5812" w:type="dxa"/>
            <w:hideMark/>
          </w:tcPr>
          <w:p w14:paraId="7471FA96" w14:textId="77777777" w:rsidR="00111496" w:rsidRPr="00972F05" w:rsidRDefault="00111496">
            <w:pPr>
              <w:rPr>
                <w:rFonts w:ascii="楷体" w:eastAsia="楷体" w:hAnsi="楷体" w:hint="eastAsia"/>
                <w:szCs w:val="22"/>
              </w:rPr>
            </w:pPr>
            <w:r w:rsidRPr="00972F05">
              <w:rPr>
                <w:rFonts w:ascii="楷体" w:eastAsia="楷体" w:hAnsi="楷体"/>
                <w:szCs w:val="22"/>
              </w:rPr>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rsidR="00111496" w:rsidRPr="00972F05" w14:paraId="41C3F684" w14:textId="77777777" w:rsidTr="00111496">
        <w:trPr>
          <w:trHeight w:val="855"/>
        </w:trPr>
        <w:tc>
          <w:tcPr>
            <w:tcW w:w="1226" w:type="dxa"/>
            <w:noWrap/>
            <w:hideMark/>
          </w:tcPr>
          <w:p w14:paraId="550DB0C9" w14:textId="77777777" w:rsidR="00111496" w:rsidRPr="00972F05" w:rsidRDefault="00111496">
            <w:pPr>
              <w:rPr>
                <w:rFonts w:ascii="楷体" w:eastAsia="楷体" w:hAnsi="楷体" w:hint="eastAsia"/>
                <w:szCs w:val="22"/>
              </w:rPr>
            </w:pPr>
            <w:r w:rsidRPr="00972F05">
              <w:rPr>
                <w:rFonts w:ascii="楷体" w:eastAsia="楷体" w:hAnsi="楷体"/>
                <w:szCs w:val="22"/>
              </w:rPr>
              <w:t>300308.SZ</w:t>
            </w:r>
          </w:p>
        </w:tc>
        <w:tc>
          <w:tcPr>
            <w:tcW w:w="1185" w:type="dxa"/>
            <w:noWrap/>
            <w:hideMark/>
          </w:tcPr>
          <w:p w14:paraId="0943F42D" w14:textId="77777777" w:rsidR="00111496" w:rsidRPr="00972F05" w:rsidRDefault="00111496">
            <w:pPr>
              <w:rPr>
                <w:rFonts w:ascii="楷体" w:eastAsia="楷体" w:hAnsi="楷体" w:hint="eastAsia"/>
                <w:szCs w:val="22"/>
              </w:rPr>
            </w:pPr>
            <w:r w:rsidRPr="00972F05">
              <w:rPr>
                <w:rFonts w:ascii="楷体" w:eastAsia="楷体" w:hAnsi="楷体"/>
                <w:szCs w:val="22"/>
              </w:rPr>
              <w:t>中际旭创</w:t>
            </w:r>
          </w:p>
        </w:tc>
        <w:tc>
          <w:tcPr>
            <w:tcW w:w="992" w:type="dxa"/>
            <w:noWrap/>
            <w:hideMark/>
          </w:tcPr>
          <w:p w14:paraId="0EFB1E12" w14:textId="77777777" w:rsidR="00111496" w:rsidRPr="00972F05" w:rsidRDefault="00111496">
            <w:pPr>
              <w:rPr>
                <w:rFonts w:ascii="楷体" w:eastAsia="楷体" w:hAnsi="楷体" w:hint="eastAsia"/>
                <w:szCs w:val="22"/>
              </w:rPr>
            </w:pPr>
            <w:r w:rsidRPr="00972F05">
              <w:rPr>
                <w:rFonts w:ascii="楷体" w:eastAsia="楷体" w:hAnsi="楷体"/>
                <w:szCs w:val="22"/>
              </w:rPr>
              <w:t>13.66</w:t>
            </w:r>
          </w:p>
        </w:tc>
        <w:tc>
          <w:tcPr>
            <w:tcW w:w="5812" w:type="dxa"/>
            <w:hideMark/>
          </w:tcPr>
          <w:p w14:paraId="52BD4319" w14:textId="77777777" w:rsidR="00111496" w:rsidRPr="00972F05" w:rsidRDefault="00111496">
            <w:pPr>
              <w:rPr>
                <w:rFonts w:ascii="楷体" w:eastAsia="楷体" w:hAnsi="楷体" w:hint="eastAsia"/>
                <w:szCs w:val="22"/>
              </w:rPr>
            </w:pPr>
            <w:r w:rsidRPr="00972F05">
              <w:rPr>
                <w:rFonts w:ascii="楷体" w:eastAsia="楷体" w:hAnsi="楷体"/>
                <w:szCs w:val="22"/>
              </w:rPr>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rsidR="00111496" w:rsidRPr="00972F05" w14:paraId="05816242" w14:textId="77777777" w:rsidTr="00111496">
        <w:trPr>
          <w:trHeight w:val="855"/>
        </w:trPr>
        <w:tc>
          <w:tcPr>
            <w:tcW w:w="1226" w:type="dxa"/>
            <w:noWrap/>
            <w:hideMark/>
          </w:tcPr>
          <w:p w14:paraId="15D4F707" w14:textId="77777777" w:rsidR="00111496" w:rsidRPr="00972F05" w:rsidRDefault="00111496">
            <w:pPr>
              <w:rPr>
                <w:rFonts w:ascii="楷体" w:eastAsia="楷体" w:hAnsi="楷体" w:hint="eastAsia"/>
                <w:szCs w:val="22"/>
              </w:rPr>
            </w:pPr>
            <w:r w:rsidRPr="00972F05">
              <w:rPr>
                <w:rFonts w:ascii="楷体" w:eastAsia="楷体" w:hAnsi="楷体"/>
                <w:szCs w:val="22"/>
              </w:rPr>
              <w:t>601138.SH</w:t>
            </w:r>
          </w:p>
        </w:tc>
        <w:tc>
          <w:tcPr>
            <w:tcW w:w="1185" w:type="dxa"/>
            <w:noWrap/>
            <w:hideMark/>
          </w:tcPr>
          <w:p w14:paraId="26158F8D" w14:textId="77777777" w:rsidR="00111496" w:rsidRPr="00972F05" w:rsidRDefault="00111496">
            <w:pPr>
              <w:rPr>
                <w:rFonts w:ascii="楷体" w:eastAsia="楷体" w:hAnsi="楷体" w:hint="eastAsia"/>
                <w:szCs w:val="22"/>
              </w:rPr>
            </w:pPr>
            <w:r w:rsidRPr="00972F05">
              <w:rPr>
                <w:rFonts w:ascii="楷体" w:eastAsia="楷体" w:hAnsi="楷体"/>
                <w:szCs w:val="22"/>
              </w:rPr>
              <w:t>工业富联</w:t>
            </w:r>
          </w:p>
        </w:tc>
        <w:tc>
          <w:tcPr>
            <w:tcW w:w="992" w:type="dxa"/>
            <w:noWrap/>
            <w:hideMark/>
          </w:tcPr>
          <w:p w14:paraId="2430DD0E" w14:textId="77777777" w:rsidR="00111496" w:rsidRPr="00972F05" w:rsidRDefault="00111496">
            <w:pPr>
              <w:rPr>
                <w:rFonts w:ascii="楷体" w:eastAsia="楷体" w:hAnsi="楷体" w:hint="eastAsia"/>
                <w:szCs w:val="22"/>
              </w:rPr>
            </w:pPr>
            <w:r w:rsidRPr="00972F05">
              <w:rPr>
                <w:rFonts w:ascii="楷体" w:eastAsia="楷体" w:hAnsi="楷体"/>
                <w:szCs w:val="22"/>
              </w:rPr>
              <w:t>10.42</w:t>
            </w:r>
          </w:p>
        </w:tc>
        <w:tc>
          <w:tcPr>
            <w:tcW w:w="5812" w:type="dxa"/>
            <w:hideMark/>
          </w:tcPr>
          <w:p w14:paraId="019D2AD8" w14:textId="77777777" w:rsidR="00111496" w:rsidRPr="00972F05" w:rsidRDefault="00111496">
            <w:pPr>
              <w:rPr>
                <w:rFonts w:ascii="楷体" w:eastAsia="楷体" w:hAnsi="楷体" w:hint="eastAsia"/>
                <w:szCs w:val="22"/>
              </w:rPr>
            </w:pPr>
            <w:r w:rsidRPr="00972F05">
              <w:rPr>
                <w:rFonts w:ascii="楷体" w:eastAsia="楷体" w:hAnsi="楷体"/>
                <w:szCs w:val="22"/>
              </w:rPr>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rsidR="00111496" w:rsidRPr="00972F05" w14:paraId="6907A260" w14:textId="77777777" w:rsidTr="00111496">
        <w:trPr>
          <w:trHeight w:val="855"/>
        </w:trPr>
        <w:tc>
          <w:tcPr>
            <w:tcW w:w="1226" w:type="dxa"/>
            <w:noWrap/>
            <w:hideMark/>
          </w:tcPr>
          <w:p w14:paraId="4FA343E3" w14:textId="77777777" w:rsidR="00111496" w:rsidRPr="00972F05" w:rsidRDefault="00111496">
            <w:pPr>
              <w:rPr>
                <w:rFonts w:ascii="楷体" w:eastAsia="楷体" w:hAnsi="楷体" w:hint="eastAsia"/>
                <w:szCs w:val="22"/>
              </w:rPr>
            </w:pPr>
            <w:r w:rsidRPr="00972F05">
              <w:rPr>
                <w:rFonts w:ascii="楷体" w:eastAsia="楷体" w:hAnsi="楷体"/>
                <w:szCs w:val="22"/>
              </w:rPr>
              <w:t>300394.SZ</w:t>
            </w:r>
          </w:p>
        </w:tc>
        <w:tc>
          <w:tcPr>
            <w:tcW w:w="1185" w:type="dxa"/>
            <w:noWrap/>
            <w:hideMark/>
          </w:tcPr>
          <w:p w14:paraId="45702C7F" w14:textId="77777777" w:rsidR="00111496" w:rsidRPr="00972F05" w:rsidRDefault="00111496">
            <w:pPr>
              <w:rPr>
                <w:rFonts w:ascii="楷体" w:eastAsia="楷体" w:hAnsi="楷体" w:hint="eastAsia"/>
                <w:szCs w:val="22"/>
              </w:rPr>
            </w:pPr>
            <w:r w:rsidRPr="00972F05">
              <w:rPr>
                <w:rFonts w:ascii="楷体" w:eastAsia="楷体" w:hAnsi="楷体"/>
                <w:szCs w:val="22"/>
              </w:rPr>
              <w:t>天孚通信</w:t>
            </w:r>
          </w:p>
        </w:tc>
        <w:tc>
          <w:tcPr>
            <w:tcW w:w="992" w:type="dxa"/>
            <w:noWrap/>
            <w:hideMark/>
          </w:tcPr>
          <w:p w14:paraId="7B67D43B" w14:textId="77777777" w:rsidR="00111496" w:rsidRPr="00972F05" w:rsidRDefault="00111496">
            <w:pPr>
              <w:rPr>
                <w:rFonts w:ascii="楷体" w:eastAsia="楷体" w:hAnsi="楷体" w:hint="eastAsia"/>
                <w:szCs w:val="22"/>
              </w:rPr>
            </w:pPr>
            <w:r w:rsidRPr="00972F05">
              <w:rPr>
                <w:rFonts w:ascii="楷体" w:eastAsia="楷体" w:hAnsi="楷体"/>
                <w:szCs w:val="22"/>
              </w:rPr>
              <w:t>7.14</w:t>
            </w:r>
          </w:p>
        </w:tc>
        <w:tc>
          <w:tcPr>
            <w:tcW w:w="5812" w:type="dxa"/>
            <w:hideMark/>
          </w:tcPr>
          <w:p w14:paraId="5945E24E" w14:textId="77777777" w:rsidR="00111496" w:rsidRPr="00972F05" w:rsidRDefault="00111496">
            <w:pPr>
              <w:rPr>
                <w:rFonts w:ascii="楷体" w:eastAsia="楷体" w:hAnsi="楷体" w:hint="eastAsia"/>
                <w:szCs w:val="22"/>
              </w:rPr>
            </w:pPr>
            <w:r w:rsidRPr="00972F05">
              <w:rPr>
                <w:rFonts w:ascii="楷体" w:eastAsia="楷体" w:hAnsi="楷体"/>
                <w:szCs w:val="22"/>
              </w:rPr>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rsidR="00111496" w:rsidRPr="00972F05" w14:paraId="6FFFB8FC" w14:textId="77777777" w:rsidTr="00111496">
        <w:trPr>
          <w:trHeight w:val="855"/>
        </w:trPr>
        <w:tc>
          <w:tcPr>
            <w:tcW w:w="1226" w:type="dxa"/>
            <w:noWrap/>
            <w:hideMark/>
          </w:tcPr>
          <w:p w14:paraId="64ED271F" w14:textId="77777777" w:rsidR="00111496" w:rsidRPr="00972F05" w:rsidRDefault="00111496">
            <w:pPr>
              <w:rPr>
                <w:rFonts w:ascii="楷体" w:eastAsia="楷体" w:hAnsi="楷体" w:hint="eastAsia"/>
                <w:szCs w:val="22"/>
              </w:rPr>
            </w:pPr>
            <w:r w:rsidRPr="00972F05">
              <w:rPr>
                <w:rFonts w:ascii="楷体" w:eastAsia="楷体" w:hAnsi="楷体"/>
                <w:szCs w:val="22"/>
              </w:rPr>
              <w:t>000063.SZ</w:t>
            </w:r>
          </w:p>
        </w:tc>
        <w:tc>
          <w:tcPr>
            <w:tcW w:w="1185" w:type="dxa"/>
            <w:noWrap/>
            <w:hideMark/>
          </w:tcPr>
          <w:p w14:paraId="7902BFD4" w14:textId="77777777" w:rsidR="00111496" w:rsidRPr="00972F05" w:rsidRDefault="00111496">
            <w:pPr>
              <w:rPr>
                <w:rFonts w:ascii="楷体" w:eastAsia="楷体" w:hAnsi="楷体" w:hint="eastAsia"/>
                <w:szCs w:val="22"/>
              </w:rPr>
            </w:pPr>
            <w:r w:rsidRPr="00972F05">
              <w:rPr>
                <w:rFonts w:ascii="楷体" w:eastAsia="楷体" w:hAnsi="楷体"/>
                <w:szCs w:val="22"/>
              </w:rPr>
              <w:t>中兴通讯</w:t>
            </w:r>
          </w:p>
        </w:tc>
        <w:tc>
          <w:tcPr>
            <w:tcW w:w="992" w:type="dxa"/>
            <w:noWrap/>
            <w:hideMark/>
          </w:tcPr>
          <w:p w14:paraId="7986139C" w14:textId="77777777" w:rsidR="00111496" w:rsidRPr="00972F05" w:rsidRDefault="00111496">
            <w:pPr>
              <w:rPr>
                <w:rFonts w:ascii="楷体" w:eastAsia="楷体" w:hAnsi="楷体" w:hint="eastAsia"/>
                <w:szCs w:val="22"/>
              </w:rPr>
            </w:pPr>
            <w:r w:rsidRPr="00972F05">
              <w:rPr>
                <w:rFonts w:ascii="楷体" w:eastAsia="楷体" w:hAnsi="楷体"/>
                <w:szCs w:val="22"/>
              </w:rPr>
              <w:t>5.35</w:t>
            </w:r>
          </w:p>
        </w:tc>
        <w:tc>
          <w:tcPr>
            <w:tcW w:w="5812" w:type="dxa"/>
            <w:hideMark/>
          </w:tcPr>
          <w:p w14:paraId="27AB4195" w14:textId="77777777" w:rsidR="00111496" w:rsidRPr="00972F05" w:rsidRDefault="00111496">
            <w:pPr>
              <w:rPr>
                <w:rFonts w:ascii="楷体" w:eastAsia="楷体" w:hAnsi="楷体" w:hint="eastAsia"/>
                <w:szCs w:val="22"/>
              </w:rPr>
            </w:pPr>
            <w:r w:rsidRPr="00972F05">
              <w:rPr>
                <w:rFonts w:ascii="楷体" w:eastAsia="楷体" w:hAnsi="楷体"/>
                <w:szCs w:val="22"/>
              </w:rPr>
              <w:t>全球通信设备四强之一，覆盖无线基站、光传输、核心网及算力基础设施。在光通信领域具备从芯片到系统的垂直能力，自研 400G/800G 光模块及 OTN 设备。受益于国内算力网络建设及海外 5G-A/FTTR 升级，是电信级光通信市场的核心参与者。</w:t>
            </w:r>
          </w:p>
        </w:tc>
      </w:tr>
      <w:tr w:rsidR="00111496" w:rsidRPr="00972F05" w14:paraId="7982E374" w14:textId="77777777" w:rsidTr="00111496">
        <w:trPr>
          <w:trHeight w:val="855"/>
        </w:trPr>
        <w:tc>
          <w:tcPr>
            <w:tcW w:w="1226" w:type="dxa"/>
            <w:noWrap/>
            <w:hideMark/>
          </w:tcPr>
          <w:p w14:paraId="40687CCE" w14:textId="77777777" w:rsidR="00111496" w:rsidRPr="00972F05" w:rsidRDefault="00111496">
            <w:pPr>
              <w:rPr>
                <w:rFonts w:ascii="楷体" w:eastAsia="楷体" w:hAnsi="楷体" w:hint="eastAsia"/>
                <w:szCs w:val="22"/>
              </w:rPr>
            </w:pPr>
            <w:r w:rsidRPr="00972F05">
              <w:rPr>
                <w:rFonts w:ascii="楷体" w:eastAsia="楷体" w:hAnsi="楷体"/>
                <w:szCs w:val="22"/>
              </w:rPr>
              <w:t>600487.SH</w:t>
            </w:r>
          </w:p>
        </w:tc>
        <w:tc>
          <w:tcPr>
            <w:tcW w:w="1185" w:type="dxa"/>
            <w:noWrap/>
            <w:hideMark/>
          </w:tcPr>
          <w:p w14:paraId="0388BBFD" w14:textId="77777777" w:rsidR="00111496" w:rsidRPr="00972F05" w:rsidRDefault="00111496">
            <w:pPr>
              <w:rPr>
                <w:rFonts w:ascii="楷体" w:eastAsia="楷体" w:hAnsi="楷体" w:hint="eastAsia"/>
                <w:szCs w:val="22"/>
              </w:rPr>
            </w:pPr>
            <w:r w:rsidRPr="00972F05">
              <w:rPr>
                <w:rFonts w:ascii="楷体" w:eastAsia="楷体" w:hAnsi="楷体"/>
                <w:szCs w:val="22"/>
              </w:rPr>
              <w:t>亨通光电</w:t>
            </w:r>
          </w:p>
        </w:tc>
        <w:tc>
          <w:tcPr>
            <w:tcW w:w="992" w:type="dxa"/>
            <w:noWrap/>
            <w:hideMark/>
          </w:tcPr>
          <w:p w14:paraId="2FA08186" w14:textId="77777777" w:rsidR="00111496" w:rsidRPr="00972F05" w:rsidRDefault="00111496">
            <w:pPr>
              <w:rPr>
                <w:rFonts w:ascii="楷体" w:eastAsia="楷体" w:hAnsi="楷体" w:hint="eastAsia"/>
                <w:szCs w:val="22"/>
              </w:rPr>
            </w:pPr>
            <w:r w:rsidRPr="00972F05">
              <w:rPr>
                <w:rFonts w:ascii="楷体" w:eastAsia="楷体" w:hAnsi="楷体"/>
                <w:szCs w:val="22"/>
              </w:rPr>
              <w:t>5.30</w:t>
            </w:r>
          </w:p>
        </w:tc>
        <w:tc>
          <w:tcPr>
            <w:tcW w:w="5812" w:type="dxa"/>
            <w:hideMark/>
          </w:tcPr>
          <w:p w14:paraId="3B95B664" w14:textId="77777777" w:rsidR="00111496" w:rsidRPr="00972F05" w:rsidRDefault="00111496">
            <w:pPr>
              <w:rPr>
                <w:rFonts w:ascii="楷体" w:eastAsia="楷体" w:hAnsi="楷体" w:hint="eastAsia"/>
                <w:szCs w:val="22"/>
              </w:rPr>
            </w:pPr>
            <w:r w:rsidRPr="00972F05">
              <w:rPr>
                <w:rFonts w:ascii="楷体" w:eastAsia="楷体" w:hAnsi="楷体"/>
                <w:szCs w:val="22"/>
              </w:rPr>
              <w:t>全球光纤光缆前三强，业务覆盖光纤预制棒、海缆、光模块及海洋通信工程。在光通信领域具备"棒纤缆"一体化成本优势，海缆业务受益于全球海上风电及跨洋通信建设。随着 AI 算力网络向边缘延伸，光纤基础设施需求刚性，公司作为光通信底座厂商持续受益。</w:t>
            </w:r>
          </w:p>
        </w:tc>
      </w:tr>
      <w:tr w:rsidR="00111496" w:rsidRPr="00972F05" w14:paraId="59599CE1" w14:textId="77777777" w:rsidTr="00111496">
        <w:trPr>
          <w:trHeight w:val="855"/>
        </w:trPr>
        <w:tc>
          <w:tcPr>
            <w:tcW w:w="1226" w:type="dxa"/>
            <w:noWrap/>
            <w:hideMark/>
          </w:tcPr>
          <w:p w14:paraId="2D5CE422" w14:textId="77777777" w:rsidR="00111496" w:rsidRPr="00972F05" w:rsidRDefault="00111496">
            <w:pPr>
              <w:rPr>
                <w:rFonts w:ascii="楷体" w:eastAsia="楷体" w:hAnsi="楷体" w:hint="eastAsia"/>
                <w:szCs w:val="22"/>
              </w:rPr>
            </w:pPr>
            <w:r w:rsidRPr="00972F05">
              <w:rPr>
                <w:rFonts w:ascii="楷体" w:eastAsia="楷体" w:hAnsi="楷体"/>
                <w:szCs w:val="22"/>
              </w:rPr>
              <w:lastRenderedPageBreak/>
              <w:t>600522.SH</w:t>
            </w:r>
          </w:p>
        </w:tc>
        <w:tc>
          <w:tcPr>
            <w:tcW w:w="1185" w:type="dxa"/>
            <w:noWrap/>
            <w:hideMark/>
          </w:tcPr>
          <w:p w14:paraId="5FA8C417" w14:textId="77777777" w:rsidR="00111496" w:rsidRPr="00972F05" w:rsidRDefault="00111496">
            <w:pPr>
              <w:rPr>
                <w:rFonts w:ascii="楷体" w:eastAsia="楷体" w:hAnsi="楷体" w:hint="eastAsia"/>
                <w:szCs w:val="22"/>
              </w:rPr>
            </w:pPr>
            <w:r w:rsidRPr="00972F05">
              <w:rPr>
                <w:rFonts w:ascii="楷体" w:eastAsia="楷体" w:hAnsi="楷体"/>
                <w:szCs w:val="22"/>
              </w:rPr>
              <w:t>中天科技</w:t>
            </w:r>
          </w:p>
        </w:tc>
        <w:tc>
          <w:tcPr>
            <w:tcW w:w="992" w:type="dxa"/>
            <w:noWrap/>
            <w:hideMark/>
          </w:tcPr>
          <w:p w14:paraId="68779B17" w14:textId="77777777" w:rsidR="00111496" w:rsidRPr="00972F05" w:rsidRDefault="00111496">
            <w:pPr>
              <w:rPr>
                <w:rFonts w:ascii="楷体" w:eastAsia="楷体" w:hAnsi="楷体" w:hint="eastAsia"/>
                <w:szCs w:val="22"/>
              </w:rPr>
            </w:pPr>
            <w:r w:rsidRPr="00972F05">
              <w:rPr>
                <w:rFonts w:ascii="楷体" w:eastAsia="楷体" w:hAnsi="楷体"/>
                <w:szCs w:val="22"/>
              </w:rPr>
              <w:t>4.20</w:t>
            </w:r>
          </w:p>
        </w:tc>
        <w:tc>
          <w:tcPr>
            <w:tcW w:w="5812" w:type="dxa"/>
            <w:hideMark/>
          </w:tcPr>
          <w:p w14:paraId="4F85C168" w14:textId="77777777" w:rsidR="00111496" w:rsidRPr="00972F05" w:rsidRDefault="00111496">
            <w:pPr>
              <w:rPr>
                <w:rFonts w:ascii="楷体" w:eastAsia="楷体" w:hAnsi="楷体" w:hint="eastAsia"/>
                <w:szCs w:val="22"/>
              </w:rPr>
            </w:pPr>
            <w:r w:rsidRPr="00972F05">
              <w:rPr>
                <w:rFonts w:ascii="楷体" w:eastAsia="楷体" w:hAnsi="楷体"/>
                <w:szCs w:val="22"/>
              </w:rPr>
              <w:t>光电缆综合龙头，业务覆盖光纤光缆、电力传输及海洋能源三大板块。核心看点在于海洋业务高壁垒订单充裕，500kV柔直海缆等高端产品持续交付；光纤光缆受益AI算力基建，价格趋势上行。空芯光纤等前沿技术已商用，"光-电-算"一体化能力持续强化。</w:t>
            </w:r>
          </w:p>
        </w:tc>
      </w:tr>
      <w:tr w:rsidR="00111496" w:rsidRPr="00972F05" w14:paraId="2A489EE7" w14:textId="77777777" w:rsidTr="00111496">
        <w:trPr>
          <w:trHeight w:val="855"/>
        </w:trPr>
        <w:tc>
          <w:tcPr>
            <w:tcW w:w="1226" w:type="dxa"/>
            <w:noWrap/>
            <w:hideMark/>
          </w:tcPr>
          <w:p w14:paraId="5DE4455E" w14:textId="77777777" w:rsidR="00111496" w:rsidRPr="00972F05" w:rsidRDefault="00111496">
            <w:pPr>
              <w:rPr>
                <w:rFonts w:ascii="楷体" w:eastAsia="楷体" w:hAnsi="楷体" w:hint="eastAsia"/>
                <w:szCs w:val="22"/>
              </w:rPr>
            </w:pPr>
            <w:r w:rsidRPr="00972F05">
              <w:rPr>
                <w:rFonts w:ascii="楷体" w:eastAsia="楷体" w:hAnsi="楷体"/>
                <w:szCs w:val="22"/>
              </w:rPr>
              <w:t>300136.SZ</w:t>
            </w:r>
          </w:p>
        </w:tc>
        <w:tc>
          <w:tcPr>
            <w:tcW w:w="1185" w:type="dxa"/>
            <w:noWrap/>
            <w:hideMark/>
          </w:tcPr>
          <w:p w14:paraId="19461AFE" w14:textId="77777777" w:rsidR="00111496" w:rsidRPr="00972F05" w:rsidRDefault="00111496">
            <w:pPr>
              <w:rPr>
                <w:rFonts w:ascii="楷体" w:eastAsia="楷体" w:hAnsi="楷体" w:hint="eastAsia"/>
                <w:szCs w:val="22"/>
              </w:rPr>
            </w:pPr>
            <w:r w:rsidRPr="00972F05">
              <w:rPr>
                <w:rFonts w:ascii="楷体" w:eastAsia="楷体" w:hAnsi="楷体"/>
                <w:szCs w:val="22"/>
              </w:rPr>
              <w:t>信维通信</w:t>
            </w:r>
          </w:p>
        </w:tc>
        <w:tc>
          <w:tcPr>
            <w:tcW w:w="992" w:type="dxa"/>
            <w:noWrap/>
            <w:hideMark/>
          </w:tcPr>
          <w:p w14:paraId="31862EB5" w14:textId="77777777" w:rsidR="00111496" w:rsidRPr="00972F05" w:rsidRDefault="00111496">
            <w:pPr>
              <w:rPr>
                <w:rFonts w:ascii="楷体" w:eastAsia="楷体" w:hAnsi="楷体" w:hint="eastAsia"/>
                <w:szCs w:val="22"/>
              </w:rPr>
            </w:pPr>
            <w:r w:rsidRPr="00972F05">
              <w:rPr>
                <w:rFonts w:ascii="楷体" w:eastAsia="楷体" w:hAnsi="楷体"/>
                <w:szCs w:val="22"/>
              </w:rPr>
              <w:t>3.22</w:t>
            </w:r>
          </w:p>
        </w:tc>
        <w:tc>
          <w:tcPr>
            <w:tcW w:w="5812" w:type="dxa"/>
            <w:hideMark/>
          </w:tcPr>
          <w:p w14:paraId="03BAA495" w14:textId="77777777" w:rsidR="00111496" w:rsidRPr="00972F05" w:rsidRDefault="00111496">
            <w:pPr>
              <w:rPr>
                <w:rFonts w:ascii="楷体" w:eastAsia="楷体" w:hAnsi="楷体" w:hint="eastAsia"/>
                <w:szCs w:val="22"/>
              </w:rPr>
            </w:pPr>
            <w:r w:rsidRPr="00972F05">
              <w:rPr>
                <w:rFonts w:ascii="楷体" w:eastAsia="楷体" w:hAnsi="楷体"/>
                <w:szCs w:val="22"/>
              </w:rPr>
              <w:t>泛射频龙头，正从消费电子天线向商业卫星通信、智能汽车及AI硬件延伸第二曲线。卫星相控阵天线模组已批量出货，汽车电子进入头部车企供应链。定增加码商业卫星通信器件，国产替代与全球化并行。</w:t>
            </w:r>
          </w:p>
        </w:tc>
      </w:tr>
      <w:tr w:rsidR="00111496" w:rsidRPr="00972F05" w14:paraId="64C75775" w14:textId="77777777" w:rsidTr="00111496">
        <w:trPr>
          <w:trHeight w:val="855"/>
        </w:trPr>
        <w:tc>
          <w:tcPr>
            <w:tcW w:w="1226" w:type="dxa"/>
            <w:noWrap/>
            <w:hideMark/>
          </w:tcPr>
          <w:p w14:paraId="3F04D54A" w14:textId="77777777" w:rsidR="00111496" w:rsidRPr="00972F05" w:rsidRDefault="00111496">
            <w:pPr>
              <w:rPr>
                <w:rFonts w:ascii="楷体" w:eastAsia="楷体" w:hAnsi="楷体" w:hint="eastAsia"/>
                <w:szCs w:val="22"/>
              </w:rPr>
            </w:pPr>
            <w:r w:rsidRPr="00972F05">
              <w:rPr>
                <w:rFonts w:ascii="楷体" w:eastAsia="楷体" w:hAnsi="楷体"/>
                <w:szCs w:val="22"/>
              </w:rPr>
              <w:t>600498.SH</w:t>
            </w:r>
          </w:p>
        </w:tc>
        <w:tc>
          <w:tcPr>
            <w:tcW w:w="1185" w:type="dxa"/>
            <w:noWrap/>
            <w:hideMark/>
          </w:tcPr>
          <w:p w14:paraId="37775BC3" w14:textId="77777777" w:rsidR="00111496" w:rsidRPr="00972F05" w:rsidRDefault="00111496">
            <w:pPr>
              <w:rPr>
                <w:rFonts w:ascii="楷体" w:eastAsia="楷体" w:hAnsi="楷体" w:hint="eastAsia"/>
                <w:szCs w:val="22"/>
              </w:rPr>
            </w:pPr>
            <w:r w:rsidRPr="00972F05">
              <w:rPr>
                <w:rFonts w:ascii="楷体" w:eastAsia="楷体" w:hAnsi="楷体"/>
                <w:szCs w:val="22"/>
              </w:rPr>
              <w:t>烽火通信</w:t>
            </w:r>
          </w:p>
        </w:tc>
        <w:tc>
          <w:tcPr>
            <w:tcW w:w="992" w:type="dxa"/>
            <w:noWrap/>
            <w:hideMark/>
          </w:tcPr>
          <w:p w14:paraId="7908268C" w14:textId="77777777" w:rsidR="00111496" w:rsidRPr="00972F05" w:rsidRDefault="00111496">
            <w:pPr>
              <w:rPr>
                <w:rFonts w:ascii="楷体" w:eastAsia="楷体" w:hAnsi="楷体" w:hint="eastAsia"/>
                <w:szCs w:val="22"/>
              </w:rPr>
            </w:pPr>
            <w:r w:rsidRPr="00972F05">
              <w:rPr>
                <w:rFonts w:ascii="楷体" w:eastAsia="楷体" w:hAnsi="楷体"/>
                <w:szCs w:val="22"/>
              </w:rPr>
              <w:t>2.11</w:t>
            </w:r>
          </w:p>
        </w:tc>
        <w:tc>
          <w:tcPr>
            <w:tcW w:w="5812" w:type="dxa"/>
            <w:hideMark/>
          </w:tcPr>
          <w:p w14:paraId="48BBB97A" w14:textId="77777777" w:rsidR="00111496" w:rsidRPr="00972F05" w:rsidRDefault="00111496">
            <w:pPr>
              <w:rPr>
                <w:rFonts w:ascii="楷体" w:eastAsia="楷体" w:hAnsi="楷体" w:hint="eastAsia"/>
                <w:szCs w:val="22"/>
              </w:rPr>
            </w:pPr>
            <w:r w:rsidRPr="00972F05">
              <w:rPr>
                <w:rFonts w:ascii="楷体" w:eastAsia="楷体" w:hAnsi="楷体"/>
                <w:szCs w:val="22"/>
              </w:rPr>
              <w:t>中国信科集团旗下光通信设备央企，覆盖光传输、光接入及算力信息化。传统运营商业务承压，但算力业务推出DeepSeek一体机全栈方案实现突破；战略上向卫星光通信（星间激光通信在轨组网）和车载光通信延伸，打开非运营商增量空间。</w:t>
            </w:r>
          </w:p>
        </w:tc>
      </w:tr>
      <w:tr w:rsidR="00111496" w:rsidRPr="00972F05" w14:paraId="5660CD96" w14:textId="77777777" w:rsidTr="00111496">
        <w:trPr>
          <w:trHeight w:val="855"/>
        </w:trPr>
        <w:tc>
          <w:tcPr>
            <w:tcW w:w="1226" w:type="dxa"/>
            <w:noWrap/>
            <w:hideMark/>
          </w:tcPr>
          <w:p w14:paraId="4E73110C" w14:textId="77777777" w:rsidR="00111496" w:rsidRPr="00972F05" w:rsidRDefault="00111496">
            <w:pPr>
              <w:rPr>
                <w:rFonts w:ascii="楷体" w:eastAsia="楷体" w:hAnsi="楷体" w:hint="eastAsia"/>
                <w:szCs w:val="22"/>
              </w:rPr>
            </w:pPr>
            <w:r w:rsidRPr="00972F05">
              <w:rPr>
                <w:rFonts w:ascii="楷体" w:eastAsia="楷体" w:hAnsi="楷体"/>
                <w:szCs w:val="22"/>
              </w:rPr>
              <w:t>002281.SZ</w:t>
            </w:r>
          </w:p>
        </w:tc>
        <w:tc>
          <w:tcPr>
            <w:tcW w:w="1185" w:type="dxa"/>
            <w:noWrap/>
            <w:hideMark/>
          </w:tcPr>
          <w:p w14:paraId="2F61E8A1" w14:textId="77777777" w:rsidR="00111496" w:rsidRPr="00972F05" w:rsidRDefault="00111496">
            <w:pPr>
              <w:rPr>
                <w:rFonts w:ascii="楷体" w:eastAsia="楷体" w:hAnsi="楷体" w:hint="eastAsia"/>
                <w:szCs w:val="22"/>
              </w:rPr>
            </w:pPr>
            <w:r w:rsidRPr="00972F05">
              <w:rPr>
                <w:rFonts w:ascii="楷体" w:eastAsia="楷体" w:hAnsi="楷体"/>
                <w:szCs w:val="22"/>
              </w:rPr>
              <w:t>光迅科技</w:t>
            </w:r>
          </w:p>
        </w:tc>
        <w:tc>
          <w:tcPr>
            <w:tcW w:w="992" w:type="dxa"/>
            <w:noWrap/>
            <w:hideMark/>
          </w:tcPr>
          <w:p w14:paraId="5A263836" w14:textId="77777777" w:rsidR="00111496" w:rsidRPr="00972F05" w:rsidRDefault="00111496">
            <w:pPr>
              <w:rPr>
                <w:rFonts w:ascii="楷体" w:eastAsia="楷体" w:hAnsi="楷体" w:hint="eastAsia"/>
                <w:szCs w:val="22"/>
              </w:rPr>
            </w:pPr>
            <w:r w:rsidRPr="00972F05">
              <w:rPr>
                <w:rFonts w:ascii="楷体" w:eastAsia="楷体" w:hAnsi="楷体"/>
                <w:szCs w:val="22"/>
              </w:rPr>
              <w:t>2.09</w:t>
            </w:r>
          </w:p>
        </w:tc>
        <w:tc>
          <w:tcPr>
            <w:tcW w:w="5812" w:type="dxa"/>
            <w:hideMark/>
          </w:tcPr>
          <w:p w14:paraId="074753A6" w14:textId="77777777" w:rsidR="00111496" w:rsidRPr="00972F05" w:rsidRDefault="00111496">
            <w:pPr>
              <w:rPr>
                <w:rFonts w:ascii="楷体" w:eastAsia="楷体" w:hAnsi="楷体" w:hint="eastAsia"/>
                <w:szCs w:val="22"/>
              </w:rPr>
            </w:pPr>
            <w:r w:rsidRPr="00972F05">
              <w:rPr>
                <w:rFonts w:ascii="楷体" w:eastAsia="楷体" w:hAnsi="楷体"/>
                <w:szCs w:val="22"/>
              </w:rPr>
              <w:t>国内稀缺的"光芯片+光器件+光模块"垂直一体化龙头。AI算力驱动800G/1.6T高速光模块放量，CPO光芯片自给率超70%。独家卡位100Gbps星间激光通信模块，在手订单饱满。3.2T等前沿技术持续验证，高端化与自主可控双轮驱动。</w:t>
            </w:r>
          </w:p>
        </w:tc>
      </w:tr>
    </w:tbl>
    <w:p w14:paraId="4B78AB55" w14:textId="1672B3CD" w:rsidR="008B58C2" w:rsidRPr="00972F05" w:rsidRDefault="008B58C2" w:rsidP="000E7651">
      <w:pPr>
        <w:rPr>
          <w:rFonts w:ascii="楷体" w:eastAsia="楷体" w:hAnsi="楷体" w:hint="eastAsia"/>
          <w:szCs w:val="22"/>
        </w:rPr>
      </w:pPr>
    </w:p>
    <w:p w14:paraId="02C82760" w14:textId="38D73E15" w:rsidR="000E7651" w:rsidRPr="00972F05" w:rsidRDefault="000E7651" w:rsidP="00111496">
      <w:pPr>
        <w:pStyle w:val="3"/>
        <w:rPr>
          <w:rFonts w:ascii="楷体" w:eastAsia="楷体" w:hAnsi="楷体" w:hint="eastAsia"/>
          <w:sz w:val="22"/>
          <w:szCs w:val="22"/>
        </w:rPr>
      </w:pPr>
      <w:r w:rsidRPr="00972F05">
        <w:rPr>
          <w:rFonts w:ascii="楷体" w:eastAsia="楷体" w:hAnsi="楷体" w:hint="eastAsia"/>
          <w:sz w:val="22"/>
          <w:szCs w:val="22"/>
        </w:rPr>
        <w:t>.2.3 业绩情况</w:t>
      </w:r>
    </w:p>
    <w:p w14:paraId="17B1C5EF" w14:textId="64BC1F28" w:rsidR="000D53E8" w:rsidRPr="00972F05" w:rsidRDefault="000D53E8" w:rsidP="000D53E8">
      <w:pPr>
        <w:rPr>
          <w:rFonts w:ascii="楷体" w:eastAsia="楷体" w:hAnsi="楷体" w:hint="eastAsia"/>
          <w:szCs w:val="22"/>
        </w:rPr>
      </w:pPr>
      <w:r w:rsidRPr="00972F05">
        <w:rPr>
          <w:rFonts w:ascii="楷体" w:eastAsia="楷体" w:hAnsi="楷体"/>
          <w:noProof/>
          <w:szCs w:val="22"/>
        </w:rPr>
        <w:drawing>
          <wp:inline distT="0" distB="0" distL="0" distR="0" wp14:anchorId="4CC1BA12" wp14:editId="45EAE92A">
            <wp:extent cx="5274310" cy="1477010"/>
            <wp:effectExtent l="0" t="0" r="2540" b="8890"/>
            <wp:docPr id="14085428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sectPr w:rsidR="000D53E8" w:rsidRPr="00972F05">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ijun Zhou" w:date="2026-05-04T12:35:00Z" w:initials="ZZ">
    <w:p w14:paraId="4E4968E6" w14:textId="6E5EFB79" w:rsidR="00B7721B" w:rsidRDefault="00B7721B">
      <w:pPr>
        <w:pStyle w:val="af6"/>
        <w:rPr>
          <w:rFonts w:hint="eastAsia"/>
        </w:rPr>
      </w:pPr>
      <w:r>
        <w:rPr>
          <w:rStyle w:val="af5"/>
          <w:rFonts w:hint="eastAsia"/>
        </w:rPr>
        <w:annotationRef/>
      </w:r>
      <w:r>
        <w:rPr>
          <w:rFonts w:hint="eastAsia"/>
        </w:rPr>
        <w:t>电话的领域基本满了，网络的领域还在扩展，整体比较好</w:t>
      </w:r>
    </w:p>
  </w:comment>
  <w:comment w:id="1" w:author="Zijun Zhou" w:date="2026-05-04T12:36:00Z" w:initials="ZZ">
    <w:p w14:paraId="4B8A997F" w14:textId="1F2F7721" w:rsidR="00B7721B" w:rsidRDefault="00B7721B">
      <w:pPr>
        <w:pStyle w:val="af6"/>
        <w:rPr>
          <w:rFonts w:hint="eastAsia"/>
        </w:rPr>
      </w:pPr>
      <w:r>
        <w:rPr>
          <w:rStyle w:val="af5"/>
          <w:rFonts w:hint="eastAsia"/>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4968E6" w15:done="0"/>
  <w15:commentEx w15:paraId="4B8A997F" w15:paraIdParent="4E4968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AA21FA" w16cex:dateUtc="2026-05-04T04:35:00Z"/>
  <w16cex:commentExtensible w16cex:durableId="4CB76830" w16cex:dateUtc="2026-05-04T04: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4968E6" w16cid:durableId="0BAA21FA"/>
  <w16cid:commentId w16cid:paraId="4B8A997F" w16cid:durableId="4CB768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E6AD0" w14:textId="77777777" w:rsidR="008566FA" w:rsidRDefault="008566FA" w:rsidP="00CF2996">
      <w:pPr>
        <w:spacing w:after="0" w:line="240" w:lineRule="auto"/>
        <w:rPr>
          <w:rFonts w:hint="eastAsia"/>
        </w:rPr>
      </w:pPr>
      <w:r>
        <w:separator/>
      </w:r>
    </w:p>
  </w:endnote>
  <w:endnote w:type="continuationSeparator" w:id="0">
    <w:p w14:paraId="3772FD59" w14:textId="77777777" w:rsidR="008566FA" w:rsidRDefault="008566FA" w:rsidP="00CF299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F7100" w14:textId="77777777" w:rsidR="008566FA" w:rsidRDefault="008566FA" w:rsidP="00CF2996">
      <w:pPr>
        <w:spacing w:after="0" w:line="240" w:lineRule="auto"/>
        <w:rPr>
          <w:rFonts w:hint="eastAsia"/>
        </w:rPr>
      </w:pPr>
      <w:r>
        <w:separator/>
      </w:r>
    </w:p>
  </w:footnote>
  <w:footnote w:type="continuationSeparator" w:id="0">
    <w:p w14:paraId="4AAECBAD" w14:textId="77777777" w:rsidR="008566FA" w:rsidRDefault="008566FA" w:rsidP="00CF299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F675F"/>
    <w:multiLevelType w:val="hybridMultilevel"/>
    <w:tmpl w:val="F7D2F2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80262F1"/>
    <w:multiLevelType w:val="hybridMultilevel"/>
    <w:tmpl w:val="01C096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466A93"/>
    <w:multiLevelType w:val="multilevel"/>
    <w:tmpl w:val="BBD8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207D98"/>
    <w:multiLevelType w:val="hybridMultilevel"/>
    <w:tmpl w:val="198ECC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168179297">
    <w:abstractNumId w:val="1"/>
  </w:num>
  <w:num w:numId="2" w16cid:durableId="243805799">
    <w:abstractNumId w:val="3"/>
  </w:num>
  <w:num w:numId="3" w16cid:durableId="694188971">
    <w:abstractNumId w:val="0"/>
  </w:num>
  <w:num w:numId="4" w16cid:durableId="174274989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ijun Zhou">
    <w15:presenceInfo w15:providerId="Windows Live" w15:userId="f34a30730b722e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F7C"/>
    <w:rsid w:val="00005399"/>
    <w:rsid w:val="00010FFB"/>
    <w:rsid w:val="000114B0"/>
    <w:rsid w:val="00014D4A"/>
    <w:rsid w:val="00015F58"/>
    <w:rsid w:val="000563E9"/>
    <w:rsid w:val="00073D19"/>
    <w:rsid w:val="00076D3A"/>
    <w:rsid w:val="00086B3C"/>
    <w:rsid w:val="000B1B1D"/>
    <w:rsid w:val="000B60AF"/>
    <w:rsid w:val="000D20B2"/>
    <w:rsid w:val="000D53E8"/>
    <w:rsid w:val="000E7651"/>
    <w:rsid w:val="000F1AD8"/>
    <w:rsid w:val="00111496"/>
    <w:rsid w:val="0011768A"/>
    <w:rsid w:val="0015546B"/>
    <w:rsid w:val="001666C9"/>
    <w:rsid w:val="00187884"/>
    <w:rsid w:val="001A4DFB"/>
    <w:rsid w:val="001D687A"/>
    <w:rsid w:val="001D7FE4"/>
    <w:rsid w:val="00222C55"/>
    <w:rsid w:val="0027330C"/>
    <w:rsid w:val="00275FE3"/>
    <w:rsid w:val="00280BC8"/>
    <w:rsid w:val="00293308"/>
    <w:rsid w:val="002C4874"/>
    <w:rsid w:val="002D0CD8"/>
    <w:rsid w:val="002D186A"/>
    <w:rsid w:val="002D25F3"/>
    <w:rsid w:val="002E6388"/>
    <w:rsid w:val="002F1A6E"/>
    <w:rsid w:val="00302733"/>
    <w:rsid w:val="00314A0D"/>
    <w:rsid w:val="003170DF"/>
    <w:rsid w:val="00323134"/>
    <w:rsid w:val="00324209"/>
    <w:rsid w:val="00346A76"/>
    <w:rsid w:val="00351AB7"/>
    <w:rsid w:val="00362B17"/>
    <w:rsid w:val="00385EC0"/>
    <w:rsid w:val="003C20DB"/>
    <w:rsid w:val="003E25EB"/>
    <w:rsid w:val="003E4661"/>
    <w:rsid w:val="003F46A4"/>
    <w:rsid w:val="00416248"/>
    <w:rsid w:val="00436748"/>
    <w:rsid w:val="00444FF1"/>
    <w:rsid w:val="0046090D"/>
    <w:rsid w:val="004642B3"/>
    <w:rsid w:val="00465C8F"/>
    <w:rsid w:val="00475FD4"/>
    <w:rsid w:val="004A2C85"/>
    <w:rsid w:val="004A519B"/>
    <w:rsid w:val="004A7FB7"/>
    <w:rsid w:val="004C353B"/>
    <w:rsid w:val="004C6A9D"/>
    <w:rsid w:val="004D10D7"/>
    <w:rsid w:val="004D6181"/>
    <w:rsid w:val="004E287C"/>
    <w:rsid w:val="004F4E20"/>
    <w:rsid w:val="00502E3E"/>
    <w:rsid w:val="00516221"/>
    <w:rsid w:val="005305F7"/>
    <w:rsid w:val="00530BF1"/>
    <w:rsid w:val="00537CE6"/>
    <w:rsid w:val="00547DC5"/>
    <w:rsid w:val="00556825"/>
    <w:rsid w:val="00576566"/>
    <w:rsid w:val="005D155F"/>
    <w:rsid w:val="005E7712"/>
    <w:rsid w:val="005E78AD"/>
    <w:rsid w:val="005E7E4C"/>
    <w:rsid w:val="005F05E6"/>
    <w:rsid w:val="00617A3E"/>
    <w:rsid w:val="006233B6"/>
    <w:rsid w:val="006316A6"/>
    <w:rsid w:val="006505F2"/>
    <w:rsid w:val="00656FC7"/>
    <w:rsid w:val="00675F7C"/>
    <w:rsid w:val="006777B0"/>
    <w:rsid w:val="006909EF"/>
    <w:rsid w:val="006D0713"/>
    <w:rsid w:val="006E036B"/>
    <w:rsid w:val="006E0F5B"/>
    <w:rsid w:val="007101C5"/>
    <w:rsid w:val="007237FF"/>
    <w:rsid w:val="00727C43"/>
    <w:rsid w:val="0074168A"/>
    <w:rsid w:val="00765AB8"/>
    <w:rsid w:val="00773F51"/>
    <w:rsid w:val="007874A2"/>
    <w:rsid w:val="00796206"/>
    <w:rsid w:val="00796FCC"/>
    <w:rsid w:val="007B4A8C"/>
    <w:rsid w:val="007B74FC"/>
    <w:rsid w:val="007C01B5"/>
    <w:rsid w:val="007E3DD3"/>
    <w:rsid w:val="007E5300"/>
    <w:rsid w:val="007F388E"/>
    <w:rsid w:val="007F7C3E"/>
    <w:rsid w:val="00815D23"/>
    <w:rsid w:val="008537AA"/>
    <w:rsid w:val="008566FA"/>
    <w:rsid w:val="00875A45"/>
    <w:rsid w:val="00877E67"/>
    <w:rsid w:val="00880282"/>
    <w:rsid w:val="00881CFD"/>
    <w:rsid w:val="00887218"/>
    <w:rsid w:val="008B58C2"/>
    <w:rsid w:val="008D3FA1"/>
    <w:rsid w:val="008D6A77"/>
    <w:rsid w:val="008E4987"/>
    <w:rsid w:val="008F446E"/>
    <w:rsid w:val="008F744C"/>
    <w:rsid w:val="00921D9A"/>
    <w:rsid w:val="00931AE4"/>
    <w:rsid w:val="00943A27"/>
    <w:rsid w:val="00962CB4"/>
    <w:rsid w:val="00972F05"/>
    <w:rsid w:val="00974AA2"/>
    <w:rsid w:val="00976034"/>
    <w:rsid w:val="00993B6D"/>
    <w:rsid w:val="009A0F95"/>
    <w:rsid w:val="009A5744"/>
    <w:rsid w:val="009A5C53"/>
    <w:rsid w:val="009B32BD"/>
    <w:rsid w:val="009B5B0D"/>
    <w:rsid w:val="00A0138C"/>
    <w:rsid w:val="00A0695D"/>
    <w:rsid w:val="00A53496"/>
    <w:rsid w:val="00A6795C"/>
    <w:rsid w:val="00A76E4F"/>
    <w:rsid w:val="00AA18E6"/>
    <w:rsid w:val="00AA4572"/>
    <w:rsid w:val="00AA7285"/>
    <w:rsid w:val="00AC574C"/>
    <w:rsid w:val="00AF15A2"/>
    <w:rsid w:val="00B035D7"/>
    <w:rsid w:val="00B24E22"/>
    <w:rsid w:val="00B3342E"/>
    <w:rsid w:val="00B379FD"/>
    <w:rsid w:val="00B4201A"/>
    <w:rsid w:val="00B44AA2"/>
    <w:rsid w:val="00B7686A"/>
    <w:rsid w:val="00B7721B"/>
    <w:rsid w:val="00B947A8"/>
    <w:rsid w:val="00B95DC1"/>
    <w:rsid w:val="00BC0EC1"/>
    <w:rsid w:val="00BC389D"/>
    <w:rsid w:val="00BD18C2"/>
    <w:rsid w:val="00BD1D9F"/>
    <w:rsid w:val="00BD6D45"/>
    <w:rsid w:val="00BF0148"/>
    <w:rsid w:val="00BF2197"/>
    <w:rsid w:val="00BF480B"/>
    <w:rsid w:val="00C33770"/>
    <w:rsid w:val="00C46BC8"/>
    <w:rsid w:val="00C5482C"/>
    <w:rsid w:val="00C553BE"/>
    <w:rsid w:val="00C63795"/>
    <w:rsid w:val="00C65C1C"/>
    <w:rsid w:val="00C65C43"/>
    <w:rsid w:val="00C90228"/>
    <w:rsid w:val="00C9712A"/>
    <w:rsid w:val="00CB507A"/>
    <w:rsid w:val="00CC6107"/>
    <w:rsid w:val="00CD02C5"/>
    <w:rsid w:val="00CD3178"/>
    <w:rsid w:val="00CD336A"/>
    <w:rsid w:val="00CD4A59"/>
    <w:rsid w:val="00CD5871"/>
    <w:rsid w:val="00CE1B9C"/>
    <w:rsid w:val="00CE2049"/>
    <w:rsid w:val="00CE30B9"/>
    <w:rsid w:val="00CE36DC"/>
    <w:rsid w:val="00CE539B"/>
    <w:rsid w:val="00CF2996"/>
    <w:rsid w:val="00D05FAD"/>
    <w:rsid w:val="00D06EF4"/>
    <w:rsid w:val="00D073B2"/>
    <w:rsid w:val="00D21183"/>
    <w:rsid w:val="00D34EA7"/>
    <w:rsid w:val="00D368BD"/>
    <w:rsid w:val="00D46DA6"/>
    <w:rsid w:val="00D50E24"/>
    <w:rsid w:val="00D65F7E"/>
    <w:rsid w:val="00D95B3B"/>
    <w:rsid w:val="00DA2169"/>
    <w:rsid w:val="00DA7E66"/>
    <w:rsid w:val="00DB01BD"/>
    <w:rsid w:val="00DB7759"/>
    <w:rsid w:val="00DC480F"/>
    <w:rsid w:val="00DC5792"/>
    <w:rsid w:val="00DD5685"/>
    <w:rsid w:val="00DD76AE"/>
    <w:rsid w:val="00DE06F7"/>
    <w:rsid w:val="00E2648C"/>
    <w:rsid w:val="00E31B6B"/>
    <w:rsid w:val="00E37D4F"/>
    <w:rsid w:val="00E43BD8"/>
    <w:rsid w:val="00E741FC"/>
    <w:rsid w:val="00E931B9"/>
    <w:rsid w:val="00E97534"/>
    <w:rsid w:val="00EA44A5"/>
    <w:rsid w:val="00EA70DC"/>
    <w:rsid w:val="00EB6957"/>
    <w:rsid w:val="00ED23BF"/>
    <w:rsid w:val="00EE50EA"/>
    <w:rsid w:val="00EE55C3"/>
    <w:rsid w:val="00F04455"/>
    <w:rsid w:val="00F12C1B"/>
    <w:rsid w:val="00F14630"/>
    <w:rsid w:val="00F14AFB"/>
    <w:rsid w:val="00F306CF"/>
    <w:rsid w:val="00F34105"/>
    <w:rsid w:val="00F52CBB"/>
    <w:rsid w:val="00F5329C"/>
    <w:rsid w:val="00F6071C"/>
    <w:rsid w:val="00F66A9E"/>
    <w:rsid w:val="00F945D3"/>
    <w:rsid w:val="00FC7A1F"/>
    <w:rsid w:val="00FD6747"/>
    <w:rsid w:val="00FF26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342983"/>
  <w15:chartTrackingRefBased/>
  <w15:docId w15:val="{C21C4A60-7A31-4209-8140-2CB6E73A1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75F7C"/>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675F7C"/>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675F7C"/>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675F7C"/>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675F7C"/>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unhideWhenUsed/>
    <w:qFormat/>
    <w:rsid w:val="00675F7C"/>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75F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75F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75F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75F7C"/>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675F7C"/>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675F7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675F7C"/>
    <w:rPr>
      <w:rFonts w:cstheme="majorBidi"/>
      <w:color w:val="2F5496" w:themeColor="accent1" w:themeShade="BF"/>
      <w:sz w:val="28"/>
      <w:szCs w:val="28"/>
    </w:rPr>
  </w:style>
  <w:style w:type="character" w:customStyle="1" w:styleId="50">
    <w:name w:val="标题 5 字符"/>
    <w:basedOn w:val="a0"/>
    <w:link w:val="5"/>
    <w:uiPriority w:val="9"/>
    <w:rsid w:val="00675F7C"/>
    <w:rPr>
      <w:rFonts w:cstheme="majorBidi"/>
      <w:color w:val="2F5496" w:themeColor="accent1" w:themeShade="BF"/>
      <w:sz w:val="24"/>
    </w:rPr>
  </w:style>
  <w:style w:type="character" w:customStyle="1" w:styleId="60">
    <w:name w:val="标题 6 字符"/>
    <w:basedOn w:val="a0"/>
    <w:link w:val="6"/>
    <w:uiPriority w:val="9"/>
    <w:rsid w:val="00675F7C"/>
    <w:rPr>
      <w:rFonts w:cstheme="majorBidi"/>
      <w:b/>
      <w:bCs/>
      <w:color w:val="2F5496" w:themeColor="accent1" w:themeShade="BF"/>
    </w:rPr>
  </w:style>
  <w:style w:type="character" w:customStyle="1" w:styleId="70">
    <w:name w:val="标题 7 字符"/>
    <w:basedOn w:val="a0"/>
    <w:link w:val="7"/>
    <w:uiPriority w:val="9"/>
    <w:semiHidden/>
    <w:rsid w:val="00675F7C"/>
    <w:rPr>
      <w:rFonts w:cstheme="majorBidi"/>
      <w:b/>
      <w:bCs/>
      <w:color w:val="595959" w:themeColor="text1" w:themeTint="A6"/>
    </w:rPr>
  </w:style>
  <w:style w:type="character" w:customStyle="1" w:styleId="80">
    <w:name w:val="标题 8 字符"/>
    <w:basedOn w:val="a0"/>
    <w:link w:val="8"/>
    <w:uiPriority w:val="9"/>
    <w:semiHidden/>
    <w:rsid w:val="00675F7C"/>
    <w:rPr>
      <w:rFonts w:cstheme="majorBidi"/>
      <w:color w:val="595959" w:themeColor="text1" w:themeTint="A6"/>
    </w:rPr>
  </w:style>
  <w:style w:type="character" w:customStyle="1" w:styleId="90">
    <w:name w:val="标题 9 字符"/>
    <w:basedOn w:val="a0"/>
    <w:link w:val="9"/>
    <w:uiPriority w:val="9"/>
    <w:semiHidden/>
    <w:rsid w:val="00675F7C"/>
    <w:rPr>
      <w:rFonts w:eastAsiaTheme="majorEastAsia" w:cstheme="majorBidi"/>
      <w:color w:val="595959" w:themeColor="text1" w:themeTint="A6"/>
    </w:rPr>
  </w:style>
  <w:style w:type="paragraph" w:styleId="a3">
    <w:name w:val="Title"/>
    <w:basedOn w:val="a"/>
    <w:next w:val="a"/>
    <w:link w:val="a4"/>
    <w:uiPriority w:val="10"/>
    <w:qFormat/>
    <w:rsid w:val="00675F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75F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75F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75F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75F7C"/>
    <w:pPr>
      <w:spacing w:before="160"/>
      <w:jc w:val="center"/>
    </w:pPr>
    <w:rPr>
      <w:i/>
      <w:iCs/>
      <w:color w:val="404040" w:themeColor="text1" w:themeTint="BF"/>
    </w:rPr>
  </w:style>
  <w:style w:type="character" w:customStyle="1" w:styleId="a8">
    <w:name w:val="引用 字符"/>
    <w:basedOn w:val="a0"/>
    <w:link w:val="a7"/>
    <w:uiPriority w:val="29"/>
    <w:rsid w:val="00675F7C"/>
    <w:rPr>
      <w:i/>
      <w:iCs/>
      <w:color w:val="404040" w:themeColor="text1" w:themeTint="BF"/>
    </w:rPr>
  </w:style>
  <w:style w:type="paragraph" w:styleId="a9">
    <w:name w:val="List Paragraph"/>
    <w:basedOn w:val="a"/>
    <w:uiPriority w:val="34"/>
    <w:qFormat/>
    <w:rsid w:val="00675F7C"/>
    <w:pPr>
      <w:ind w:left="720"/>
      <w:contextualSpacing/>
    </w:pPr>
  </w:style>
  <w:style w:type="character" w:styleId="aa">
    <w:name w:val="Intense Emphasis"/>
    <w:basedOn w:val="a0"/>
    <w:uiPriority w:val="21"/>
    <w:qFormat/>
    <w:rsid w:val="00675F7C"/>
    <w:rPr>
      <w:i/>
      <w:iCs/>
      <w:color w:val="2F5496" w:themeColor="accent1" w:themeShade="BF"/>
    </w:rPr>
  </w:style>
  <w:style w:type="paragraph" w:styleId="ab">
    <w:name w:val="Intense Quote"/>
    <w:basedOn w:val="a"/>
    <w:next w:val="a"/>
    <w:link w:val="ac"/>
    <w:uiPriority w:val="30"/>
    <w:qFormat/>
    <w:rsid w:val="00675F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75F7C"/>
    <w:rPr>
      <w:i/>
      <w:iCs/>
      <w:color w:val="2F5496" w:themeColor="accent1" w:themeShade="BF"/>
    </w:rPr>
  </w:style>
  <w:style w:type="character" w:styleId="ad">
    <w:name w:val="Intense Reference"/>
    <w:basedOn w:val="a0"/>
    <w:uiPriority w:val="32"/>
    <w:qFormat/>
    <w:rsid w:val="00675F7C"/>
    <w:rPr>
      <w:b/>
      <w:bCs/>
      <w:smallCaps/>
      <w:color w:val="2F5496" w:themeColor="accent1" w:themeShade="BF"/>
      <w:spacing w:val="5"/>
    </w:rPr>
  </w:style>
  <w:style w:type="paragraph" w:styleId="ae">
    <w:name w:val="header"/>
    <w:basedOn w:val="a"/>
    <w:link w:val="af"/>
    <w:uiPriority w:val="99"/>
    <w:unhideWhenUsed/>
    <w:rsid w:val="00CF299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F2996"/>
    <w:rPr>
      <w:sz w:val="18"/>
      <w:szCs w:val="18"/>
    </w:rPr>
  </w:style>
  <w:style w:type="paragraph" w:styleId="af0">
    <w:name w:val="footer"/>
    <w:basedOn w:val="a"/>
    <w:link w:val="af1"/>
    <w:uiPriority w:val="99"/>
    <w:unhideWhenUsed/>
    <w:rsid w:val="00CF299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F2996"/>
    <w:rPr>
      <w:sz w:val="18"/>
      <w:szCs w:val="18"/>
    </w:rPr>
  </w:style>
  <w:style w:type="table" w:styleId="af2">
    <w:name w:val="Table Grid"/>
    <w:basedOn w:val="a1"/>
    <w:uiPriority w:val="39"/>
    <w:rsid w:val="004A5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表"/>
    <w:basedOn w:val="a"/>
    <w:link w:val="af4"/>
    <w:qFormat/>
    <w:rsid w:val="00EA44A5"/>
    <w:pPr>
      <w:spacing w:after="0" w:line="240" w:lineRule="auto"/>
      <w:jc w:val="center"/>
    </w:pPr>
    <w:rPr>
      <w:rFonts w:ascii="Times New Roman" w:eastAsia="楷体" w:hAnsi="Times New Roman" w:cs="Times New Roman"/>
      <w:sz w:val="21"/>
      <w:szCs w:val="18"/>
      <w:shd w:val="clear" w:color="auto" w:fill="FFFFFF"/>
    </w:rPr>
  </w:style>
  <w:style w:type="character" w:customStyle="1" w:styleId="af4">
    <w:name w:val="表 字符"/>
    <w:basedOn w:val="a0"/>
    <w:link w:val="af3"/>
    <w:qFormat/>
    <w:rsid w:val="00EA44A5"/>
    <w:rPr>
      <w:rFonts w:ascii="Times New Roman" w:eastAsia="楷体" w:hAnsi="Times New Roman" w:cs="Times New Roman"/>
      <w:sz w:val="21"/>
      <w:szCs w:val="18"/>
    </w:rPr>
  </w:style>
  <w:style w:type="character" w:styleId="af5">
    <w:name w:val="annotation reference"/>
    <w:basedOn w:val="a0"/>
    <w:uiPriority w:val="99"/>
    <w:semiHidden/>
    <w:unhideWhenUsed/>
    <w:rsid w:val="00B7721B"/>
    <w:rPr>
      <w:sz w:val="21"/>
      <w:szCs w:val="21"/>
    </w:rPr>
  </w:style>
  <w:style w:type="paragraph" w:styleId="af6">
    <w:name w:val="annotation text"/>
    <w:basedOn w:val="a"/>
    <w:link w:val="af7"/>
    <w:uiPriority w:val="99"/>
    <w:semiHidden/>
    <w:unhideWhenUsed/>
    <w:rsid w:val="00B7721B"/>
  </w:style>
  <w:style w:type="character" w:customStyle="1" w:styleId="af7">
    <w:name w:val="批注文字 字符"/>
    <w:basedOn w:val="a0"/>
    <w:link w:val="af6"/>
    <w:uiPriority w:val="99"/>
    <w:semiHidden/>
    <w:rsid w:val="00B7721B"/>
  </w:style>
  <w:style w:type="paragraph" w:styleId="af8">
    <w:name w:val="annotation subject"/>
    <w:basedOn w:val="af6"/>
    <w:next w:val="af6"/>
    <w:link w:val="af9"/>
    <w:uiPriority w:val="99"/>
    <w:semiHidden/>
    <w:unhideWhenUsed/>
    <w:rsid w:val="00B7721B"/>
    <w:rPr>
      <w:b/>
      <w:bCs/>
    </w:rPr>
  </w:style>
  <w:style w:type="character" w:customStyle="1" w:styleId="af9">
    <w:name w:val="批注主题 字符"/>
    <w:basedOn w:val="af7"/>
    <w:link w:val="af8"/>
    <w:uiPriority w:val="99"/>
    <w:semiHidden/>
    <w:rsid w:val="00B772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7493887">
      <w:bodyDiv w:val="1"/>
      <w:marLeft w:val="0"/>
      <w:marRight w:val="0"/>
      <w:marTop w:val="0"/>
      <w:marBottom w:val="0"/>
      <w:divBdr>
        <w:top w:val="none" w:sz="0" w:space="0" w:color="auto"/>
        <w:left w:val="none" w:sz="0" w:space="0" w:color="auto"/>
        <w:bottom w:val="none" w:sz="0" w:space="0" w:color="auto"/>
        <w:right w:val="none" w:sz="0" w:space="0" w:color="auto"/>
      </w:divBdr>
    </w:div>
    <w:div w:id="1767849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2278</TotalTime>
  <Pages>31</Pages>
  <Words>3808</Words>
  <Characters>21712</Characters>
  <Application>Microsoft Office Word</Application>
  <DocSecurity>0</DocSecurity>
  <Lines>180</Lines>
  <Paragraphs>50</Paragraphs>
  <ScaleCrop>false</ScaleCrop>
  <Company/>
  <LinksUpToDate>false</LinksUpToDate>
  <CharactersWithSpaces>25470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张曦瑾</cp:lastModifiedBy>
  <cp:revision>24</cp:revision>
  <dcterms:created xsi:type="dcterms:W3CDTF">2026-04-21T09:01:00Z</dcterms:created>
  <dcterms:modified xsi:type="dcterms:W3CDTF">2026-05-08T06:57:00Z</dcterms:modified>
</cp:coreProperties>
</file>