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FEFFD" w14:textId="441E66C0" w:rsidR="00472F09" w:rsidRPr="00826331" w:rsidRDefault="00826331" w:rsidP="00472F09">
      <w:pPr>
        <w:pStyle w:val="1"/>
        <w:rPr>
          <w:rFonts w:ascii="楷体" w:eastAsia="楷体" w:hAnsi="楷体" w:hint="eastAsia"/>
          <w:color w:val="auto"/>
        </w:rPr>
      </w:pPr>
      <w:r>
        <w:rPr>
          <w:rFonts w:ascii="楷体" w:eastAsia="楷体" w:hAnsi="楷体" w:hint="eastAsia"/>
          <w:color w:val="auto"/>
        </w:rPr>
        <w:t>1.</w:t>
      </w:r>
      <w:r w:rsidR="00472F09" w:rsidRPr="00826331">
        <w:rPr>
          <w:rFonts w:ascii="楷体" w:eastAsia="楷体" w:hAnsi="楷体" w:hint="eastAsia"/>
          <w:color w:val="auto"/>
        </w:rPr>
        <w:t>基本情况</w:t>
      </w:r>
    </w:p>
    <w:p w14:paraId="40066CB7" w14:textId="77777777" w:rsidR="00472F09" w:rsidRPr="00826331" w:rsidRDefault="00472F09" w:rsidP="00472F09">
      <w:pPr>
        <w:pStyle w:val="2"/>
        <w:rPr>
          <w:rFonts w:ascii="楷体" w:eastAsia="楷体" w:hAnsi="楷体" w:hint="eastAsia"/>
          <w:color w:val="auto"/>
        </w:rPr>
      </w:pPr>
      <w:r w:rsidRPr="00826331">
        <w:rPr>
          <w:rFonts w:ascii="楷体" w:eastAsia="楷体" w:hAnsi="楷体" w:hint="eastAsia"/>
          <w:color w:val="auto"/>
        </w:rPr>
        <w:t>写完再总结</w:t>
      </w:r>
    </w:p>
    <w:p w14:paraId="51857DF9" w14:textId="06DDCEA2" w:rsidR="00472F09" w:rsidRPr="00826331" w:rsidRDefault="00826331" w:rsidP="00472F09">
      <w:pPr>
        <w:pStyle w:val="1"/>
        <w:rPr>
          <w:rFonts w:ascii="楷体" w:eastAsia="楷体" w:hAnsi="楷体" w:hint="eastAsia"/>
          <w:color w:val="auto"/>
        </w:rPr>
      </w:pPr>
      <w:r>
        <w:rPr>
          <w:rFonts w:ascii="楷体" w:eastAsia="楷体" w:hAnsi="楷体" w:hint="eastAsia"/>
          <w:color w:val="auto"/>
        </w:rPr>
        <w:t>2.</w:t>
      </w:r>
      <w:r w:rsidR="00472F09" w:rsidRPr="00826331">
        <w:rPr>
          <w:rFonts w:ascii="楷体" w:eastAsia="楷体" w:hAnsi="楷体" w:hint="eastAsia"/>
          <w:color w:val="auto"/>
        </w:rPr>
        <w:t>投资逻辑</w:t>
      </w:r>
    </w:p>
    <w:p w14:paraId="093E9CF7" w14:textId="77777777" w:rsidR="00472F09" w:rsidRPr="00826331" w:rsidRDefault="00472F09" w:rsidP="00472F09">
      <w:pPr>
        <w:pStyle w:val="a9"/>
        <w:ind w:left="360"/>
        <w:rPr>
          <w:rFonts w:ascii="楷体" w:eastAsia="楷体" w:hAnsi="楷体" w:hint="eastAsia"/>
        </w:rPr>
      </w:pPr>
      <w:r w:rsidRPr="00826331">
        <w:rPr>
          <w:rFonts w:ascii="楷体" w:eastAsia="楷体" w:hAnsi="楷体" w:hint="eastAsia"/>
        </w:rPr>
        <w:t>这个部分主要是体现投资时钟和认知差，不是泛泛而谈觉得这个东西好。</w:t>
      </w:r>
    </w:p>
    <w:p w14:paraId="42186B99" w14:textId="3C277C6A" w:rsidR="00472F09" w:rsidRDefault="00826331" w:rsidP="00472F09">
      <w:pPr>
        <w:pStyle w:val="2"/>
        <w:rPr>
          <w:rFonts w:ascii="楷体" w:eastAsia="楷体" w:hAnsi="楷体" w:hint="eastAsia"/>
          <w:color w:val="auto"/>
        </w:rPr>
      </w:pPr>
      <w:r>
        <w:rPr>
          <w:rFonts w:ascii="楷体" w:eastAsia="楷体" w:hAnsi="楷体" w:hint="eastAsia"/>
          <w:color w:val="auto"/>
        </w:rPr>
        <w:t>2.1</w:t>
      </w:r>
      <w:r w:rsidR="00472F09" w:rsidRPr="00826331">
        <w:rPr>
          <w:rFonts w:ascii="楷体" w:eastAsia="楷体" w:hAnsi="楷体" w:hint="eastAsia"/>
          <w:color w:val="auto"/>
        </w:rPr>
        <w:t>主要矛盾的转移</w:t>
      </w:r>
    </w:p>
    <w:p w14:paraId="5C585E6B" w14:textId="77777777" w:rsidR="002E7612" w:rsidRDefault="00E11271" w:rsidP="00E11271">
      <w:pPr>
        <w:ind w:firstLineChars="200" w:firstLine="480"/>
        <w:rPr>
          <w:rFonts w:ascii="楷体" w:eastAsia="楷体" w:hAnsi="楷体" w:hint="eastAsia"/>
          <w:sz w:val="24"/>
        </w:rPr>
      </w:pPr>
      <w:r>
        <w:rPr>
          <w:rFonts w:ascii="楷体" w:eastAsia="楷体" w:hAnsi="楷体" w:hint="eastAsia"/>
          <w:sz w:val="24"/>
        </w:rPr>
        <w:t>传统通信业的</w:t>
      </w:r>
      <w:r w:rsidR="001C5C90">
        <w:rPr>
          <w:rFonts w:ascii="楷体" w:eastAsia="楷体" w:hAnsi="楷体" w:hint="eastAsia"/>
          <w:sz w:val="24"/>
        </w:rPr>
        <w:t>主要</w:t>
      </w:r>
      <w:r>
        <w:rPr>
          <w:rFonts w:ascii="楷体" w:eastAsia="楷体" w:hAnsi="楷体" w:hint="eastAsia"/>
          <w:sz w:val="24"/>
        </w:rPr>
        <w:t>矛盾是“网络建设投入”与“投资回报快速递减”的矛盾。</w:t>
      </w:r>
      <w:r w:rsidR="008F0E2F" w:rsidRPr="008F0E2F">
        <w:rPr>
          <w:rFonts w:ascii="楷体" w:eastAsia="楷体" w:hAnsi="楷体" w:hint="eastAsia"/>
          <w:sz w:val="24"/>
        </w:rPr>
        <w:t>这个矛盾贯穿了3G</w:t>
      </w:r>
      <w:r w:rsidR="001C5C90">
        <w:rPr>
          <w:rFonts w:ascii="楷体" w:eastAsia="楷体" w:hAnsi="楷体" w:hint="eastAsia"/>
          <w:sz w:val="24"/>
        </w:rPr>
        <w:t>到</w:t>
      </w:r>
      <w:r w:rsidR="008F0E2F" w:rsidRPr="008F0E2F">
        <w:rPr>
          <w:rFonts w:ascii="楷体" w:eastAsia="楷体" w:hAnsi="楷体" w:hint="eastAsia"/>
          <w:sz w:val="24"/>
        </w:rPr>
        <w:t>5G三个周期。每一代移动通信技术的建设高峰期，运营商大规模</w:t>
      </w:r>
      <w:r w:rsidR="002E7612">
        <w:rPr>
          <w:rFonts w:ascii="楷体" w:eastAsia="楷体" w:hAnsi="楷体" w:hint="eastAsia"/>
          <w:sz w:val="24"/>
        </w:rPr>
        <w:t>资本开支</w:t>
      </w:r>
      <w:r w:rsidR="008F0E2F" w:rsidRPr="008F0E2F">
        <w:rPr>
          <w:rFonts w:ascii="楷体" w:eastAsia="楷体" w:hAnsi="楷体" w:hint="eastAsia"/>
          <w:sz w:val="24"/>
        </w:rPr>
        <w:t>，带动设备业绩增长。但高峰过后，需求增长放缓，ARPU持续承压，运营商被迫削减开支，产业链进入低谷</w:t>
      </w:r>
      <w:r w:rsidR="003D0889">
        <w:rPr>
          <w:rFonts w:ascii="楷体" w:eastAsia="楷体" w:hAnsi="楷体" w:hint="eastAsia"/>
          <w:sz w:val="24"/>
        </w:rPr>
        <w:t>，</w:t>
      </w:r>
      <w:r w:rsidR="008F0E2F" w:rsidRPr="008F0E2F">
        <w:rPr>
          <w:rFonts w:ascii="楷体" w:eastAsia="楷体" w:hAnsi="楷体" w:hint="eastAsia"/>
          <w:sz w:val="24"/>
        </w:rPr>
        <w:t>然后再等待下一</w:t>
      </w:r>
      <w:r w:rsidR="002E7612">
        <w:rPr>
          <w:rFonts w:ascii="楷体" w:eastAsia="楷体" w:hAnsi="楷体" w:hint="eastAsia"/>
          <w:sz w:val="24"/>
        </w:rPr>
        <w:t>轮</w:t>
      </w:r>
      <w:r w:rsidR="008F0E2F" w:rsidRPr="008F0E2F">
        <w:rPr>
          <w:rFonts w:ascii="楷体" w:eastAsia="楷体" w:hAnsi="楷体" w:hint="eastAsia"/>
          <w:sz w:val="24"/>
        </w:rPr>
        <w:t>周期。</w:t>
      </w:r>
    </w:p>
    <w:p w14:paraId="00337A42" w14:textId="5112E141" w:rsidR="00E11271" w:rsidRDefault="00B06109" w:rsidP="00E11271">
      <w:pPr>
        <w:ind w:firstLineChars="200" w:firstLine="480"/>
        <w:rPr>
          <w:rFonts w:ascii="楷体" w:eastAsia="楷体" w:hAnsi="楷体" w:hint="eastAsia"/>
          <w:sz w:val="24"/>
        </w:rPr>
      </w:pPr>
      <w:r w:rsidRPr="00B06109">
        <w:rPr>
          <w:rFonts w:ascii="楷体" w:eastAsia="楷体" w:hAnsi="楷体" w:hint="eastAsia"/>
          <w:sz w:val="24"/>
        </w:rPr>
        <w:t>在传统通信的框架下，产业矛盾的本质是"管道化"——通信网络</w:t>
      </w:r>
      <w:r w:rsidR="003D0889">
        <w:rPr>
          <w:rFonts w:ascii="楷体" w:eastAsia="楷体" w:hAnsi="楷体" w:hint="eastAsia"/>
          <w:sz w:val="24"/>
        </w:rPr>
        <w:t>的定位接近基础生产资料</w:t>
      </w:r>
      <w:r w:rsidRPr="00B06109">
        <w:rPr>
          <w:rFonts w:ascii="楷体" w:eastAsia="楷体" w:hAnsi="楷体" w:hint="eastAsia"/>
          <w:sz w:val="24"/>
        </w:rPr>
        <w:t>，提供</w:t>
      </w:r>
      <w:r w:rsidR="003D0889">
        <w:rPr>
          <w:rFonts w:ascii="楷体" w:eastAsia="楷体" w:hAnsi="楷体" w:hint="eastAsia"/>
          <w:sz w:val="24"/>
        </w:rPr>
        <w:t>必要</w:t>
      </w:r>
      <w:r w:rsidRPr="00B06109">
        <w:rPr>
          <w:rFonts w:ascii="楷体" w:eastAsia="楷体" w:hAnsi="楷体" w:hint="eastAsia"/>
          <w:sz w:val="24"/>
        </w:rPr>
        <w:t>连接服务，但无法捕获数据价值。</w:t>
      </w:r>
      <w:r w:rsidR="000E4FFC">
        <w:rPr>
          <w:rFonts w:ascii="楷体" w:eastAsia="楷体" w:hAnsi="楷体" w:hint="eastAsia"/>
          <w:sz w:val="24"/>
        </w:rPr>
        <w:t>也无法提供可观盈利</w:t>
      </w:r>
    </w:p>
    <w:p w14:paraId="5856D8D4" w14:textId="16AD3906" w:rsidR="008F0E2F" w:rsidRDefault="00147452" w:rsidP="00147452">
      <w:pPr>
        <w:rPr>
          <w:rFonts w:ascii="楷体" w:eastAsia="楷体" w:hAnsi="楷体" w:hint="eastAsia"/>
          <w:sz w:val="24"/>
        </w:rPr>
      </w:pPr>
      <w:r>
        <w:rPr>
          <w:noProof/>
        </w:rPr>
        <w:drawing>
          <wp:inline distT="0" distB="0" distL="0" distR="0" wp14:anchorId="0E714F55" wp14:editId="7717EE6A">
            <wp:extent cx="5274310" cy="1957070"/>
            <wp:effectExtent l="0" t="0" r="2540" b="5080"/>
            <wp:docPr id="83804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4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48E0" w14:textId="12326396" w:rsidR="00147452" w:rsidRDefault="00010F1D" w:rsidP="00E11271">
      <w:pPr>
        <w:ind w:firstLineChars="200" w:firstLine="480"/>
        <w:rPr>
          <w:rFonts w:ascii="楷体" w:eastAsia="楷体" w:hAnsi="楷体" w:hint="eastAsia"/>
          <w:sz w:val="24"/>
        </w:rPr>
      </w:pPr>
      <w:r>
        <w:rPr>
          <w:rFonts w:ascii="楷体" w:eastAsia="楷体" w:hAnsi="楷体" w:hint="eastAsia"/>
          <w:sz w:val="24"/>
        </w:rPr>
        <w:t>但是AI的发展和繁荣极大地改变了这一格局，</w:t>
      </w:r>
      <w:r w:rsidR="00C30E07">
        <w:rPr>
          <w:rFonts w:ascii="楷体" w:eastAsia="楷体" w:hAnsi="楷体" w:hint="eastAsia"/>
          <w:sz w:val="24"/>
        </w:rPr>
        <w:t>使得通信行业的底层驱动力从人的连接需求（tele-Communications）转向机器的连接需求（Data-Communications）</w:t>
      </w:r>
      <w:r w:rsidR="00A73821">
        <w:rPr>
          <w:rFonts w:ascii="楷体" w:eastAsia="楷体" w:hAnsi="楷体" w:hint="eastAsia"/>
          <w:sz w:val="24"/>
        </w:rPr>
        <w:t>。这一转变带来了一系列</w:t>
      </w:r>
      <w:r w:rsidR="00C74003">
        <w:rPr>
          <w:rFonts w:ascii="楷体" w:eastAsia="楷体" w:hAnsi="楷体" w:hint="eastAsia"/>
          <w:sz w:val="24"/>
        </w:rPr>
        <w:t>反应</w:t>
      </w:r>
      <w:r w:rsidR="001D5B2B">
        <w:rPr>
          <w:rFonts w:ascii="楷体" w:eastAsia="楷体" w:hAnsi="楷体" w:hint="eastAsia"/>
          <w:sz w:val="24"/>
        </w:rPr>
        <w:t>。</w:t>
      </w:r>
    </w:p>
    <w:p w14:paraId="3CD424BA" w14:textId="4BFA1E68" w:rsidR="00C74003" w:rsidRDefault="006B04BA" w:rsidP="00E11271">
      <w:pPr>
        <w:ind w:firstLineChars="200" w:firstLine="480"/>
        <w:rPr>
          <w:rFonts w:ascii="楷体" w:eastAsia="楷体" w:hAnsi="楷体" w:hint="eastAsia"/>
          <w:sz w:val="24"/>
        </w:rPr>
      </w:pPr>
      <w:r>
        <w:rPr>
          <w:rFonts w:ascii="楷体" w:eastAsia="楷体" w:hAnsi="楷体" w:hint="eastAsia"/>
          <w:sz w:val="24"/>
        </w:rPr>
        <w:t>需求引擎上，</w:t>
      </w:r>
      <w:r w:rsidR="006014FB">
        <w:rPr>
          <w:rFonts w:ascii="楷体" w:eastAsia="楷体" w:hAnsi="楷体" w:hint="eastAsia"/>
          <w:sz w:val="24"/>
        </w:rPr>
        <w:t>AI时代的通信需求更大，</w:t>
      </w:r>
      <w:r>
        <w:rPr>
          <w:rFonts w:ascii="楷体" w:eastAsia="楷体" w:hAnsi="楷体" w:hint="eastAsia"/>
          <w:sz w:val="24"/>
        </w:rPr>
        <w:t>从过去三大运营商招标周期的扩张和萎缩为主导，向</w:t>
      </w:r>
      <w:r w:rsidR="00EE5F02">
        <w:rPr>
          <w:rFonts w:ascii="楷体" w:eastAsia="楷体" w:hAnsi="楷体" w:hint="eastAsia"/>
          <w:sz w:val="24"/>
        </w:rPr>
        <w:t>以</w:t>
      </w:r>
      <w:r>
        <w:rPr>
          <w:rFonts w:ascii="楷体" w:eastAsia="楷体" w:hAnsi="楷体" w:hint="eastAsia"/>
          <w:sz w:val="24"/>
        </w:rPr>
        <w:t>国内外云厂</w:t>
      </w:r>
      <w:r w:rsidR="00EE5F02">
        <w:rPr>
          <w:rFonts w:ascii="楷体" w:eastAsia="楷体" w:hAnsi="楷体" w:hint="eastAsia"/>
          <w:sz w:val="24"/>
        </w:rPr>
        <w:t>，互联网巨头</w:t>
      </w:r>
      <w:r>
        <w:rPr>
          <w:rFonts w:ascii="楷体" w:eastAsia="楷体" w:hAnsi="楷体" w:hint="eastAsia"/>
          <w:sz w:val="24"/>
        </w:rPr>
        <w:t>和AI基建企业</w:t>
      </w:r>
      <w:r w:rsidR="00EE5F02">
        <w:rPr>
          <w:rFonts w:ascii="楷体" w:eastAsia="楷体" w:hAnsi="楷体" w:hint="eastAsia"/>
          <w:sz w:val="24"/>
        </w:rPr>
        <w:t>Capex为主要增长引擎切换。</w:t>
      </w:r>
      <w:r w:rsidR="0033116C">
        <w:rPr>
          <w:rFonts w:ascii="楷体" w:eastAsia="楷体" w:hAnsi="楷体" w:hint="eastAsia"/>
          <w:sz w:val="24"/>
        </w:rPr>
        <w:t>四大云厂2026年的Capex</w:t>
      </w:r>
      <w:r w:rsidR="00BE4CE7">
        <w:rPr>
          <w:rFonts w:ascii="楷体" w:eastAsia="楷体" w:hAnsi="楷体" w:hint="eastAsia"/>
          <w:sz w:val="24"/>
        </w:rPr>
        <w:t>上修</w:t>
      </w:r>
      <w:r w:rsidR="0033116C">
        <w:rPr>
          <w:rFonts w:ascii="楷体" w:eastAsia="楷体" w:hAnsi="楷体" w:hint="eastAsia"/>
          <w:sz w:val="24"/>
        </w:rPr>
        <w:t>合计</w:t>
      </w:r>
      <w:r w:rsidR="009527E9">
        <w:rPr>
          <w:rFonts w:ascii="楷体" w:eastAsia="楷体" w:hAnsi="楷体" w:hint="eastAsia"/>
          <w:sz w:val="24"/>
        </w:rPr>
        <w:t>近</w:t>
      </w:r>
      <w:r w:rsidR="0033116C">
        <w:rPr>
          <w:rFonts w:ascii="楷体" w:eastAsia="楷体" w:hAnsi="楷体" w:hint="eastAsia"/>
          <w:sz w:val="24"/>
        </w:rPr>
        <w:t>7000亿美元，接近2025年的两倍</w:t>
      </w:r>
    </w:p>
    <w:p w14:paraId="090711BA" w14:textId="5F74B0EF" w:rsidR="001A4AEB" w:rsidRDefault="00496A60" w:rsidP="00496A60">
      <w:pPr>
        <w:jc w:val="center"/>
        <w:rPr>
          <w:rFonts w:ascii="楷体" w:eastAsia="楷体" w:hAnsi="楷体" w:hint="eastAsia"/>
          <w:sz w:val="24"/>
        </w:rPr>
      </w:pPr>
      <w:r>
        <w:rPr>
          <w:rFonts w:ascii="楷体" w:eastAsia="楷体" w:hAnsi="楷体" w:hint="eastAsia"/>
          <w:sz w:val="24"/>
        </w:rPr>
        <w:lastRenderedPageBreak/>
        <w:t>表：四大云厂25-26开支及增长率</w:t>
      </w:r>
    </w:p>
    <w:tbl>
      <w:tblPr>
        <w:tblStyle w:val="af2"/>
        <w:tblW w:w="0" w:type="auto"/>
        <w:tblInd w:w="279" w:type="dxa"/>
        <w:tblLook w:val="04A0" w:firstRow="1" w:lastRow="0" w:firstColumn="1" w:lastColumn="0" w:noHBand="0" w:noVBand="1"/>
      </w:tblPr>
      <w:tblGrid>
        <w:gridCol w:w="1282"/>
        <w:gridCol w:w="2135"/>
        <w:gridCol w:w="2253"/>
        <w:gridCol w:w="1701"/>
      </w:tblGrid>
      <w:tr w:rsidR="009527E9" w14:paraId="3E6AE6AE" w14:textId="4CE0BCB4" w:rsidTr="00A25FBE">
        <w:tc>
          <w:tcPr>
            <w:tcW w:w="1282" w:type="dxa"/>
          </w:tcPr>
          <w:p w14:paraId="73A70002" w14:textId="2438E58F" w:rsidR="009527E9" w:rsidRDefault="009527E9" w:rsidP="00E11271">
            <w:pPr>
              <w:rPr>
                <w:rFonts w:ascii="楷体" w:eastAsia="楷体" w:hAnsi="楷体" w:hint="eastAsia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四大云商</w:t>
            </w:r>
          </w:p>
        </w:tc>
        <w:tc>
          <w:tcPr>
            <w:tcW w:w="2135" w:type="dxa"/>
          </w:tcPr>
          <w:p w14:paraId="68B8546B" w14:textId="3E8E90B8" w:rsidR="009527E9" w:rsidRDefault="009527E9" w:rsidP="00E11271">
            <w:pPr>
              <w:rPr>
                <w:rFonts w:ascii="楷体" w:eastAsia="楷体" w:hAnsi="楷体" w:hint="eastAsia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25Capex</w:t>
            </w:r>
          </w:p>
        </w:tc>
        <w:tc>
          <w:tcPr>
            <w:tcW w:w="2253" w:type="dxa"/>
          </w:tcPr>
          <w:p w14:paraId="028B8B47" w14:textId="7E6A423E" w:rsidR="009527E9" w:rsidRDefault="009527E9" w:rsidP="00E11271">
            <w:pPr>
              <w:rPr>
                <w:rFonts w:ascii="楷体" w:eastAsia="楷体" w:hAnsi="楷体" w:hint="eastAsia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26CapexE</w:t>
            </w:r>
          </w:p>
        </w:tc>
        <w:tc>
          <w:tcPr>
            <w:tcW w:w="1701" w:type="dxa"/>
          </w:tcPr>
          <w:p w14:paraId="64B433D5" w14:textId="009294A7" w:rsidR="009527E9" w:rsidRDefault="009527E9" w:rsidP="00E11271">
            <w:pPr>
              <w:rPr>
                <w:rFonts w:ascii="楷体" w:eastAsia="楷体" w:hAnsi="楷体" w:hint="eastAsia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增长率</w:t>
            </w:r>
          </w:p>
        </w:tc>
      </w:tr>
      <w:tr w:rsidR="009527E9" w14:paraId="5EEC3A46" w14:textId="7035688A" w:rsidTr="00A25FBE">
        <w:tc>
          <w:tcPr>
            <w:tcW w:w="1282" w:type="dxa"/>
          </w:tcPr>
          <w:p w14:paraId="26206A6C" w14:textId="7BC5E600" w:rsidR="009527E9" w:rsidRDefault="009527E9" w:rsidP="00E11271">
            <w:pPr>
              <w:rPr>
                <w:rFonts w:ascii="楷体" w:eastAsia="楷体" w:hAnsi="楷体" w:hint="eastAsia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谷歌</w:t>
            </w:r>
          </w:p>
        </w:tc>
        <w:tc>
          <w:tcPr>
            <w:tcW w:w="2135" w:type="dxa"/>
          </w:tcPr>
          <w:p w14:paraId="449F671C" w14:textId="059D7F6A" w:rsidR="009527E9" w:rsidRDefault="009527E9" w:rsidP="00E11271">
            <w:pPr>
              <w:rPr>
                <w:rFonts w:ascii="楷体" w:eastAsia="楷体" w:hAnsi="楷体" w:hint="eastAsia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914亿</w:t>
            </w:r>
            <w:r w:rsidR="00A25FBE">
              <w:rPr>
                <w:rFonts w:ascii="楷体" w:eastAsia="楷体" w:hAnsi="楷体" w:hint="eastAsia"/>
                <w:sz w:val="24"/>
              </w:rPr>
              <w:t>美元</w:t>
            </w:r>
          </w:p>
        </w:tc>
        <w:tc>
          <w:tcPr>
            <w:tcW w:w="2253" w:type="dxa"/>
          </w:tcPr>
          <w:p w14:paraId="324367A7" w14:textId="0CC27708" w:rsidR="009527E9" w:rsidRDefault="009527E9" w:rsidP="00E11271">
            <w:pPr>
              <w:rPr>
                <w:rFonts w:ascii="楷体" w:eastAsia="楷体" w:hAnsi="楷体" w:hint="eastAsia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1750-1850亿</w:t>
            </w:r>
            <w:r w:rsidR="00A25FBE">
              <w:rPr>
                <w:rFonts w:ascii="楷体" w:eastAsia="楷体" w:hAnsi="楷体" w:hint="eastAsia"/>
                <w:sz w:val="24"/>
              </w:rPr>
              <w:t>美元</w:t>
            </w:r>
          </w:p>
        </w:tc>
        <w:tc>
          <w:tcPr>
            <w:tcW w:w="1701" w:type="dxa"/>
          </w:tcPr>
          <w:p w14:paraId="4BF86121" w14:textId="2AAB218B" w:rsidR="009527E9" w:rsidRDefault="00A91545" w:rsidP="00E11271">
            <w:pPr>
              <w:rPr>
                <w:rFonts w:ascii="楷体" w:eastAsia="楷体" w:hAnsi="楷体" w:hint="eastAsia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91.5%-102.4%</w:t>
            </w:r>
          </w:p>
        </w:tc>
      </w:tr>
      <w:tr w:rsidR="009527E9" w14:paraId="1E5DC2F7" w14:textId="12B31784" w:rsidTr="00A25FBE">
        <w:tc>
          <w:tcPr>
            <w:tcW w:w="1282" w:type="dxa"/>
          </w:tcPr>
          <w:p w14:paraId="278469A5" w14:textId="70976E15" w:rsidR="009527E9" w:rsidRDefault="009527E9" w:rsidP="00E11271">
            <w:pPr>
              <w:rPr>
                <w:rFonts w:ascii="楷体" w:eastAsia="楷体" w:hAnsi="楷体" w:hint="eastAsia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亚马逊</w:t>
            </w:r>
          </w:p>
        </w:tc>
        <w:tc>
          <w:tcPr>
            <w:tcW w:w="2135" w:type="dxa"/>
          </w:tcPr>
          <w:p w14:paraId="1DD5AD18" w14:textId="0B1440AE" w:rsidR="009527E9" w:rsidRDefault="009527E9" w:rsidP="00E11271">
            <w:pPr>
              <w:rPr>
                <w:rFonts w:ascii="楷体" w:eastAsia="楷体" w:hAnsi="楷体" w:hint="eastAsia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1318亿</w:t>
            </w:r>
            <w:r w:rsidR="00A25FBE">
              <w:rPr>
                <w:rFonts w:ascii="楷体" w:eastAsia="楷体" w:hAnsi="楷体" w:hint="eastAsia"/>
                <w:sz w:val="24"/>
              </w:rPr>
              <w:t>美元</w:t>
            </w:r>
          </w:p>
        </w:tc>
        <w:tc>
          <w:tcPr>
            <w:tcW w:w="2253" w:type="dxa"/>
          </w:tcPr>
          <w:p w14:paraId="295E3681" w14:textId="1B5D3012" w:rsidR="009527E9" w:rsidRDefault="009527E9" w:rsidP="00E11271">
            <w:pPr>
              <w:rPr>
                <w:rFonts w:ascii="楷体" w:eastAsia="楷体" w:hAnsi="楷体" w:hint="eastAsia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2000亿</w:t>
            </w:r>
            <w:r w:rsidR="00A25FBE">
              <w:rPr>
                <w:rFonts w:ascii="楷体" w:eastAsia="楷体" w:hAnsi="楷体" w:hint="eastAsia"/>
                <w:sz w:val="24"/>
              </w:rPr>
              <w:t>美元</w:t>
            </w:r>
          </w:p>
        </w:tc>
        <w:tc>
          <w:tcPr>
            <w:tcW w:w="1701" w:type="dxa"/>
          </w:tcPr>
          <w:p w14:paraId="7B99E556" w14:textId="40B4AA55" w:rsidR="009527E9" w:rsidRDefault="00C76C19" w:rsidP="00E11271">
            <w:pPr>
              <w:rPr>
                <w:rFonts w:ascii="楷体" w:eastAsia="楷体" w:hAnsi="楷体" w:hint="eastAsia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51.7</w:t>
            </w:r>
            <w:r w:rsidR="00A91545">
              <w:rPr>
                <w:rFonts w:ascii="楷体" w:eastAsia="楷体" w:hAnsi="楷体" w:hint="eastAsia"/>
                <w:sz w:val="24"/>
              </w:rPr>
              <w:t>%</w:t>
            </w:r>
          </w:p>
        </w:tc>
      </w:tr>
      <w:tr w:rsidR="009527E9" w14:paraId="1B177BAF" w14:textId="5A0011E5" w:rsidTr="00A25FBE">
        <w:tc>
          <w:tcPr>
            <w:tcW w:w="1282" w:type="dxa"/>
          </w:tcPr>
          <w:p w14:paraId="0E0D37E1" w14:textId="658470D0" w:rsidR="009527E9" w:rsidRDefault="009527E9" w:rsidP="00E11271">
            <w:pPr>
              <w:rPr>
                <w:rFonts w:ascii="楷体" w:eastAsia="楷体" w:hAnsi="楷体" w:hint="eastAsia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微软</w:t>
            </w:r>
          </w:p>
        </w:tc>
        <w:tc>
          <w:tcPr>
            <w:tcW w:w="2135" w:type="dxa"/>
          </w:tcPr>
          <w:p w14:paraId="2C25646B" w14:textId="23021C1E" w:rsidR="009527E9" w:rsidRDefault="009527E9" w:rsidP="00E11271">
            <w:pPr>
              <w:rPr>
                <w:rFonts w:ascii="楷体" w:eastAsia="楷体" w:hAnsi="楷体" w:hint="eastAsia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842亿</w:t>
            </w:r>
            <w:r w:rsidR="00A25FBE">
              <w:rPr>
                <w:rFonts w:ascii="楷体" w:eastAsia="楷体" w:hAnsi="楷体" w:hint="eastAsia"/>
                <w:sz w:val="24"/>
              </w:rPr>
              <w:t>美元</w:t>
            </w:r>
          </w:p>
        </w:tc>
        <w:tc>
          <w:tcPr>
            <w:tcW w:w="2253" w:type="dxa"/>
          </w:tcPr>
          <w:p w14:paraId="318A20C2" w14:textId="102FE208" w:rsidR="009527E9" w:rsidRDefault="009527E9" w:rsidP="00E11271">
            <w:pPr>
              <w:rPr>
                <w:rFonts w:ascii="楷体" w:eastAsia="楷体" w:hAnsi="楷体" w:hint="eastAsia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1500-1650亿</w:t>
            </w:r>
            <w:r w:rsidR="00A25FBE">
              <w:rPr>
                <w:rFonts w:ascii="楷体" w:eastAsia="楷体" w:hAnsi="楷体" w:hint="eastAsia"/>
                <w:sz w:val="24"/>
              </w:rPr>
              <w:t>美元</w:t>
            </w:r>
          </w:p>
        </w:tc>
        <w:tc>
          <w:tcPr>
            <w:tcW w:w="1701" w:type="dxa"/>
          </w:tcPr>
          <w:p w14:paraId="4FBB6F8F" w14:textId="38B94D8A" w:rsidR="009527E9" w:rsidRDefault="001A4AEB" w:rsidP="00E11271">
            <w:pPr>
              <w:rPr>
                <w:rFonts w:ascii="楷体" w:eastAsia="楷体" w:hAnsi="楷体" w:hint="eastAsia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78.1</w:t>
            </w:r>
            <w:r w:rsidR="00A91545">
              <w:rPr>
                <w:rFonts w:ascii="楷体" w:eastAsia="楷体" w:hAnsi="楷体" w:hint="eastAsia"/>
                <w:sz w:val="24"/>
              </w:rPr>
              <w:t>%-</w:t>
            </w:r>
            <w:r>
              <w:rPr>
                <w:rFonts w:ascii="楷体" w:eastAsia="楷体" w:hAnsi="楷体" w:hint="eastAsia"/>
                <w:sz w:val="24"/>
              </w:rPr>
              <w:t>95.9</w:t>
            </w:r>
            <w:r w:rsidR="00A91545">
              <w:rPr>
                <w:rFonts w:ascii="楷体" w:eastAsia="楷体" w:hAnsi="楷体" w:hint="eastAsia"/>
                <w:sz w:val="24"/>
              </w:rPr>
              <w:t>%</w:t>
            </w:r>
          </w:p>
        </w:tc>
      </w:tr>
      <w:tr w:rsidR="009527E9" w14:paraId="432A8FC8" w14:textId="64B393F8" w:rsidTr="00A25FBE">
        <w:tc>
          <w:tcPr>
            <w:tcW w:w="1282" w:type="dxa"/>
          </w:tcPr>
          <w:p w14:paraId="6EF0ADCE" w14:textId="5DD1BB2A" w:rsidR="009527E9" w:rsidRDefault="009527E9" w:rsidP="00E11271">
            <w:pPr>
              <w:rPr>
                <w:rFonts w:ascii="楷体" w:eastAsia="楷体" w:hAnsi="楷体" w:hint="eastAsia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Meta</w:t>
            </w:r>
          </w:p>
        </w:tc>
        <w:tc>
          <w:tcPr>
            <w:tcW w:w="2135" w:type="dxa"/>
          </w:tcPr>
          <w:p w14:paraId="2248B1BF" w14:textId="22FD7AA0" w:rsidR="009527E9" w:rsidRDefault="009527E9" w:rsidP="00E11271">
            <w:pPr>
              <w:rPr>
                <w:rFonts w:ascii="楷体" w:eastAsia="楷体" w:hAnsi="楷体" w:hint="eastAsia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722亿</w:t>
            </w:r>
            <w:r w:rsidR="00A25FBE">
              <w:rPr>
                <w:rFonts w:ascii="楷体" w:eastAsia="楷体" w:hAnsi="楷体" w:hint="eastAsia"/>
                <w:sz w:val="24"/>
              </w:rPr>
              <w:t>美元</w:t>
            </w:r>
          </w:p>
        </w:tc>
        <w:tc>
          <w:tcPr>
            <w:tcW w:w="2253" w:type="dxa"/>
          </w:tcPr>
          <w:p w14:paraId="59D7B43E" w14:textId="53A02F63" w:rsidR="009527E9" w:rsidRDefault="009527E9" w:rsidP="00E11271">
            <w:pPr>
              <w:rPr>
                <w:rFonts w:ascii="楷体" w:eastAsia="楷体" w:hAnsi="楷体" w:hint="eastAsia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1150-1350亿</w:t>
            </w:r>
            <w:r w:rsidR="00A25FBE">
              <w:rPr>
                <w:rFonts w:ascii="楷体" w:eastAsia="楷体" w:hAnsi="楷体" w:hint="eastAsia"/>
                <w:sz w:val="24"/>
              </w:rPr>
              <w:t>美元</w:t>
            </w:r>
          </w:p>
        </w:tc>
        <w:tc>
          <w:tcPr>
            <w:tcW w:w="1701" w:type="dxa"/>
          </w:tcPr>
          <w:p w14:paraId="584074D2" w14:textId="7C8862CD" w:rsidR="009527E9" w:rsidRDefault="001A4AEB" w:rsidP="00E11271">
            <w:pPr>
              <w:rPr>
                <w:rFonts w:ascii="楷体" w:eastAsia="楷体" w:hAnsi="楷体" w:hint="eastAsia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59.2</w:t>
            </w:r>
            <w:r w:rsidR="00C76C19">
              <w:rPr>
                <w:rFonts w:ascii="楷体" w:eastAsia="楷体" w:hAnsi="楷体" w:hint="eastAsia"/>
                <w:sz w:val="24"/>
              </w:rPr>
              <w:t>%-</w:t>
            </w:r>
            <w:r>
              <w:rPr>
                <w:rFonts w:ascii="楷体" w:eastAsia="楷体" w:hAnsi="楷体" w:hint="eastAsia"/>
                <w:sz w:val="24"/>
              </w:rPr>
              <w:t>86.9</w:t>
            </w:r>
            <w:r w:rsidR="00C76C19">
              <w:rPr>
                <w:rFonts w:ascii="楷体" w:eastAsia="楷体" w:hAnsi="楷体" w:hint="eastAsia"/>
                <w:sz w:val="24"/>
              </w:rPr>
              <w:t>%</w:t>
            </w:r>
          </w:p>
        </w:tc>
      </w:tr>
      <w:tr w:rsidR="009527E9" w14:paraId="54FC1A3E" w14:textId="3BCE936D" w:rsidTr="00A25FBE">
        <w:tc>
          <w:tcPr>
            <w:tcW w:w="1282" w:type="dxa"/>
          </w:tcPr>
          <w:p w14:paraId="493556FB" w14:textId="0EBBBB47" w:rsidR="009527E9" w:rsidRDefault="009527E9" w:rsidP="00E11271">
            <w:pPr>
              <w:rPr>
                <w:rFonts w:ascii="楷体" w:eastAsia="楷体" w:hAnsi="楷体" w:hint="eastAsia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合计</w:t>
            </w:r>
          </w:p>
        </w:tc>
        <w:tc>
          <w:tcPr>
            <w:tcW w:w="2135" w:type="dxa"/>
          </w:tcPr>
          <w:p w14:paraId="1E56B95F" w14:textId="715609CA" w:rsidR="009527E9" w:rsidRDefault="009527E9" w:rsidP="00E11271">
            <w:pPr>
              <w:rPr>
                <w:rFonts w:ascii="楷体" w:eastAsia="楷体" w:hAnsi="楷体" w:hint="eastAsia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3796亿</w:t>
            </w:r>
            <w:r w:rsidR="00A25FBE">
              <w:rPr>
                <w:rFonts w:ascii="楷体" w:eastAsia="楷体" w:hAnsi="楷体" w:hint="eastAsia"/>
                <w:sz w:val="24"/>
              </w:rPr>
              <w:t>美元</w:t>
            </w:r>
          </w:p>
        </w:tc>
        <w:tc>
          <w:tcPr>
            <w:tcW w:w="2253" w:type="dxa"/>
          </w:tcPr>
          <w:p w14:paraId="0012315B" w14:textId="4346DA42" w:rsidR="009527E9" w:rsidRDefault="009527E9" w:rsidP="00E11271">
            <w:pPr>
              <w:rPr>
                <w:rFonts w:ascii="楷体" w:eastAsia="楷体" w:hAnsi="楷体" w:hint="eastAsia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6400-6850亿</w:t>
            </w:r>
            <w:r w:rsidR="00A25FBE">
              <w:rPr>
                <w:rFonts w:ascii="楷体" w:eastAsia="楷体" w:hAnsi="楷体" w:hint="eastAsia"/>
                <w:sz w:val="24"/>
              </w:rPr>
              <w:t>美元</w:t>
            </w:r>
          </w:p>
        </w:tc>
        <w:tc>
          <w:tcPr>
            <w:tcW w:w="1701" w:type="dxa"/>
          </w:tcPr>
          <w:p w14:paraId="7EFA8F17" w14:textId="50E1B04E" w:rsidR="009527E9" w:rsidRDefault="001A4AEB" w:rsidP="00E11271">
            <w:pPr>
              <w:rPr>
                <w:rFonts w:ascii="楷体" w:eastAsia="楷体" w:hAnsi="楷体" w:hint="eastAsia"/>
                <w:sz w:val="24"/>
              </w:rPr>
            </w:pPr>
            <w:r>
              <w:rPr>
                <w:rFonts w:ascii="楷体" w:eastAsia="楷体" w:hAnsi="楷体" w:hint="eastAsia"/>
                <w:sz w:val="24"/>
              </w:rPr>
              <w:t>68.6%-80.5￥</w:t>
            </w:r>
          </w:p>
        </w:tc>
      </w:tr>
    </w:tbl>
    <w:p w14:paraId="1B56CEB1" w14:textId="45C02408" w:rsidR="003521E9" w:rsidRPr="00776B4D" w:rsidRDefault="001A4AEB" w:rsidP="00E11271">
      <w:pPr>
        <w:ind w:firstLineChars="200" w:firstLine="320"/>
        <w:rPr>
          <w:rFonts w:ascii="楷体" w:eastAsia="楷体" w:hAnsi="楷体" w:hint="eastAsia"/>
          <w:sz w:val="16"/>
          <w:szCs w:val="16"/>
        </w:rPr>
      </w:pPr>
      <w:r w:rsidRPr="00776B4D">
        <w:rPr>
          <w:rFonts w:ascii="楷体" w:eastAsia="楷体" w:hAnsi="楷体" w:hint="eastAsia"/>
          <w:sz w:val="16"/>
          <w:szCs w:val="16"/>
        </w:rPr>
        <w:t>数据来源：长江证券，川江测算</w:t>
      </w:r>
    </w:p>
    <w:p w14:paraId="49353C1F" w14:textId="4EF62AB2" w:rsidR="00F41017" w:rsidRDefault="00F41017" w:rsidP="00F41017">
      <w:pPr>
        <w:rPr>
          <w:rFonts w:ascii="楷体" w:eastAsia="楷体" w:hAnsi="楷体" w:hint="eastAsia"/>
          <w:sz w:val="24"/>
        </w:rPr>
      </w:pPr>
      <w:r>
        <w:rPr>
          <w:rFonts w:ascii="楷体" w:eastAsia="楷体" w:hAnsi="楷体" w:hint="eastAsia"/>
          <w:sz w:val="24"/>
        </w:rPr>
        <w:t>这种两级远超三大运营商2898亿元的开支</w:t>
      </w:r>
    </w:p>
    <w:p w14:paraId="7E524006" w14:textId="50FAC6B7" w:rsidR="001A4AEB" w:rsidRDefault="00776B4D" w:rsidP="00E11271">
      <w:pPr>
        <w:ind w:firstLineChars="200" w:firstLine="480"/>
        <w:rPr>
          <w:rFonts w:ascii="楷体" w:eastAsia="楷体" w:hAnsi="楷体" w:hint="eastAsia"/>
          <w:sz w:val="24"/>
        </w:rPr>
      </w:pPr>
      <w:r>
        <w:rPr>
          <w:rFonts w:ascii="楷体" w:eastAsia="楷体" w:hAnsi="楷体" w:hint="eastAsia"/>
          <w:sz w:val="24"/>
        </w:rPr>
        <w:t>增长曲线上，</w:t>
      </w:r>
      <w:r w:rsidR="006014FB">
        <w:rPr>
          <w:rFonts w:ascii="楷体" w:eastAsia="楷体" w:hAnsi="楷体" w:hint="eastAsia"/>
          <w:sz w:val="24"/>
        </w:rPr>
        <w:t>AI时代的通信增长更多，</w:t>
      </w:r>
      <w:r>
        <w:rPr>
          <w:rFonts w:ascii="楷体" w:eastAsia="楷体" w:hAnsi="楷体" w:hint="eastAsia"/>
          <w:sz w:val="24"/>
        </w:rPr>
        <w:t>传统通信</w:t>
      </w:r>
      <w:r w:rsidR="00144B21">
        <w:rPr>
          <w:rFonts w:ascii="楷体" w:eastAsia="楷体" w:hAnsi="楷体" w:hint="eastAsia"/>
          <w:sz w:val="24"/>
        </w:rPr>
        <w:t>的项目需求多为一次性建设以支持多年期使用，增长曲线为阶梯状。而AI算力需求则是持续要好的，</w:t>
      </w:r>
      <w:r w:rsidR="00A97D62">
        <w:rPr>
          <w:rFonts w:ascii="楷体" w:eastAsia="楷体" w:hAnsi="楷体" w:hint="eastAsia"/>
          <w:sz w:val="24"/>
        </w:rPr>
        <w:t>从末端对AI的使用，到推理算力的消耗，GPU和CPU的运转，光互连的传输，这是一个连续且连贯的过程。</w:t>
      </w:r>
      <w:r w:rsidR="004917B1">
        <w:rPr>
          <w:rFonts w:ascii="楷体" w:eastAsia="楷体" w:hAnsi="楷体" w:hint="eastAsia"/>
          <w:sz w:val="24"/>
        </w:rPr>
        <w:t>这意味着周期型，一次性Capex向持续投入型Capex的转变，增长曲线将从阶梯状转变为斜率陡峭的上行曲线。</w:t>
      </w:r>
    </w:p>
    <w:p w14:paraId="02394906" w14:textId="77777777" w:rsidR="009807DE" w:rsidRDefault="00DA2302" w:rsidP="00DA2302">
      <w:pPr>
        <w:ind w:firstLineChars="200" w:firstLine="480"/>
        <w:rPr>
          <w:rFonts w:ascii="楷体" w:eastAsia="楷体" w:hAnsi="楷体"/>
          <w:sz w:val="24"/>
        </w:rPr>
      </w:pPr>
      <w:r>
        <w:rPr>
          <w:rFonts w:ascii="楷体" w:eastAsia="楷体" w:hAnsi="楷体" w:hint="eastAsia"/>
          <w:sz w:val="24"/>
        </w:rPr>
        <w:t>迭代技术上，</w:t>
      </w:r>
      <w:r w:rsidR="006014FB">
        <w:rPr>
          <w:rFonts w:ascii="楷体" w:eastAsia="楷体" w:hAnsi="楷体" w:hint="eastAsia"/>
          <w:sz w:val="24"/>
        </w:rPr>
        <w:t>AI时代的通信迭代更快，</w:t>
      </w:r>
      <w:r w:rsidRPr="00DA2302">
        <w:rPr>
          <w:rFonts w:ascii="楷体" w:eastAsia="楷体" w:hAnsi="楷体"/>
          <w:sz w:val="24"/>
        </w:rPr>
        <w:t>传统通信的技术周期是"一代十年"——3G到4G大约10年，4G到5G大约10年。AI光通信的迭代速度远快于此：从800G到1.6T到3.2T，每一代间隔仅2-3年。</w:t>
      </w:r>
    </w:p>
    <w:p w14:paraId="049860B6" w14:textId="6EA7E22E" w:rsidR="00AD039D" w:rsidRDefault="00AD039D" w:rsidP="00AD039D">
      <w:pPr>
        <w:jc w:val="center"/>
        <w:rPr>
          <w:rFonts w:ascii="楷体" w:eastAsia="楷体" w:hAnsi="楷体" w:hint="eastAsia"/>
          <w:sz w:val="24"/>
        </w:rPr>
      </w:pPr>
      <w:r>
        <w:rPr>
          <w:rFonts w:ascii="楷体" w:eastAsia="楷体" w:hAnsi="楷体" w:hint="eastAsia"/>
          <w:sz w:val="24"/>
        </w:rPr>
        <w:t>图：</w:t>
      </w:r>
      <w:r w:rsidR="00496A60">
        <w:rPr>
          <w:rFonts w:ascii="楷体" w:eastAsia="楷体" w:hAnsi="楷体" w:hint="eastAsia"/>
          <w:sz w:val="24"/>
        </w:rPr>
        <w:t>光通信高速迭代概览</w:t>
      </w:r>
    </w:p>
    <w:p w14:paraId="74166B6D" w14:textId="1426E362" w:rsidR="009807DE" w:rsidRDefault="009807DE" w:rsidP="009807DE">
      <w:pPr>
        <w:rPr>
          <w:rFonts w:ascii="楷体" w:eastAsia="楷体" w:hAnsi="楷体" w:hint="eastAsia"/>
          <w:sz w:val="24"/>
        </w:rPr>
      </w:pPr>
      <w:r>
        <w:rPr>
          <w:noProof/>
        </w:rPr>
        <w:drawing>
          <wp:inline distT="0" distB="0" distL="0" distR="0" wp14:anchorId="32EDD55C" wp14:editId="131B40C2">
            <wp:extent cx="5274310" cy="2008505"/>
            <wp:effectExtent l="0" t="0" r="2540" b="0"/>
            <wp:docPr id="669182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828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EEC76" w14:textId="36928452" w:rsidR="009807DE" w:rsidRPr="009807DE" w:rsidRDefault="009807DE" w:rsidP="009807DE">
      <w:pPr>
        <w:ind w:firstLineChars="200" w:firstLine="320"/>
        <w:rPr>
          <w:rFonts w:ascii="楷体" w:eastAsia="楷体" w:hAnsi="楷体" w:hint="eastAsia"/>
          <w:sz w:val="16"/>
          <w:szCs w:val="16"/>
        </w:rPr>
      </w:pPr>
      <w:r w:rsidRPr="00776B4D">
        <w:rPr>
          <w:rFonts w:ascii="楷体" w:eastAsia="楷体" w:hAnsi="楷体" w:hint="eastAsia"/>
          <w:sz w:val="16"/>
          <w:szCs w:val="16"/>
        </w:rPr>
        <w:t>数据来源：</w:t>
      </w:r>
      <w:r>
        <w:rPr>
          <w:rFonts w:ascii="楷体" w:eastAsia="楷体" w:hAnsi="楷体" w:hint="eastAsia"/>
          <w:sz w:val="16"/>
          <w:szCs w:val="16"/>
        </w:rPr>
        <w:t>申万宏源研究</w:t>
      </w:r>
    </w:p>
    <w:p w14:paraId="7A91C58A" w14:textId="3EBD73FE" w:rsidR="00DA2302" w:rsidRDefault="00DA2302" w:rsidP="00DA2302">
      <w:pPr>
        <w:ind w:firstLineChars="200" w:firstLine="480"/>
        <w:rPr>
          <w:rFonts w:ascii="楷体" w:eastAsia="楷体" w:hAnsi="楷体" w:hint="eastAsia"/>
          <w:sz w:val="24"/>
        </w:rPr>
      </w:pPr>
      <w:r w:rsidRPr="00DA2302">
        <w:rPr>
          <w:rFonts w:ascii="楷体" w:eastAsia="楷体" w:hAnsi="楷体"/>
          <w:sz w:val="24"/>
        </w:rPr>
        <w:t>2023-2030年光通信</w:t>
      </w:r>
      <w:r w:rsidR="00F54B3E">
        <w:rPr>
          <w:rFonts w:ascii="楷体" w:eastAsia="楷体" w:hAnsi="楷体" w:hint="eastAsia"/>
          <w:sz w:val="24"/>
        </w:rPr>
        <w:t>传输速率</w:t>
      </w:r>
      <w:r w:rsidRPr="00DA2302">
        <w:rPr>
          <w:rFonts w:ascii="楷体" w:eastAsia="楷体" w:hAnsi="楷体"/>
          <w:sz w:val="24"/>
        </w:rPr>
        <w:t>将从100G/λ演进到400G/λ，</w:t>
      </w:r>
      <w:r w:rsidR="0065363F">
        <w:rPr>
          <w:rFonts w:ascii="楷体" w:eastAsia="楷体" w:hAnsi="楷体" w:hint="eastAsia"/>
          <w:sz w:val="24"/>
        </w:rPr>
        <w:t>光模块</w:t>
      </w:r>
      <w:r w:rsidRPr="00DA2302">
        <w:rPr>
          <w:rFonts w:ascii="楷体" w:eastAsia="楷体" w:hAnsi="楷体"/>
          <w:sz w:val="24"/>
        </w:rPr>
        <w:t>路径从可插拔</w:t>
      </w:r>
      <w:r w:rsidR="007710CE">
        <w:rPr>
          <w:rFonts w:ascii="楷体" w:eastAsia="楷体" w:hAnsi="楷体" w:hint="eastAsia"/>
          <w:sz w:val="24"/>
        </w:rPr>
        <w:t>，</w:t>
      </w:r>
      <w:r w:rsidRPr="00DA2302">
        <w:rPr>
          <w:rFonts w:ascii="楷体" w:eastAsia="楷体" w:hAnsi="楷体"/>
          <w:sz w:val="24"/>
        </w:rPr>
        <w:t>NPO</w:t>
      </w:r>
      <w:r w:rsidR="007710CE">
        <w:rPr>
          <w:rFonts w:ascii="楷体" w:eastAsia="楷体" w:hAnsi="楷体" w:hint="eastAsia"/>
          <w:sz w:val="24"/>
        </w:rPr>
        <w:t>，</w:t>
      </w:r>
      <w:r w:rsidRPr="00DA2302">
        <w:rPr>
          <w:rFonts w:ascii="楷体" w:eastAsia="楷体" w:hAnsi="楷体"/>
          <w:sz w:val="24"/>
        </w:rPr>
        <w:t>CPO</w:t>
      </w:r>
      <w:r w:rsidR="007710CE">
        <w:rPr>
          <w:rFonts w:ascii="楷体" w:eastAsia="楷体" w:hAnsi="楷体" w:hint="eastAsia"/>
          <w:sz w:val="24"/>
        </w:rPr>
        <w:t>，</w:t>
      </w:r>
      <w:r w:rsidRPr="00DA2302">
        <w:rPr>
          <w:rFonts w:ascii="楷体" w:eastAsia="楷体" w:hAnsi="楷体"/>
          <w:sz w:val="24"/>
        </w:rPr>
        <w:t>XPO</w:t>
      </w:r>
      <w:r w:rsidR="007710CE">
        <w:rPr>
          <w:rFonts w:ascii="楷体" w:eastAsia="楷体" w:hAnsi="楷体" w:hint="eastAsia"/>
          <w:sz w:val="24"/>
        </w:rPr>
        <w:t>，CPC，各有</w:t>
      </w:r>
      <w:r w:rsidR="000A4F6E">
        <w:rPr>
          <w:rFonts w:ascii="楷体" w:eastAsia="楷体" w:hAnsi="楷体" w:hint="eastAsia"/>
          <w:sz w:val="24"/>
        </w:rPr>
        <w:t>优势</w:t>
      </w:r>
      <w:r w:rsidRPr="00DA2302">
        <w:rPr>
          <w:rFonts w:ascii="楷体" w:eastAsia="楷体" w:hAnsi="楷体"/>
          <w:sz w:val="24"/>
        </w:rPr>
        <w:t>。每次迭代都打开新的增量空间。</w:t>
      </w:r>
    </w:p>
    <w:p w14:paraId="53E48045" w14:textId="77777777" w:rsidR="00AD039D" w:rsidRDefault="00AD039D" w:rsidP="007710CE">
      <w:pPr>
        <w:rPr>
          <w:rFonts w:ascii="楷体" w:eastAsia="楷体" w:hAnsi="楷体"/>
          <w:sz w:val="24"/>
        </w:rPr>
      </w:pPr>
    </w:p>
    <w:p w14:paraId="7739A835" w14:textId="77777777" w:rsidR="00AD039D" w:rsidRDefault="00AD039D" w:rsidP="007710CE">
      <w:pPr>
        <w:rPr>
          <w:rFonts w:ascii="楷体" w:eastAsia="楷体" w:hAnsi="楷体"/>
          <w:sz w:val="24"/>
        </w:rPr>
      </w:pPr>
    </w:p>
    <w:p w14:paraId="58F7CA21" w14:textId="77777777" w:rsidR="00AD039D" w:rsidRDefault="00AD039D" w:rsidP="007710CE">
      <w:pPr>
        <w:rPr>
          <w:rFonts w:ascii="楷体" w:eastAsia="楷体" w:hAnsi="楷体" w:hint="eastAsia"/>
          <w:sz w:val="24"/>
        </w:rPr>
      </w:pPr>
    </w:p>
    <w:p w14:paraId="15FEE97C" w14:textId="586AB61E" w:rsidR="00AD039D" w:rsidRDefault="00AD039D" w:rsidP="00AD039D">
      <w:pPr>
        <w:jc w:val="center"/>
        <w:rPr>
          <w:rFonts w:ascii="楷体" w:eastAsia="楷体" w:hAnsi="楷体" w:hint="eastAsia"/>
          <w:sz w:val="24"/>
        </w:rPr>
      </w:pPr>
      <w:r>
        <w:rPr>
          <w:rFonts w:ascii="楷体" w:eastAsia="楷体" w:hAnsi="楷体" w:hint="eastAsia"/>
          <w:sz w:val="24"/>
        </w:rPr>
        <w:lastRenderedPageBreak/>
        <w:t>表：xPO的分野</w:t>
      </w:r>
    </w:p>
    <w:p w14:paraId="2A2709B6" w14:textId="124749BD" w:rsidR="007710CE" w:rsidRPr="00DA2302" w:rsidRDefault="007710CE" w:rsidP="007710CE">
      <w:pPr>
        <w:rPr>
          <w:rFonts w:ascii="楷体" w:eastAsia="楷体" w:hAnsi="楷体" w:hint="eastAsia"/>
          <w:sz w:val="24"/>
        </w:rPr>
      </w:pPr>
      <w:r w:rsidRPr="007710CE">
        <w:rPr>
          <w:rFonts w:ascii="楷体" w:eastAsia="楷体" w:hAnsi="楷体"/>
          <w:noProof/>
          <w:sz w:val="24"/>
        </w:rPr>
        <w:drawing>
          <wp:inline distT="0" distB="0" distL="0" distR="0" wp14:anchorId="0B2E4B93" wp14:editId="389DFCBD">
            <wp:extent cx="5432312" cy="3036627"/>
            <wp:effectExtent l="0" t="0" r="0" b="0"/>
            <wp:docPr id="4056284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178" cy="3041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EDE7A" w14:textId="7845B081" w:rsidR="000A4F6E" w:rsidRPr="00776B4D" w:rsidRDefault="000A4F6E" w:rsidP="000A4F6E">
      <w:pPr>
        <w:ind w:firstLineChars="200" w:firstLine="320"/>
        <w:rPr>
          <w:rFonts w:ascii="楷体" w:eastAsia="楷体" w:hAnsi="楷体" w:hint="eastAsia"/>
          <w:sz w:val="16"/>
          <w:szCs w:val="16"/>
        </w:rPr>
      </w:pPr>
      <w:r w:rsidRPr="00776B4D">
        <w:rPr>
          <w:rFonts w:ascii="楷体" w:eastAsia="楷体" w:hAnsi="楷体" w:hint="eastAsia"/>
          <w:sz w:val="16"/>
          <w:szCs w:val="16"/>
        </w:rPr>
        <w:t>数据来源：</w:t>
      </w:r>
      <w:r>
        <w:rPr>
          <w:rFonts w:ascii="楷体" w:eastAsia="楷体" w:hAnsi="楷体" w:hint="eastAsia"/>
          <w:sz w:val="16"/>
          <w:szCs w:val="16"/>
        </w:rPr>
        <w:t>申万宏源研究</w:t>
      </w:r>
    </w:p>
    <w:p w14:paraId="5F3DF908" w14:textId="5158F74A" w:rsidR="000A4F6E" w:rsidRPr="00E11271" w:rsidRDefault="00E90314" w:rsidP="00E11271">
      <w:pPr>
        <w:ind w:firstLineChars="200" w:firstLine="480"/>
        <w:rPr>
          <w:rFonts w:ascii="楷体" w:eastAsia="楷体" w:hAnsi="楷体" w:hint="eastAsia"/>
          <w:sz w:val="24"/>
        </w:rPr>
      </w:pPr>
      <w:r>
        <w:rPr>
          <w:rFonts w:ascii="楷体" w:eastAsia="楷体" w:hAnsi="楷体" w:hint="eastAsia"/>
          <w:sz w:val="24"/>
        </w:rPr>
        <w:t>在此基础上，我们认为通信股的定价逻辑正在</w:t>
      </w:r>
      <w:r w:rsidR="001D5B2B">
        <w:rPr>
          <w:rFonts w:ascii="楷体" w:eastAsia="楷体" w:hAnsi="楷体" w:hint="eastAsia"/>
          <w:sz w:val="24"/>
        </w:rPr>
        <w:t>发生根本变化</w:t>
      </w:r>
      <w:r w:rsidR="001D5B2B" w:rsidRPr="001D5B2B">
        <w:rPr>
          <w:rFonts w:ascii="楷体" w:eastAsia="楷体" w:hAnsi="楷体" w:hint="eastAsia"/>
          <w:sz w:val="24"/>
        </w:rPr>
        <w:t>，人工智能将通信行业从依赖运营商资本开支为主导的周期型行业，逐步转变为了人工智能+运营商资本开支双轮驱动的周期+成本复合行业。</w:t>
      </w:r>
      <w:r w:rsidR="009C5835" w:rsidRPr="009C5835">
        <w:rPr>
          <w:rFonts w:ascii="楷体" w:eastAsia="楷体" w:hAnsi="楷体" w:hint="eastAsia"/>
          <w:sz w:val="24"/>
        </w:rPr>
        <w:t>通信网络本身的功能也在进化——从传输管道向实时智能节点转变。 华西证券指出，AI推理需求正在推动通信网络从单纯的搬运数据变成参与计算"这意味着通信设备的价值锚从带宽变成了算力密度，价值量大幅提升。</w:t>
      </w:r>
    </w:p>
    <w:p w14:paraId="3DE4AB71" w14:textId="05729A91" w:rsidR="00472F09" w:rsidRPr="00826331" w:rsidRDefault="00826331" w:rsidP="00472F09">
      <w:pPr>
        <w:pStyle w:val="2"/>
        <w:rPr>
          <w:rFonts w:ascii="楷体" w:eastAsia="楷体" w:hAnsi="楷体" w:hint="eastAsia"/>
          <w:color w:val="auto"/>
        </w:rPr>
      </w:pPr>
      <w:r>
        <w:rPr>
          <w:rFonts w:ascii="楷体" w:eastAsia="楷体" w:hAnsi="楷体" w:hint="eastAsia"/>
          <w:color w:val="auto"/>
        </w:rPr>
        <w:t>2.2</w:t>
      </w:r>
      <w:r w:rsidR="00472F09" w:rsidRPr="00826331">
        <w:rPr>
          <w:rFonts w:ascii="楷体" w:eastAsia="楷体" w:hAnsi="楷体" w:hint="eastAsia"/>
          <w:color w:val="auto"/>
        </w:rPr>
        <w:t>数通时代的AI硬件（占投资逻辑部分70-80%） 光模块光通信为主导</w:t>
      </w:r>
    </w:p>
    <w:p w14:paraId="0891E63F" w14:textId="49602F25" w:rsidR="00472F09" w:rsidRDefault="00826331" w:rsidP="00472F09">
      <w:pPr>
        <w:pStyle w:val="3"/>
        <w:rPr>
          <w:rFonts w:ascii="楷体" w:eastAsia="楷体" w:hAnsi="楷体" w:hint="eastAsia"/>
          <w:color w:val="auto"/>
        </w:rPr>
      </w:pPr>
      <w:r>
        <w:rPr>
          <w:rFonts w:ascii="楷体" w:eastAsia="楷体" w:hAnsi="楷体" w:hint="eastAsia"/>
          <w:color w:val="auto"/>
        </w:rPr>
        <w:t xml:space="preserve">2.2.1 </w:t>
      </w:r>
      <w:r w:rsidR="00472F09" w:rsidRPr="00826331">
        <w:rPr>
          <w:rFonts w:ascii="楷体" w:eastAsia="楷体" w:hAnsi="楷体" w:hint="eastAsia"/>
          <w:color w:val="auto"/>
        </w:rPr>
        <w:t>市场的快速发展</w:t>
      </w:r>
    </w:p>
    <w:p w14:paraId="0E830462" w14:textId="5CB12B04" w:rsidR="007B2E48" w:rsidRPr="00611A5D" w:rsidRDefault="007B2E48" w:rsidP="007B2E48">
      <w:pPr>
        <w:rPr>
          <w:rFonts w:ascii="楷体" w:eastAsia="楷体" w:hAnsi="楷体" w:hint="eastAsia"/>
          <w:sz w:val="24"/>
        </w:rPr>
      </w:pPr>
      <w:r w:rsidRPr="00611A5D">
        <w:rPr>
          <w:rFonts w:ascii="楷体" w:eastAsia="楷体" w:hAnsi="楷体"/>
          <w:sz w:val="24"/>
        </w:rPr>
        <w:t>全球光模块市场从2020年的112亿美元增长到2024年的178亿美元，预计2024-2029年CAGR约22%。其中数通光模块增速远超电信（CAGR 27% vs 14%），2024年数通占比已达63.48%，AI数据中心已取代运营商成为产业第一驱动力</w:t>
      </w:r>
    </w:p>
    <w:p w14:paraId="1490337F" w14:textId="0468FF7A" w:rsidR="007B2E48" w:rsidRPr="00611A5D" w:rsidRDefault="007B2E48" w:rsidP="007B2E48">
      <w:pPr>
        <w:rPr>
          <w:rFonts w:ascii="楷体" w:eastAsia="楷体" w:hAnsi="楷体" w:hint="eastAsia"/>
          <w:sz w:val="24"/>
        </w:rPr>
      </w:pPr>
      <w:r w:rsidRPr="00611A5D">
        <w:rPr>
          <w:rFonts w:ascii="楷体" w:eastAsia="楷体" w:hAnsi="楷体"/>
          <w:sz w:val="24"/>
        </w:rPr>
        <w:t>产品迭代同步加速。800G光模块2024年出货约900万支，预计2025年翻倍至1800万支；1.6T在2025年进入量产，2026年出货量预计超1800万支，从零到千万级仅用一年，迭代节奏远快于上一代。</w:t>
      </w:r>
    </w:p>
    <w:p w14:paraId="5D6383A9" w14:textId="6158E0C0" w:rsidR="007B2E48" w:rsidRPr="00611A5D" w:rsidRDefault="007B2E48" w:rsidP="007B2E48">
      <w:pPr>
        <w:rPr>
          <w:rFonts w:ascii="楷体" w:eastAsia="楷体" w:hAnsi="楷体" w:hint="eastAsia"/>
          <w:sz w:val="24"/>
        </w:rPr>
      </w:pPr>
      <w:r w:rsidRPr="00611A5D">
        <w:rPr>
          <w:rFonts w:ascii="楷体" w:eastAsia="楷体" w:hAnsi="楷体"/>
          <w:sz w:val="24"/>
        </w:rPr>
        <w:t>硅光技术渗透率从2018年的约10%提升到2024年的33%，预计2026年将超过</w:t>
      </w:r>
      <w:r w:rsidRPr="00611A5D">
        <w:rPr>
          <w:rFonts w:ascii="楷体" w:eastAsia="楷体" w:hAnsi="楷体"/>
          <w:sz w:val="24"/>
        </w:rPr>
        <w:lastRenderedPageBreak/>
        <w:t>50%。CPO和OCS等下一代技术也已在商业化早期。技术路线的结构性切换，叠加需求来源从电信到数通的重构，构成了光模块市场爆发的双重驱动力。</w:t>
      </w:r>
    </w:p>
    <w:p w14:paraId="603AAA58" w14:textId="7BA5528C" w:rsidR="00472F09" w:rsidRDefault="00826331" w:rsidP="00472F09">
      <w:pPr>
        <w:pStyle w:val="3"/>
        <w:rPr>
          <w:rFonts w:ascii="楷体" w:eastAsia="楷体" w:hAnsi="楷体"/>
          <w:color w:val="auto"/>
        </w:rPr>
      </w:pPr>
      <w:r>
        <w:rPr>
          <w:rFonts w:ascii="楷体" w:eastAsia="楷体" w:hAnsi="楷体" w:hint="eastAsia"/>
          <w:color w:val="auto"/>
        </w:rPr>
        <w:t xml:space="preserve">2.2.2 </w:t>
      </w:r>
      <w:r w:rsidR="00472F09" w:rsidRPr="00826331">
        <w:rPr>
          <w:rFonts w:ascii="楷体" w:eastAsia="楷体" w:hAnsi="楷体" w:hint="eastAsia"/>
          <w:color w:val="auto"/>
        </w:rPr>
        <w:t>国家政策的支持（可以直接用模块的部分）</w:t>
      </w:r>
    </w:p>
    <w:p w14:paraId="116EE5B7" w14:textId="5D44090A" w:rsidR="00611A5D" w:rsidRPr="00AD039D" w:rsidRDefault="00611A5D" w:rsidP="00611A5D">
      <w:pPr>
        <w:jc w:val="center"/>
        <w:rPr>
          <w:rFonts w:ascii="楷体" w:eastAsia="楷体" w:hAnsi="楷体" w:hint="eastAsia"/>
          <w:sz w:val="24"/>
          <w:szCs w:val="28"/>
        </w:rPr>
      </w:pPr>
      <w:r w:rsidRPr="00AD039D">
        <w:rPr>
          <w:rFonts w:ascii="楷体" w:eastAsia="楷体" w:hAnsi="楷体" w:hint="eastAsia"/>
          <w:sz w:val="24"/>
          <w:szCs w:val="28"/>
        </w:rPr>
        <w:t>表：国家级算力政策</w:t>
      </w:r>
    </w:p>
    <w:p w14:paraId="3D52F634" w14:textId="16D91E33" w:rsidR="005066EE" w:rsidRPr="00AD039D" w:rsidRDefault="002B7E11" w:rsidP="005066EE">
      <w:pPr>
        <w:rPr>
          <w:rFonts w:ascii="楷体" w:eastAsia="楷体" w:hAnsi="楷体"/>
          <w:sz w:val="24"/>
          <w:szCs w:val="28"/>
        </w:rPr>
      </w:pPr>
      <w:r w:rsidRPr="00AD039D">
        <w:rPr>
          <w:rFonts w:ascii="楷体" w:eastAsia="楷体" w:hAnsi="楷体"/>
          <w:noProof/>
          <w:sz w:val="24"/>
          <w:szCs w:val="28"/>
        </w:rPr>
        <w:drawing>
          <wp:inline distT="0" distB="0" distL="0" distR="0" wp14:anchorId="22684DE4" wp14:editId="24254749">
            <wp:extent cx="5274310" cy="2637155"/>
            <wp:effectExtent l="0" t="0" r="2540" b="0"/>
            <wp:docPr id="17069317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317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542DE" w14:textId="6BDDD76A" w:rsidR="00611A5D" w:rsidRPr="00AD039D" w:rsidRDefault="00611A5D" w:rsidP="00611A5D">
      <w:pPr>
        <w:jc w:val="center"/>
        <w:rPr>
          <w:rFonts w:ascii="楷体" w:eastAsia="楷体" w:hAnsi="楷体" w:hint="eastAsia"/>
          <w:sz w:val="24"/>
          <w:szCs w:val="28"/>
        </w:rPr>
      </w:pPr>
      <w:r w:rsidRPr="00AD039D">
        <w:rPr>
          <w:rFonts w:ascii="楷体" w:eastAsia="楷体" w:hAnsi="楷体" w:hint="eastAsia"/>
          <w:sz w:val="24"/>
          <w:szCs w:val="28"/>
        </w:rPr>
        <w:t>表：地方级算力政策</w:t>
      </w:r>
    </w:p>
    <w:p w14:paraId="5A483DA5" w14:textId="29EAB5A6" w:rsidR="002B7E11" w:rsidRDefault="002B7E11" w:rsidP="005066EE">
      <w:pPr>
        <w:rPr>
          <w:rFonts w:hint="eastAsia"/>
        </w:rPr>
      </w:pPr>
      <w:r>
        <w:rPr>
          <w:noProof/>
        </w:rPr>
        <w:drawing>
          <wp:inline distT="0" distB="0" distL="0" distR="0" wp14:anchorId="2C476D95" wp14:editId="52253BAA">
            <wp:extent cx="5274310" cy="4135755"/>
            <wp:effectExtent l="0" t="0" r="2540" b="0"/>
            <wp:docPr id="222816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161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AD4F0" w14:textId="719DA239" w:rsidR="002B7E11" w:rsidRPr="00776B4D" w:rsidRDefault="002B7E11" w:rsidP="002B7E11">
      <w:pPr>
        <w:ind w:firstLineChars="200" w:firstLine="320"/>
        <w:rPr>
          <w:rFonts w:ascii="楷体" w:eastAsia="楷体" w:hAnsi="楷体" w:hint="eastAsia"/>
          <w:sz w:val="16"/>
          <w:szCs w:val="16"/>
        </w:rPr>
      </w:pPr>
      <w:r w:rsidRPr="00776B4D">
        <w:rPr>
          <w:rFonts w:ascii="楷体" w:eastAsia="楷体" w:hAnsi="楷体" w:hint="eastAsia"/>
          <w:sz w:val="16"/>
          <w:szCs w:val="16"/>
        </w:rPr>
        <w:lastRenderedPageBreak/>
        <w:t>数据来源：</w:t>
      </w:r>
      <w:r>
        <w:rPr>
          <w:rFonts w:ascii="楷体" w:eastAsia="楷体" w:hAnsi="楷体" w:hint="eastAsia"/>
          <w:sz w:val="16"/>
          <w:szCs w:val="16"/>
        </w:rPr>
        <w:t>银河证券</w:t>
      </w:r>
      <w:r w:rsidRPr="00776B4D">
        <w:rPr>
          <w:rFonts w:ascii="楷体" w:eastAsia="楷体" w:hAnsi="楷体"/>
          <w:sz w:val="16"/>
          <w:szCs w:val="16"/>
        </w:rPr>
        <w:t xml:space="preserve"> </w:t>
      </w:r>
    </w:p>
    <w:p w14:paraId="3D7CB83A" w14:textId="51C06FE7" w:rsidR="005234B2" w:rsidRPr="005234B2" w:rsidRDefault="005234B2" w:rsidP="005234B2">
      <w:pPr>
        <w:rPr>
          <w:rFonts w:ascii="楷体" w:eastAsia="楷体" w:hAnsi="楷体" w:hint="eastAsia"/>
          <w:sz w:val="24"/>
        </w:rPr>
      </w:pPr>
      <w:r w:rsidRPr="005234B2">
        <w:rPr>
          <w:rFonts w:ascii="楷体" w:eastAsia="楷体" w:hAnsi="楷体" w:hint="eastAsia"/>
          <w:sz w:val="24"/>
        </w:rPr>
        <w:t>AI基础设施已被提升到国家战略层面。华西证券年度策略指出，国务院2025年7-8月连续发布AI相关文件，从顶层设计到产业落地的政策框架已基本成型（华西证券-2026年通信策略）。</w:t>
      </w:r>
    </w:p>
    <w:p w14:paraId="44FBD092" w14:textId="707480DC" w:rsidR="005234B2" w:rsidRPr="005234B2" w:rsidRDefault="005234B2" w:rsidP="005234B2">
      <w:pPr>
        <w:rPr>
          <w:rFonts w:ascii="楷体" w:eastAsia="楷体" w:hAnsi="楷体" w:hint="eastAsia"/>
          <w:sz w:val="24"/>
        </w:rPr>
      </w:pPr>
      <w:r w:rsidRPr="005234B2">
        <w:rPr>
          <w:rFonts w:ascii="楷体" w:eastAsia="楷体" w:hAnsi="楷体" w:hint="eastAsia"/>
          <w:sz w:val="24"/>
        </w:rPr>
        <w:t>政策层面的核心逻辑是：算力基础设施类似于高铁、电网，是数字经济时代的新型"基建"。中国正在通过"东数西算"工程和算力枢纽节点建设，系统性地布局智算中心网络。</w:t>
      </w:r>
    </w:p>
    <w:p w14:paraId="515BFFD0" w14:textId="16E9C8D8" w:rsidR="00FA0F5D" w:rsidRPr="005234B2" w:rsidRDefault="005234B2" w:rsidP="005234B2">
      <w:pPr>
        <w:rPr>
          <w:rFonts w:ascii="楷体" w:eastAsia="楷体" w:hAnsi="楷体" w:hint="eastAsia"/>
          <w:sz w:val="24"/>
        </w:rPr>
      </w:pPr>
      <w:r w:rsidRPr="005234B2">
        <w:rPr>
          <w:rFonts w:ascii="楷体" w:eastAsia="楷体" w:hAnsi="楷体" w:hint="eastAsia"/>
          <w:sz w:val="24"/>
        </w:rPr>
        <w:t>这带来的直接利好是：政策驱动的算力建设需求独立于市场化Capex周期，提供了一个额外的需求安全垫。即使海外云商Capex短期波动，国内政策驱动的算力建设仍在持续推进</w:t>
      </w:r>
      <w:r>
        <w:rPr>
          <w:rFonts w:ascii="楷体" w:eastAsia="楷体" w:hAnsi="楷体" w:hint="eastAsia"/>
          <w:sz w:val="24"/>
        </w:rPr>
        <w:t>，从而形成从产业界到国家基建层面的双轮驱动</w:t>
      </w:r>
      <w:r w:rsidRPr="005234B2">
        <w:rPr>
          <w:rFonts w:ascii="楷体" w:eastAsia="楷体" w:hAnsi="楷体" w:hint="eastAsia"/>
          <w:sz w:val="24"/>
        </w:rPr>
        <w:t>。</w:t>
      </w:r>
    </w:p>
    <w:p w14:paraId="45A5D94B" w14:textId="183E4CF5" w:rsidR="00472F09" w:rsidRPr="00826331" w:rsidRDefault="00826331" w:rsidP="00472F09">
      <w:pPr>
        <w:pStyle w:val="3"/>
        <w:rPr>
          <w:rFonts w:ascii="楷体" w:eastAsia="楷体" w:hAnsi="楷体" w:hint="eastAsia"/>
          <w:color w:val="auto"/>
        </w:rPr>
      </w:pPr>
      <w:r>
        <w:rPr>
          <w:rFonts w:ascii="楷体" w:eastAsia="楷体" w:hAnsi="楷体" w:hint="eastAsia"/>
          <w:color w:val="auto"/>
        </w:rPr>
        <w:t xml:space="preserve">2.2.3 </w:t>
      </w:r>
      <w:r w:rsidR="00472F09" w:rsidRPr="00826331">
        <w:rPr>
          <w:rFonts w:ascii="楷体" w:eastAsia="楷体" w:hAnsi="楷体" w:hint="eastAsia"/>
          <w:color w:val="auto"/>
        </w:rPr>
        <w:t>Token的消耗量级巨大（这里暂时不做测算</w:t>
      </w:r>
      <w:r w:rsidR="00FC3E5C">
        <w:rPr>
          <w:rFonts w:ascii="楷体" w:eastAsia="楷体" w:hAnsi="楷体" w:hint="eastAsia"/>
          <w:color w:val="auto"/>
        </w:rPr>
        <w:t>，只说token的事儿</w:t>
      </w:r>
    </w:p>
    <w:p w14:paraId="068DFE99" w14:textId="69B421F6" w:rsidR="00472F09" w:rsidRPr="00826331" w:rsidRDefault="00826331" w:rsidP="00472F09">
      <w:pPr>
        <w:pStyle w:val="3"/>
        <w:rPr>
          <w:rFonts w:ascii="楷体" w:eastAsia="楷体" w:hAnsi="楷体" w:hint="eastAsia"/>
          <w:color w:val="auto"/>
        </w:rPr>
      </w:pPr>
      <w:r>
        <w:rPr>
          <w:rFonts w:ascii="楷体" w:eastAsia="楷体" w:hAnsi="楷体" w:hint="eastAsia"/>
          <w:color w:val="auto"/>
        </w:rPr>
        <w:t xml:space="preserve">2.2.4 </w:t>
      </w:r>
      <w:r w:rsidR="00472F09" w:rsidRPr="00826331">
        <w:rPr>
          <w:rFonts w:ascii="楷体" w:eastAsia="楷体" w:hAnsi="楷体" w:hint="eastAsia"/>
          <w:color w:val="auto"/>
        </w:rPr>
        <w:t>光模块角色的转变（从telecom 到 datacom</w:t>
      </w:r>
    </w:p>
    <w:p w14:paraId="106CD9B9" w14:textId="39CF887E" w:rsidR="00472F09" w:rsidRPr="00826331" w:rsidRDefault="00826331" w:rsidP="00472F09">
      <w:pPr>
        <w:pStyle w:val="3"/>
        <w:rPr>
          <w:rFonts w:ascii="楷体" w:eastAsia="楷体" w:hAnsi="楷体" w:hint="eastAsia"/>
          <w:color w:val="auto"/>
        </w:rPr>
      </w:pPr>
      <w:r>
        <w:rPr>
          <w:rFonts w:ascii="楷体" w:eastAsia="楷体" w:hAnsi="楷体" w:hint="eastAsia"/>
          <w:color w:val="auto"/>
        </w:rPr>
        <w:t xml:space="preserve">2.2.5 </w:t>
      </w:r>
      <w:r w:rsidR="00472F09" w:rsidRPr="00826331">
        <w:rPr>
          <w:rFonts w:ascii="楷体" w:eastAsia="楷体" w:hAnsi="楷体" w:hint="eastAsia"/>
          <w:color w:val="auto"/>
        </w:rPr>
        <w:t>AI热潮的持续（短期内不会结束</w:t>
      </w:r>
    </w:p>
    <w:p w14:paraId="3AE95324" w14:textId="23745062" w:rsidR="00472F09" w:rsidRPr="00826331" w:rsidRDefault="00826331" w:rsidP="00472F09">
      <w:pPr>
        <w:pStyle w:val="2"/>
        <w:rPr>
          <w:rFonts w:ascii="楷体" w:eastAsia="楷体" w:hAnsi="楷体" w:hint="eastAsia"/>
          <w:color w:val="auto"/>
        </w:rPr>
      </w:pPr>
      <w:r>
        <w:rPr>
          <w:rFonts w:ascii="楷体" w:eastAsia="楷体" w:hAnsi="楷体" w:hint="eastAsia"/>
          <w:color w:val="auto"/>
        </w:rPr>
        <w:t xml:space="preserve">2.3 </w:t>
      </w:r>
      <w:r w:rsidR="00472F09" w:rsidRPr="00826331">
        <w:rPr>
          <w:rFonts w:ascii="楷体" w:eastAsia="楷体" w:hAnsi="楷体" w:hint="eastAsia"/>
          <w:color w:val="auto"/>
        </w:rPr>
        <w:t>传统通信产业的稳态和嬗变</w:t>
      </w:r>
    </w:p>
    <w:p w14:paraId="24276A1D" w14:textId="35152E9D" w:rsidR="00472F09" w:rsidRPr="00826331" w:rsidRDefault="00826331" w:rsidP="00472F09">
      <w:pPr>
        <w:pStyle w:val="3"/>
        <w:rPr>
          <w:rFonts w:ascii="楷体" w:eastAsia="楷体" w:hAnsi="楷体" w:hint="eastAsia"/>
          <w:color w:val="auto"/>
        </w:rPr>
      </w:pPr>
      <w:r>
        <w:rPr>
          <w:rFonts w:ascii="楷体" w:eastAsia="楷体" w:hAnsi="楷体" w:hint="eastAsia"/>
          <w:color w:val="auto"/>
        </w:rPr>
        <w:t xml:space="preserve">2.3.1 </w:t>
      </w:r>
      <w:r w:rsidR="00472F09" w:rsidRPr="00826331">
        <w:rPr>
          <w:rFonts w:ascii="楷体" w:eastAsia="楷体" w:hAnsi="楷体" w:hint="eastAsia"/>
          <w:color w:val="auto"/>
        </w:rPr>
        <w:t>运营商的角色转变</w:t>
      </w:r>
    </w:p>
    <w:p w14:paraId="171EB2CE" w14:textId="1F81CB17" w:rsidR="00472F09" w:rsidRPr="00826331" w:rsidRDefault="00826331" w:rsidP="00472F09">
      <w:pPr>
        <w:pStyle w:val="3"/>
        <w:rPr>
          <w:rFonts w:ascii="楷体" w:eastAsia="楷体" w:hAnsi="楷体" w:hint="eastAsia"/>
          <w:color w:val="auto"/>
        </w:rPr>
      </w:pPr>
      <w:r>
        <w:rPr>
          <w:rFonts w:ascii="楷体" w:eastAsia="楷体" w:hAnsi="楷体" w:hint="eastAsia"/>
          <w:color w:val="auto"/>
        </w:rPr>
        <w:t xml:space="preserve">2.3.2 </w:t>
      </w:r>
      <w:r w:rsidR="00472F09" w:rsidRPr="00826331">
        <w:rPr>
          <w:rFonts w:ascii="楷体" w:eastAsia="楷体" w:hAnsi="楷体" w:hint="eastAsia"/>
          <w:color w:val="auto"/>
        </w:rPr>
        <w:t>服务器，光纤等的服务对象转变</w:t>
      </w:r>
    </w:p>
    <w:p w14:paraId="0FBE3B44" w14:textId="74930376" w:rsidR="00472F09" w:rsidRPr="00826331" w:rsidRDefault="00826331" w:rsidP="00472F09">
      <w:pPr>
        <w:pStyle w:val="2"/>
        <w:rPr>
          <w:rFonts w:ascii="楷体" w:eastAsia="楷体" w:hAnsi="楷体" w:hint="eastAsia"/>
          <w:color w:val="auto"/>
        </w:rPr>
      </w:pPr>
      <w:r>
        <w:rPr>
          <w:rFonts w:ascii="楷体" w:eastAsia="楷体" w:hAnsi="楷体" w:hint="eastAsia"/>
          <w:color w:val="auto"/>
        </w:rPr>
        <w:t xml:space="preserve">2.4 </w:t>
      </w:r>
      <w:r w:rsidR="00472F09" w:rsidRPr="00826331">
        <w:rPr>
          <w:rFonts w:ascii="楷体" w:eastAsia="楷体" w:hAnsi="楷体" w:hint="eastAsia"/>
          <w:color w:val="auto"/>
        </w:rPr>
        <w:t>主题期权：5G-A/6G+星间通信（占投资逻辑部分10%-20%） 下一代通信的孕育</w:t>
      </w:r>
    </w:p>
    <w:p w14:paraId="0FF45C8C" w14:textId="77777777" w:rsidR="00472F09" w:rsidRPr="00826331" w:rsidRDefault="00472F09" w:rsidP="00472F09">
      <w:pPr>
        <w:rPr>
          <w:rFonts w:ascii="楷体" w:eastAsia="楷体" w:hAnsi="楷体" w:hint="eastAsia"/>
        </w:rPr>
      </w:pPr>
    </w:p>
    <w:p w14:paraId="2C8F2D38" w14:textId="5FEAAFB9" w:rsidR="00472F09" w:rsidRPr="00826331" w:rsidRDefault="004E6458" w:rsidP="00472F09">
      <w:pPr>
        <w:pStyle w:val="1"/>
        <w:rPr>
          <w:rFonts w:ascii="楷体" w:eastAsia="楷体" w:hAnsi="楷体" w:hint="eastAsia"/>
          <w:color w:val="auto"/>
        </w:rPr>
      </w:pPr>
      <w:r>
        <w:rPr>
          <w:rFonts w:ascii="楷体" w:eastAsia="楷体" w:hAnsi="楷体" w:hint="eastAsia"/>
          <w:color w:val="auto"/>
        </w:rPr>
        <w:lastRenderedPageBreak/>
        <w:t xml:space="preserve">3. </w:t>
      </w:r>
      <w:r w:rsidR="00472F09" w:rsidRPr="00826331">
        <w:rPr>
          <w:rFonts w:ascii="楷体" w:eastAsia="楷体" w:hAnsi="楷体" w:hint="eastAsia"/>
          <w:color w:val="auto"/>
        </w:rPr>
        <w:t>行业情况</w:t>
      </w:r>
    </w:p>
    <w:p w14:paraId="0BC68654" w14:textId="25E00052" w:rsidR="00472F09" w:rsidRDefault="004E6458" w:rsidP="00472F09">
      <w:pPr>
        <w:pStyle w:val="2"/>
        <w:rPr>
          <w:rFonts w:ascii="楷体" w:eastAsia="楷体" w:hAnsi="楷体" w:hint="eastAsia"/>
          <w:color w:val="auto"/>
        </w:rPr>
      </w:pPr>
      <w:r>
        <w:rPr>
          <w:rFonts w:ascii="楷体" w:eastAsia="楷体" w:hAnsi="楷体" w:hint="eastAsia"/>
          <w:color w:val="auto"/>
        </w:rPr>
        <w:t xml:space="preserve">3.1 </w:t>
      </w:r>
      <w:r w:rsidR="00472F09" w:rsidRPr="00826331">
        <w:rPr>
          <w:rFonts w:ascii="楷体" w:eastAsia="楷体" w:hAnsi="楷体" w:hint="eastAsia"/>
          <w:color w:val="auto"/>
        </w:rPr>
        <w:t>分类与市场规模（AI链，传统，下一代。传统在上面弄，下一代还太远暂时不提，这里主要先谈AI链的问题）</w:t>
      </w:r>
    </w:p>
    <w:p w14:paraId="40F561DA" w14:textId="7254D535" w:rsidR="0065363F" w:rsidRPr="0065363F" w:rsidRDefault="0065363F" w:rsidP="0065363F">
      <w:pPr>
        <w:rPr>
          <w:rFonts w:hint="eastAsia"/>
        </w:rPr>
      </w:pPr>
      <w:r>
        <w:rPr>
          <w:rFonts w:hint="eastAsia"/>
        </w:rPr>
        <w:t>申万的报告是非常适合在这里做区分的。</w:t>
      </w:r>
      <w:r w:rsidR="00B76CAA">
        <w:rPr>
          <w:rFonts w:hint="eastAsia"/>
        </w:rPr>
        <w:t xml:space="preserve">20260316 </w:t>
      </w:r>
    </w:p>
    <w:p w14:paraId="5A1BF4D8" w14:textId="49813E5F" w:rsidR="00472F09" w:rsidRPr="00826331" w:rsidRDefault="004E6458" w:rsidP="00472F09">
      <w:pPr>
        <w:pStyle w:val="2"/>
        <w:rPr>
          <w:rFonts w:ascii="楷体" w:eastAsia="楷体" w:hAnsi="楷体" w:hint="eastAsia"/>
          <w:color w:val="auto"/>
        </w:rPr>
      </w:pPr>
      <w:r>
        <w:rPr>
          <w:rFonts w:ascii="楷体" w:eastAsia="楷体" w:hAnsi="楷体" w:hint="eastAsia"/>
          <w:color w:val="auto"/>
        </w:rPr>
        <w:lastRenderedPageBreak/>
        <w:t xml:space="preserve">3.2 </w:t>
      </w:r>
      <w:r w:rsidR="00472F09" w:rsidRPr="00826331">
        <w:rPr>
          <w:rFonts w:ascii="楷体" w:eastAsia="楷体" w:hAnsi="楷体" w:hint="eastAsia"/>
          <w:color w:val="auto"/>
        </w:rPr>
        <w:t>成长阶段分析</w:t>
      </w:r>
    </w:p>
    <w:p w14:paraId="7D8CE260" w14:textId="5A30547D" w:rsidR="00472F09" w:rsidRPr="00826331" w:rsidRDefault="004E6458" w:rsidP="00472F09">
      <w:pPr>
        <w:pStyle w:val="2"/>
        <w:rPr>
          <w:rFonts w:ascii="楷体" w:eastAsia="楷体" w:hAnsi="楷体" w:hint="eastAsia"/>
          <w:color w:val="auto"/>
        </w:rPr>
      </w:pPr>
      <w:r>
        <w:rPr>
          <w:rFonts w:ascii="楷体" w:eastAsia="楷体" w:hAnsi="楷体" w:hint="eastAsia"/>
          <w:color w:val="auto"/>
        </w:rPr>
        <w:t xml:space="preserve">3.3 </w:t>
      </w:r>
      <w:r w:rsidR="00472F09" w:rsidRPr="00826331">
        <w:rPr>
          <w:rFonts w:ascii="楷体" w:eastAsia="楷体" w:hAnsi="楷体" w:hint="eastAsia"/>
          <w:color w:val="auto"/>
        </w:rPr>
        <w:t>景气度分析</w:t>
      </w:r>
    </w:p>
    <w:p w14:paraId="20D569E6" w14:textId="2A54013A" w:rsidR="00472F09" w:rsidRPr="00826331" w:rsidRDefault="004E6458" w:rsidP="00472F09">
      <w:pPr>
        <w:pStyle w:val="2"/>
        <w:rPr>
          <w:rFonts w:ascii="楷体" w:eastAsia="楷体" w:hAnsi="楷体" w:hint="eastAsia"/>
          <w:color w:val="auto"/>
        </w:rPr>
      </w:pPr>
      <w:r>
        <w:rPr>
          <w:rFonts w:ascii="楷体" w:eastAsia="楷体" w:hAnsi="楷体" w:hint="eastAsia"/>
          <w:color w:val="auto"/>
        </w:rPr>
        <w:t xml:space="preserve">3.4 </w:t>
      </w:r>
      <w:r w:rsidR="00472F09" w:rsidRPr="00826331">
        <w:rPr>
          <w:rFonts w:ascii="楷体" w:eastAsia="楷体" w:hAnsi="楷体" w:hint="eastAsia"/>
          <w:color w:val="auto"/>
        </w:rPr>
        <w:t>供需分析</w:t>
      </w:r>
    </w:p>
    <w:p w14:paraId="364C5B1F" w14:textId="5E3C8F17" w:rsidR="00472F09" w:rsidRPr="00826331" w:rsidRDefault="004E6458" w:rsidP="00472F09">
      <w:pPr>
        <w:pStyle w:val="3"/>
        <w:rPr>
          <w:rFonts w:ascii="楷体" w:eastAsia="楷体" w:hAnsi="楷体" w:hint="eastAsia"/>
          <w:color w:val="auto"/>
        </w:rPr>
      </w:pPr>
      <w:r>
        <w:rPr>
          <w:rFonts w:ascii="楷体" w:eastAsia="楷体" w:hAnsi="楷体" w:hint="eastAsia"/>
          <w:color w:val="auto"/>
        </w:rPr>
        <w:t xml:space="preserve">3.4.1 </w:t>
      </w:r>
      <w:r w:rsidR="00472F09" w:rsidRPr="00826331">
        <w:rPr>
          <w:rFonts w:ascii="楷体" w:eastAsia="楷体" w:hAnsi="楷体" w:hint="eastAsia"/>
          <w:color w:val="auto"/>
        </w:rPr>
        <w:t>供应：强调供方的主动权，排货的紧俏，独立提价的能力</w:t>
      </w:r>
    </w:p>
    <w:p w14:paraId="2A508171" w14:textId="74BBED88" w:rsidR="00472F09" w:rsidRPr="00826331" w:rsidRDefault="004E6458" w:rsidP="00472F09">
      <w:pPr>
        <w:pStyle w:val="3"/>
        <w:rPr>
          <w:rFonts w:ascii="楷体" w:eastAsia="楷体" w:hAnsi="楷体" w:hint="eastAsia"/>
          <w:color w:val="auto"/>
        </w:rPr>
      </w:pPr>
      <w:r>
        <w:rPr>
          <w:rFonts w:ascii="楷体" w:eastAsia="楷体" w:hAnsi="楷体" w:hint="eastAsia"/>
          <w:color w:val="auto"/>
        </w:rPr>
        <w:t xml:space="preserve">3.4.2 </w:t>
      </w:r>
      <w:r w:rsidR="00472F09" w:rsidRPr="00826331">
        <w:rPr>
          <w:rFonts w:ascii="楷体" w:eastAsia="楷体" w:hAnsi="楷体" w:hint="eastAsia"/>
          <w:color w:val="auto"/>
        </w:rPr>
        <w:t>需求：海外需求(云厂的加码和capx，预示着至少短期内，不会有问题)，国内需求，</w:t>
      </w:r>
    </w:p>
    <w:p w14:paraId="6D8282F9" w14:textId="285FB9F3" w:rsidR="00472F09" w:rsidRPr="00826331" w:rsidRDefault="004E6458" w:rsidP="00826331">
      <w:pPr>
        <w:pStyle w:val="2"/>
        <w:rPr>
          <w:rFonts w:ascii="楷体" w:eastAsia="楷体" w:hAnsi="楷体" w:hint="eastAsia"/>
          <w:color w:val="auto"/>
        </w:rPr>
      </w:pPr>
      <w:r>
        <w:rPr>
          <w:rFonts w:ascii="楷体" w:eastAsia="楷体" w:hAnsi="楷体" w:hint="eastAsia"/>
          <w:color w:val="auto"/>
        </w:rPr>
        <w:t xml:space="preserve">3.5 </w:t>
      </w:r>
      <w:r w:rsidR="00472F09" w:rsidRPr="00826331">
        <w:rPr>
          <w:rFonts w:ascii="楷体" w:eastAsia="楷体" w:hAnsi="楷体" w:hint="eastAsia"/>
          <w:color w:val="auto"/>
        </w:rPr>
        <w:t>技术的发展与革新</w:t>
      </w:r>
    </w:p>
    <w:p w14:paraId="42D15FD7" w14:textId="121C5E39" w:rsidR="00472F09" w:rsidRPr="005234D7" w:rsidRDefault="004E6458" w:rsidP="005234D7">
      <w:pPr>
        <w:pStyle w:val="2"/>
        <w:rPr>
          <w:rFonts w:ascii="楷体" w:eastAsia="楷体" w:hAnsi="楷体" w:hint="eastAsia"/>
          <w:color w:val="auto"/>
        </w:rPr>
      </w:pPr>
      <w:r>
        <w:rPr>
          <w:rFonts w:ascii="楷体" w:eastAsia="楷体" w:hAnsi="楷体" w:hint="eastAsia"/>
          <w:color w:val="auto"/>
        </w:rPr>
        <w:t>3.6</w:t>
      </w:r>
      <w:r w:rsidR="005234D7">
        <w:rPr>
          <w:rFonts w:ascii="楷体" w:eastAsia="楷体" w:hAnsi="楷体" w:hint="eastAsia"/>
          <w:color w:val="auto"/>
        </w:rPr>
        <w:t xml:space="preserve"> </w:t>
      </w:r>
      <w:r w:rsidR="00472F09" w:rsidRPr="00826331">
        <w:rPr>
          <w:rFonts w:ascii="楷体" w:eastAsia="楷体" w:hAnsi="楷体" w:hint="eastAsia"/>
          <w:color w:val="auto"/>
        </w:rPr>
        <w:t>走向海外</w:t>
      </w:r>
      <w:r>
        <w:rPr>
          <w:rFonts w:ascii="楷体" w:eastAsia="楷体" w:hAnsi="楷体" w:hint="eastAsia"/>
          <w:color w:val="auto"/>
        </w:rPr>
        <w:t>-马太效应的飞轮</w:t>
      </w:r>
    </w:p>
    <w:p w14:paraId="75569A90" w14:textId="675FF194" w:rsidR="00472F09" w:rsidRPr="00826331" w:rsidRDefault="005234D7" w:rsidP="00472F09">
      <w:pPr>
        <w:pStyle w:val="1"/>
        <w:rPr>
          <w:rFonts w:ascii="楷体" w:eastAsia="楷体" w:hAnsi="楷体" w:hint="eastAsia"/>
          <w:color w:val="auto"/>
        </w:rPr>
      </w:pPr>
      <w:r>
        <w:rPr>
          <w:rFonts w:ascii="楷体" w:eastAsia="楷体" w:hAnsi="楷体" w:hint="eastAsia"/>
          <w:color w:val="auto"/>
        </w:rPr>
        <w:t>4.</w:t>
      </w:r>
      <w:r w:rsidR="00472F09" w:rsidRPr="00826331">
        <w:rPr>
          <w:rFonts w:ascii="楷体" w:eastAsia="楷体" w:hAnsi="楷体" w:hint="eastAsia"/>
          <w:color w:val="auto"/>
        </w:rPr>
        <w:t>投资标的1：515050</w:t>
      </w:r>
    </w:p>
    <w:p w14:paraId="16746FE4" w14:textId="48C6C1FF" w:rsidR="00472F09" w:rsidRPr="00826331" w:rsidRDefault="005234D7" w:rsidP="00826331">
      <w:pPr>
        <w:pStyle w:val="2"/>
        <w:rPr>
          <w:rFonts w:ascii="楷体" w:eastAsia="楷体" w:hAnsi="楷体" w:hint="eastAsia"/>
          <w:color w:val="auto"/>
        </w:rPr>
      </w:pPr>
      <w:r>
        <w:rPr>
          <w:rFonts w:ascii="楷体" w:eastAsia="楷体" w:hAnsi="楷体" w:hint="eastAsia"/>
          <w:color w:val="auto"/>
        </w:rPr>
        <w:t>4.1</w:t>
      </w:r>
      <w:r w:rsidR="00472F09" w:rsidRPr="00826331">
        <w:rPr>
          <w:rFonts w:ascii="楷体" w:eastAsia="楷体" w:hAnsi="楷体" w:hint="eastAsia"/>
          <w:color w:val="auto"/>
        </w:rPr>
        <w:t>基本信息：管理人，费率，十大持仓，估值，主题偏离，价格弹性，流动性，跟踪误差</w:t>
      </w:r>
    </w:p>
    <w:p w14:paraId="0BF52EC3" w14:textId="6A47B0BA" w:rsidR="00472F09" w:rsidRPr="00826331" w:rsidRDefault="005234D7" w:rsidP="00826331">
      <w:pPr>
        <w:pStyle w:val="2"/>
        <w:rPr>
          <w:rFonts w:ascii="楷体" w:eastAsia="楷体" w:hAnsi="楷体" w:hint="eastAsia"/>
          <w:color w:val="auto"/>
        </w:rPr>
      </w:pPr>
      <w:r>
        <w:rPr>
          <w:rFonts w:ascii="楷体" w:eastAsia="楷体" w:hAnsi="楷体" w:hint="eastAsia"/>
          <w:color w:val="auto"/>
        </w:rPr>
        <w:t>4.2</w:t>
      </w:r>
      <w:r w:rsidR="00472F09" w:rsidRPr="00826331">
        <w:rPr>
          <w:rFonts w:ascii="楷体" w:eastAsia="楷体" w:hAnsi="楷体" w:hint="eastAsia"/>
          <w:color w:val="auto"/>
        </w:rPr>
        <w:t>港股可选标的</w:t>
      </w:r>
    </w:p>
    <w:p w14:paraId="580F9367" w14:textId="37798612" w:rsidR="00472F09" w:rsidRPr="00826331" w:rsidRDefault="005234D7" w:rsidP="00472F09">
      <w:pPr>
        <w:pStyle w:val="1"/>
        <w:rPr>
          <w:rFonts w:ascii="楷体" w:eastAsia="楷体" w:hAnsi="楷体" w:hint="eastAsia"/>
          <w:color w:val="auto"/>
        </w:rPr>
      </w:pPr>
      <w:r>
        <w:rPr>
          <w:rFonts w:ascii="楷体" w:eastAsia="楷体" w:hAnsi="楷体" w:hint="eastAsia"/>
          <w:color w:val="auto"/>
        </w:rPr>
        <w:t>5.</w:t>
      </w:r>
      <w:r w:rsidR="00472F09" w:rsidRPr="00826331">
        <w:rPr>
          <w:rFonts w:ascii="楷体" w:eastAsia="楷体" w:hAnsi="楷体" w:hint="eastAsia"/>
          <w:color w:val="auto"/>
        </w:rPr>
        <w:t>投资标的2：515800</w:t>
      </w:r>
    </w:p>
    <w:p w14:paraId="6896C8D5" w14:textId="77777777" w:rsidR="00472F09" w:rsidRPr="00826331" w:rsidRDefault="00472F09" w:rsidP="00472F09">
      <w:pPr>
        <w:pStyle w:val="a9"/>
        <w:numPr>
          <w:ilvl w:val="1"/>
          <w:numId w:val="1"/>
        </w:numPr>
        <w:rPr>
          <w:rFonts w:ascii="楷体" w:eastAsia="楷体" w:hAnsi="楷体" w:hint="eastAsia"/>
        </w:rPr>
      </w:pPr>
      <w:r w:rsidRPr="00826331">
        <w:rPr>
          <w:rFonts w:ascii="楷体" w:eastAsia="楷体" w:hAnsi="楷体" w:hint="eastAsia"/>
        </w:rPr>
        <w:t>同上</w:t>
      </w:r>
    </w:p>
    <w:p w14:paraId="7BA37B3A" w14:textId="7DD8F8CE" w:rsidR="00472F09" w:rsidRPr="00826331" w:rsidRDefault="005234D7" w:rsidP="00472F09">
      <w:pPr>
        <w:pStyle w:val="1"/>
        <w:rPr>
          <w:rFonts w:ascii="楷体" w:eastAsia="楷体" w:hAnsi="楷体" w:hint="eastAsia"/>
          <w:color w:val="auto"/>
        </w:rPr>
      </w:pPr>
      <w:r>
        <w:rPr>
          <w:rFonts w:ascii="楷体" w:eastAsia="楷体" w:hAnsi="楷体" w:hint="eastAsia"/>
          <w:color w:val="auto"/>
        </w:rPr>
        <w:lastRenderedPageBreak/>
        <w:t>6.</w:t>
      </w:r>
      <w:r w:rsidR="00472F09" w:rsidRPr="00826331">
        <w:rPr>
          <w:rFonts w:ascii="楷体" w:eastAsia="楷体" w:hAnsi="楷体" w:hint="eastAsia"/>
          <w:color w:val="auto"/>
        </w:rPr>
        <w:t>投资风险</w:t>
      </w:r>
    </w:p>
    <w:p w14:paraId="5B3DA2D0" w14:textId="6B2AA272" w:rsidR="00CD480A" w:rsidRDefault="009A1C45" w:rsidP="009A1C45">
      <w:pPr>
        <w:pStyle w:val="1"/>
        <w:rPr>
          <w:rFonts w:hint="eastAsia"/>
        </w:rPr>
      </w:pPr>
      <w:r>
        <w:rPr>
          <w:rFonts w:hint="eastAsia"/>
        </w:rPr>
        <w:t>7. 素材</w:t>
      </w:r>
    </w:p>
    <w:p w14:paraId="17650FC0" w14:textId="4FF2176D" w:rsidR="00332E22" w:rsidRPr="00332E22" w:rsidRDefault="00332E22" w:rsidP="00332E22">
      <w:pPr>
        <w:pStyle w:val="2"/>
        <w:rPr>
          <w:rFonts w:hint="eastAsia"/>
        </w:rPr>
      </w:pPr>
      <w:r>
        <w:rPr>
          <w:rFonts w:hint="eastAsia"/>
        </w:rPr>
        <w:t>20251231申万</w:t>
      </w:r>
    </w:p>
    <w:p w14:paraId="6239E6EC" w14:textId="03DDA27E" w:rsidR="009A1C45" w:rsidRDefault="009A1C45" w:rsidP="009A1C45">
      <w:pPr>
        <w:rPr>
          <w:rFonts w:hint="eastAsia"/>
        </w:rPr>
      </w:pPr>
      <w:r>
        <w:rPr>
          <w:rFonts w:hint="eastAsia"/>
        </w:rPr>
        <w:t xml:space="preserve">Scale up </w:t>
      </w:r>
    </w:p>
    <w:p w14:paraId="2F11E77D" w14:textId="0F3DDA0B" w:rsidR="009A1C45" w:rsidRDefault="009A1C45" w:rsidP="009A1C45">
      <w:pPr>
        <w:rPr>
          <w:rFonts w:hint="eastAsia"/>
        </w:rPr>
      </w:pPr>
      <w:r>
        <w:rPr>
          <w:noProof/>
        </w:rPr>
        <w:drawing>
          <wp:inline distT="0" distB="0" distL="0" distR="0" wp14:anchorId="52E29B0E" wp14:editId="76826C70">
            <wp:extent cx="5274310" cy="3119755"/>
            <wp:effectExtent l="0" t="0" r="2540" b="4445"/>
            <wp:docPr id="100430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01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EA6C9" w14:textId="27E56A58" w:rsidR="00332E22" w:rsidRDefault="00332E22" w:rsidP="009A1C45">
      <w:pPr>
        <w:rPr>
          <w:rFonts w:hint="eastAsia"/>
        </w:rPr>
      </w:pPr>
      <w:r>
        <w:rPr>
          <w:rFonts w:hint="eastAsia"/>
        </w:rPr>
        <w:t>硅光大趋势</w:t>
      </w:r>
    </w:p>
    <w:p w14:paraId="7F88A178" w14:textId="793117AD" w:rsidR="00677340" w:rsidRDefault="00677340" w:rsidP="009A1C45">
      <w:pPr>
        <w:rPr>
          <w:rFonts w:hint="eastAsia"/>
        </w:rPr>
      </w:pPr>
      <w:r>
        <w:rPr>
          <w:noProof/>
        </w:rPr>
        <w:drawing>
          <wp:inline distT="0" distB="0" distL="0" distR="0" wp14:anchorId="6B665323" wp14:editId="464FB7CB">
            <wp:extent cx="5274310" cy="2913380"/>
            <wp:effectExtent l="0" t="0" r="2540" b="1270"/>
            <wp:docPr id="1024586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861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189A3" w14:textId="075571BC" w:rsidR="00677340" w:rsidRDefault="00677340" w:rsidP="009A1C45">
      <w:pPr>
        <w:rPr>
          <w:rFonts w:hint="eastAsia"/>
        </w:rPr>
      </w:pPr>
      <w:r>
        <w:rPr>
          <w:rFonts w:hint="eastAsia"/>
        </w:rPr>
        <w:lastRenderedPageBreak/>
        <w:t>算力集群</w:t>
      </w:r>
    </w:p>
    <w:p w14:paraId="2F1F9871" w14:textId="55D6A07F" w:rsidR="00677340" w:rsidRPr="009A1C45" w:rsidRDefault="00677340" w:rsidP="009A1C45">
      <w:pPr>
        <w:rPr>
          <w:rFonts w:hint="eastAsia"/>
        </w:rPr>
      </w:pPr>
      <w:r>
        <w:rPr>
          <w:noProof/>
        </w:rPr>
        <w:drawing>
          <wp:inline distT="0" distB="0" distL="0" distR="0" wp14:anchorId="25D81708" wp14:editId="79695805">
            <wp:extent cx="5274310" cy="2337435"/>
            <wp:effectExtent l="0" t="0" r="2540" b="5715"/>
            <wp:docPr id="16540428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428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7340" w:rsidRPr="009A1C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12526" w14:textId="77777777" w:rsidR="00211B7A" w:rsidRDefault="00211B7A" w:rsidP="00472F0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0D78B9B" w14:textId="77777777" w:rsidR="00211B7A" w:rsidRDefault="00211B7A" w:rsidP="00472F0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A8719" w14:textId="77777777" w:rsidR="00211B7A" w:rsidRDefault="00211B7A" w:rsidP="00472F0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2230401" w14:textId="77777777" w:rsidR="00211B7A" w:rsidRDefault="00211B7A" w:rsidP="00472F0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032863"/>
    <w:multiLevelType w:val="hybridMultilevel"/>
    <w:tmpl w:val="D44285E6"/>
    <w:lvl w:ilvl="0" w:tplc="868AD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5B184024">
      <w:start w:val="1"/>
      <w:numFmt w:val="decimal"/>
      <w:lvlText w:val="%5."/>
      <w:lvlJc w:val="left"/>
      <w:pPr>
        <w:ind w:left="2200" w:hanging="440"/>
      </w:pPr>
      <w:rPr>
        <w:rFonts w:asciiTheme="minorHAnsi" w:eastAsiaTheme="minorEastAsia" w:hAnsiTheme="minorHAnsi" w:cstheme="minorBidi"/>
      </w:r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22018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80A"/>
    <w:rsid w:val="00010F1D"/>
    <w:rsid w:val="000A4F6E"/>
    <w:rsid w:val="000C607A"/>
    <w:rsid w:val="000E4FFC"/>
    <w:rsid w:val="00144B21"/>
    <w:rsid w:val="00147452"/>
    <w:rsid w:val="001A4AEB"/>
    <w:rsid w:val="001C5C90"/>
    <w:rsid w:val="001D5B2B"/>
    <w:rsid w:val="00211B7A"/>
    <w:rsid w:val="00223072"/>
    <w:rsid w:val="002B7E11"/>
    <w:rsid w:val="002E7612"/>
    <w:rsid w:val="00323760"/>
    <w:rsid w:val="0033116C"/>
    <w:rsid w:val="00332E22"/>
    <w:rsid w:val="003521E9"/>
    <w:rsid w:val="0038544B"/>
    <w:rsid w:val="003D0889"/>
    <w:rsid w:val="00472F09"/>
    <w:rsid w:val="004917B1"/>
    <w:rsid w:val="00496A60"/>
    <w:rsid w:val="004E6458"/>
    <w:rsid w:val="004F6700"/>
    <w:rsid w:val="005066EE"/>
    <w:rsid w:val="005234B2"/>
    <w:rsid w:val="005234D7"/>
    <w:rsid w:val="00535D53"/>
    <w:rsid w:val="006014FB"/>
    <w:rsid w:val="00611A5D"/>
    <w:rsid w:val="0065363F"/>
    <w:rsid w:val="00677340"/>
    <w:rsid w:val="00682BBF"/>
    <w:rsid w:val="006B04BA"/>
    <w:rsid w:val="007710CE"/>
    <w:rsid w:val="00776B4D"/>
    <w:rsid w:val="007B2E48"/>
    <w:rsid w:val="007D743E"/>
    <w:rsid w:val="008041E9"/>
    <w:rsid w:val="00826331"/>
    <w:rsid w:val="008A28F0"/>
    <w:rsid w:val="008F02CF"/>
    <w:rsid w:val="008F0E2F"/>
    <w:rsid w:val="009310DB"/>
    <w:rsid w:val="009527E9"/>
    <w:rsid w:val="009807DE"/>
    <w:rsid w:val="009A1C45"/>
    <w:rsid w:val="009C5835"/>
    <w:rsid w:val="00A25FBE"/>
    <w:rsid w:val="00A73821"/>
    <w:rsid w:val="00A91545"/>
    <w:rsid w:val="00A97D62"/>
    <w:rsid w:val="00AD039D"/>
    <w:rsid w:val="00B06109"/>
    <w:rsid w:val="00B76CAA"/>
    <w:rsid w:val="00BB10DE"/>
    <w:rsid w:val="00BE4CE7"/>
    <w:rsid w:val="00C30E07"/>
    <w:rsid w:val="00C74003"/>
    <w:rsid w:val="00C76C19"/>
    <w:rsid w:val="00CD480A"/>
    <w:rsid w:val="00D7714A"/>
    <w:rsid w:val="00D8565A"/>
    <w:rsid w:val="00DA2302"/>
    <w:rsid w:val="00E11271"/>
    <w:rsid w:val="00E46329"/>
    <w:rsid w:val="00E5506E"/>
    <w:rsid w:val="00E90314"/>
    <w:rsid w:val="00EE5F02"/>
    <w:rsid w:val="00F41017"/>
    <w:rsid w:val="00F54B3E"/>
    <w:rsid w:val="00FA0F5D"/>
    <w:rsid w:val="00FC3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ACD125"/>
  <w15:chartTrackingRefBased/>
  <w15:docId w15:val="{0F2D8C73-2807-4097-9833-CD5A59285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2F0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D48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D4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D48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480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480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480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480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480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480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480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D48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D48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480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480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D480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48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48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48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48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4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48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48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4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48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48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480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48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480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D480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72F0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72F0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72F0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72F09"/>
    <w:rPr>
      <w:sz w:val="18"/>
      <w:szCs w:val="18"/>
    </w:rPr>
  </w:style>
  <w:style w:type="table" w:styleId="af2">
    <w:name w:val="Table Grid"/>
    <w:basedOn w:val="a1"/>
    <w:uiPriority w:val="39"/>
    <w:rsid w:val="003521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9</Pages>
  <Words>393</Words>
  <Characters>2243</Characters>
  <Application>Microsoft Office Word</Application>
  <DocSecurity>0</DocSecurity>
  <Lines>18</Lines>
  <Paragraphs>5</Paragraphs>
  <ScaleCrop>false</ScaleCrop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张曦瑾</dc:creator>
  <cp:keywords/>
  <dc:description/>
  <cp:lastModifiedBy>张曦瑾</cp:lastModifiedBy>
  <cp:revision>5</cp:revision>
  <dcterms:created xsi:type="dcterms:W3CDTF">2026-04-15T06:26:00Z</dcterms:created>
  <dcterms:modified xsi:type="dcterms:W3CDTF">2026-04-16T02:45:00Z</dcterms:modified>
</cp:coreProperties>
</file>