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53E16" w14:textId="5B5D1FDC" w:rsidR="00E47E41" w:rsidRDefault="00AE4C10" w:rsidP="00871236">
      <w:pPr>
        <w:pStyle w:val="1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光模块的定义，用途，及工作原理</w:t>
      </w:r>
    </w:p>
    <w:p w14:paraId="57A21072" w14:textId="33E34F62" w:rsidR="004867F9" w:rsidRPr="00AA29F7" w:rsidRDefault="004867F9" w:rsidP="004867F9">
      <w:pPr>
        <w:pStyle w:val="2"/>
        <w:rPr>
          <w:rFonts w:ascii="楷体" w:eastAsia="楷体" w:hAnsi="楷体" w:hint="eastAsia"/>
          <w:sz w:val="28"/>
          <w:szCs w:val="28"/>
        </w:rPr>
      </w:pPr>
      <w:r w:rsidRPr="00AA29F7">
        <w:rPr>
          <w:rFonts w:ascii="楷体" w:eastAsia="楷体" w:hAnsi="楷体" w:hint="eastAsia"/>
          <w:sz w:val="28"/>
          <w:szCs w:val="28"/>
        </w:rPr>
        <w:t>光模块的定义</w:t>
      </w:r>
    </w:p>
    <w:p w14:paraId="4E8940BA" w14:textId="4D0E8B60" w:rsidR="00D07BAA" w:rsidRPr="00D07BAA" w:rsidRDefault="00D07BAA" w:rsidP="00526627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光模块（Optical Transceiver）的核心定义是：一种用于光纤通信系统中的有源光电子器件，它在发送端将电信号转换为光信号，通过光纤传输后，在接收端再将光信号还原为电信号，从而实现光电/电光转换。它是连接网络设备（如交换机、路由器、服务器）与光纤线缆的光电转换接口。一个标准</w:t>
      </w:r>
      <w:r w:rsidR="00691A52">
        <w:rPr>
          <w:rFonts w:ascii="楷体" w:eastAsia="楷体" w:hAnsi="楷体" w:hint="eastAsia"/>
          <w:sz w:val="28"/>
          <w:szCs w:val="28"/>
        </w:rPr>
        <w:t>可插拔</w:t>
      </w:r>
      <w:r w:rsidRPr="00D07BAA">
        <w:rPr>
          <w:rFonts w:ascii="楷体" w:eastAsia="楷体" w:hAnsi="楷体" w:hint="eastAsia"/>
          <w:sz w:val="28"/>
          <w:szCs w:val="28"/>
        </w:rPr>
        <w:t>光模块通常包含以下部分：发射部分（TOSA）：包含激光器，负责电</w:t>
      </w:r>
      <w:r w:rsidR="006836E0">
        <w:rPr>
          <w:rFonts w:ascii="楷体" w:eastAsia="楷体" w:hAnsi="楷体" w:hint="eastAsia"/>
          <w:sz w:val="28"/>
          <w:szCs w:val="28"/>
        </w:rPr>
        <w:t>-</w:t>
      </w:r>
      <w:r w:rsidRPr="00D07BAA">
        <w:rPr>
          <w:rFonts w:ascii="楷体" w:eastAsia="楷体" w:hAnsi="楷体" w:hint="eastAsia"/>
          <w:sz w:val="28"/>
          <w:szCs w:val="28"/>
        </w:rPr>
        <w:t>光转换。接收部分（ROSA）：包含光电探测器，负责光</w:t>
      </w:r>
      <w:r w:rsidR="006836E0">
        <w:rPr>
          <w:rFonts w:ascii="楷体" w:eastAsia="楷体" w:hAnsi="楷体" w:hint="eastAsia"/>
          <w:sz w:val="28"/>
          <w:szCs w:val="28"/>
        </w:rPr>
        <w:t>-</w:t>
      </w:r>
      <w:r w:rsidRPr="00D07BAA">
        <w:rPr>
          <w:rFonts w:ascii="楷体" w:eastAsia="楷体" w:hAnsi="楷体" w:hint="eastAsia"/>
          <w:sz w:val="28"/>
          <w:szCs w:val="28"/>
        </w:rPr>
        <w:t>电转换。驱动电路与接口：处理信号的调制、放大，并通过标准电气接口（金手指）与设备主板通信。</w:t>
      </w:r>
    </w:p>
    <w:p w14:paraId="6486B4FB" w14:textId="1F089936" w:rsidR="00871236" w:rsidRDefault="00D07BAA" w:rsidP="00526627">
      <w:pPr>
        <w:ind w:firstLineChars="200" w:firstLine="560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根据应用场景，它又被细分为多种封装形式（如SFP、QSFP、QSFP-DD等</w:t>
      </w:r>
      <w:r w:rsidR="006836E0">
        <w:rPr>
          <w:rFonts w:ascii="楷体" w:eastAsia="楷体" w:hAnsi="楷体" w:hint="eastAsia"/>
          <w:sz w:val="28"/>
          <w:szCs w:val="28"/>
        </w:rPr>
        <w:t>，此处暂且只讨论可插拔光模块</w:t>
      </w:r>
      <w:r w:rsidRPr="00D07BAA">
        <w:rPr>
          <w:rFonts w:ascii="楷体" w:eastAsia="楷体" w:hAnsi="楷体" w:hint="eastAsia"/>
          <w:sz w:val="28"/>
          <w:szCs w:val="28"/>
        </w:rPr>
        <w:t>），支持不同的传输速率、距离和光纤类型。</w:t>
      </w:r>
    </w:p>
    <w:p w14:paraId="117227FB" w14:textId="773BBB88" w:rsidR="004867F9" w:rsidRDefault="004867F9" w:rsidP="004867F9">
      <w:pPr>
        <w:pStyle w:val="2"/>
        <w:rPr>
          <w:rFonts w:ascii="楷体" w:eastAsia="楷体" w:hAnsi="楷体"/>
          <w:sz w:val="28"/>
          <w:szCs w:val="28"/>
        </w:rPr>
      </w:pPr>
      <w:r w:rsidRPr="004867F9">
        <w:rPr>
          <w:rFonts w:ascii="楷体" w:eastAsia="楷体" w:hAnsi="楷体" w:hint="eastAsia"/>
          <w:sz w:val="28"/>
          <w:szCs w:val="28"/>
        </w:rPr>
        <w:t>光模块的用途</w:t>
      </w:r>
    </w:p>
    <w:p w14:paraId="316592B4" w14:textId="320E6928" w:rsidR="004867F9" w:rsidRDefault="00526627" w:rsidP="00526627">
      <w:pPr>
        <w:ind w:firstLineChars="200" w:firstLine="560"/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要理解光模块的用途，就需要理解光模块的光电转换的实质。现代计算机是基于二进制的</w:t>
      </w:r>
      <w:r w:rsidR="00B75C48">
        <w:rPr>
          <w:rFonts w:ascii="楷体" w:eastAsia="楷体" w:hAnsi="楷体" w:hint="eastAsia"/>
          <w:sz w:val="28"/>
          <w:szCs w:val="32"/>
        </w:rPr>
        <w:t>机械结构，所有的信息流都是基于0/1序列的产物，这些以0/1序列表示的信息流在早年间主要以电信号的形式存储和传输。但是在电传输的发展过程中，传统的铜材料</w:t>
      </w:r>
      <w:r w:rsidR="00103D6B">
        <w:rPr>
          <w:rFonts w:ascii="楷体" w:eastAsia="楷体" w:hAnsi="楷体" w:hint="eastAsia"/>
          <w:sz w:val="28"/>
          <w:szCs w:val="32"/>
        </w:rPr>
        <w:t>出现了难以解决的材料固有问题和成本问题，而在当时，光是最成熟</w:t>
      </w:r>
      <w:r w:rsidR="00103D6B">
        <w:rPr>
          <w:rFonts w:ascii="楷体" w:eastAsia="楷体" w:hAnsi="楷体" w:hint="eastAsia"/>
          <w:sz w:val="28"/>
          <w:szCs w:val="32"/>
        </w:rPr>
        <w:lastRenderedPageBreak/>
        <w:t>也最接近于一个完整解决方案的介质。因此光得以成功介入以铜缆为主导的通信网络之中。</w:t>
      </w:r>
    </w:p>
    <w:p w14:paraId="00ABA74C" w14:textId="2A47AC96" w:rsidR="00103D6B" w:rsidRDefault="00A5281F" w:rsidP="00526627">
      <w:pPr>
        <w:ind w:firstLineChars="200" w:firstLine="560"/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如前所述，信息究其根本都是以二进制表示的，但是显而易见，由傅里叶转换形成的</w:t>
      </w:r>
      <w:r w:rsidR="00D72BBA">
        <w:rPr>
          <w:rFonts w:ascii="楷体" w:eastAsia="楷体" w:hAnsi="楷体" w:hint="eastAsia"/>
          <w:sz w:val="28"/>
          <w:szCs w:val="32"/>
        </w:rPr>
        <w:t>电压</w:t>
      </w:r>
      <w:r>
        <w:rPr>
          <w:rFonts w:ascii="楷体" w:eastAsia="楷体" w:hAnsi="楷体" w:hint="eastAsia"/>
          <w:sz w:val="28"/>
          <w:szCs w:val="32"/>
        </w:rPr>
        <w:t>近方波</w:t>
      </w:r>
      <w:r w:rsidR="00D72BBA">
        <w:rPr>
          <w:rFonts w:ascii="楷体" w:eastAsia="楷体" w:hAnsi="楷体" w:hint="eastAsia"/>
          <w:sz w:val="28"/>
          <w:szCs w:val="32"/>
        </w:rPr>
        <w:t>和通过亮暗控制，波分复用形成的光波是无法直接转换的，这时候，就需要一个中介结构进行光到电，电到光之间的转换和翻译，这就是光模块的核心功能和用途：进行光信息流与电信息流之间的相互</w:t>
      </w:r>
      <w:r w:rsidR="00971A38">
        <w:rPr>
          <w:rFonts w:ascii="楷体" w:eastAsia="楷体" w:hAnsi="楷体" w:hint="eastAsia"/>
          <w:sz w:val="28"/>
          <w:szCs w:val="32"/>
        </w:rPr>
        <w:t>转译。</w:t>
      </w:r>
    </w:p>
    <w:p w14:paraId="25C01D85" w14:textId="593B058C" w:rsidR="00971A38" w:rsidRDefault="00971A38" w:rsidP="00971A38">
      <w:pPr>
        <w:pStyle w:val="2"/>
      </w:pPr>
      <w:r>
        <w:rPr>
          <w:rFonts w:hint="eastAsia"/>
        </w:rPr>
        <w:t>光模块的工作原理</w:t>
      </w:r>
    </w:p>
    <w:p w14:paraId="6AE936E1" w14:textId="0F285460" w:rsidR="00971A38" w:rsidRDefault="003A2275" w:rsidP="00526627">
      <w:pPr>
        <w:ind w:firstLineChars="200" w:firstLine="560"/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要理解光模块的工作原理，则要先了解光模块的大致结构，这里从可插拔光模块入手，对于后文非可插拔的推广，其本质结构并无不同。</w:t>
      </w:r>
    </w:p>
    <w:p w14:paraId="6D6CB140" w14:textId="77777777" w:rsidR="003A2275" w:rsidRDefault="003A2275" w:rsidP="003A2275">
      <w:pPr>
        <w:jc w:val="center"/>
        <w:rPr>
          <w:rFonts w:ascii="楷体" w:eastAsia="楷体" w:hAnsi="楷体" w:hint="eastAsia"/>
          <w:sz w:val="16"/>
          <w:szCs w:val="16"/>
        </w:rPr>
      </w:pPr>
      <w:r>
        <w:rPr>
          <w:rFonts w:ascii="楷体" w:eastAsia="楷体" w:hAnsi="楷体" w:hint="eastAsia"/>
          <w:sz w:val="21"/>
          <w:szCs w:val="16"/>
        </w:rPr>
        <w:t>图：典型光模块的大致结构及申万细解图</w:t>
      </w:r>
    </w:p>
    <w:p w14:paraId="7DD8CB46" w14:textId="77777777" w:rsidR="003A2275" w:rsidRDefault="003A2275" w:rsidP="003A2275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13A05780" wp14:editId="094996FB">
            <wp:extent cx="5274310" cy="2706370"/>
            <wp:effectExtent l="0" t="0" r="2540" b="0"/>
            <wp:docPr id="1119318682" name="图片 1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18682" name="图片 1" descr="图片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B3358" w14:textId="77777777" w:rsidR="003A2275" w:rsidRDefault="003A2275" w:rsidP="003A2275">
      <w:pPr>
        <w:jc w:val="center"/>
        <w:rPr>
          <w:rFonts w:hint="eastAsia"/>
        </w:rPr>
      </w:pPr>
      <w:r>
        <w:rPr>
          <w:noProof/>
          <w14:ligatures w14:val="none"/>
        </w:rPr>
        <w:lastRenderedPageBreak/>
        <w:drawing>
          <wp:inline distT="0" distB="0" distL="0" distR="0" wp14:anchorId="6731C79D" wp14:editId="7BC3C738">
            <wp:extent cx="5274310" cy="4005580"/>
            <wp:effectExtent l="0" t="0" r="2540" b="0"/>
            <wp:docPr id="1873446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468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0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74A3" w14:textId="77777777" w:rsidR="003A2275" w:rsidRDefault="003A2275" w:rsidP="003A2275">
      <w:pPr>
        <w:rPr>
          <w:rFonts w:ascii="楷体" w:eastAsia="楷体" w:hAnsi="楷体" w:hint="eastAsia"/>
          <w:sz w:val="21"/>
          <w:szCs w:val="22"/>
        </w:rPr>
      </w:pPr>
      <w:r>
        <w:rPr>
          <w:rFonts w:ascii="楷体" w:eastAsia="楷体" w:hAnsi="楷体" w:hint="eastAsia"/>
          <w:sz w:val="21"/>
          <w:szCs w:val="22"/>
        </w:rPr>
        <w:t>图片来源：今日光电，申万宏源</w:t>
      </w:r>
    </w:p>
    <w:p w14:paraId="2556DD26" w14:textId="7FB5EBDB" w:rsidR="003A2275" w:rsidRPr="003A2275" w:rsidRDefault="00C93168" w:rsidP="003A2275">
      <w:pPr>
        <w:rPr>
          <w:rFonts w:ascii="楷体" w:eastAsia="楷体" w:hAnsi="楷体" w:hint="eastAsia"/>
          <w:sz w:val="28"/>
          <w:szCs w:val="32"/>
        </w:rPr>
      </w:pPr>
      <w:r w:rsidRPr="00C93168">
        <w:rPr>
          <w:rFonts w:ascii="楷体" w:eastAsia="楷体" w:hAnsi="楷体"/>
          <w:sz w:val="28"/>
          <w:szCs w:val="32"/>
        </w:rPr>
        <w:t>这是一个经典的</w:t>
      </w:r>
      <w:r w:rsidR="009472FD">
        <w:rPr>
          <w:rFonts w:ascii="楷体" w:eastAsia="楷体" w:hAnsi="楷体" w:hint="eastAsia"/>
          <w:sz w:val="28"/>
          <w:szCs w:val="32"/>
        </w:rPr>
        <w:t>双纤</w:t>
      </w:r>
      <w:r w:rsidR="00F55A4A">
        <w:rPr>
          <w:rFonts w:ascii="楷体" w:eastAsia="楷体" w:hAnsi="楷体" w:hint="eastAsia"/>
          <w:sz w:val="28"/>
          <w:szCs w:val="32"/>
        </w:rPr>
        <w:t>双</w:t>
      </w:r>
      <w:r w:rsidR="00553E41">
        <w:rPr>
          <w:rFonts w:ascii="楷体" w:eastAsia="楷体" w:hAnsi="楷体" w:hint="eastAsia"/>
          <w:sz w:val="28"/>
          <w:szCs w:val="32"/>
        </w:rPr>
        <w:t>工</w:t>
      </w:r>
      <w:r>
        <w:rPr>
          <w:rFonts w:ascii="楷体" w:eastAsia="楷体" w:hAnsi="楷体" w:hint="eastAsia"/>
          <w:sz w:val="28"/>
          <w:szCs w:val="32"/>
        </w:rPr>
        <w:t>单通道光模块。</w:t>
      </w:r>
      <w:r w:rsidR="00553E41">
        <w:rPr>
          <w:rFonts w:ascii="楷体" w:eastAsia="楷体" w:hAnsi="楷体" w:hint="eastAsia"/>
          <w:sz w:val="28"/>
          <w:szCs w:val="32"/>
        </w:rPr>
        <w:t>SFP谱系的低速率光模块一般与此类似</w:t>
      </w:r>
      <w:r w:rsidRPr="00C93168">
        <w:rPr>
          <w:rFonts w:ascii="楷体" w:eastAsia="楷体" w:hAnsi="楷体"/>
          <w:sz w:val="28"/>
          <w:szCs w:val="32"/>
        </w:rPr>
        <w:t>。</w:t>
      </w:r>
      <w:r w:rsidR="004A64F3" w:rsidRPr="00C93168">
        <w:rPr>
          <w:rFonts w:ascii="楷体" w:eastAsia="楷体" w:hAnsi="楷体"/>
          <w:sz w:val="28"/>
          <w:szCs w:val="32"/>
        </w:rPr>
        <w:t>双纤</w:t>
      </w:r>
      <w:r w:rsidR="004A64F3">
        <w:rPr>
          <w:rFonts w:ascii="楷体" w:eastAsia="楷体" w:hAnsi="楷体" w:hint="eastAsia"/>
          <w:sz w:val="28"/>
          <w:szCs w:val="32"/>
        </w:rPr>
        <w:t>意为使用</w:t>
      </w:r>
      <w:r w:rsidR="004A64F3" w:rsidRPr="00C93168">
        <w:rPr>
          <w:rFonts w:ascii="楷体" w:eastAsia="楷体" w:hAnsi="楷体"/>
          <w:sz w:val="28"/>
          <w:szCs w:val="32"/>
        </w:rPr>
        <w:t>两根光纤</w:t>
      </w:r>
      <w:r w:rsidR="004A64F3">
        <w:rPr>
          <w:rFonts w:ascii="楷体" w:eastAsia="楷体" w:hAnsi="楷体" w:hint="eastAsia"/>
          <w:sz w:val="28"/>
          <w:szCs w:val="32"/>
        </w:rPr>
        <w:t>，</w:t>
      </w:r>
      <w:r w:rsidR="00E96D31">
        <w:rPr>
          <w:rFonts w:ascii="楷体" w:eastAsia="楷体" w:hAnsi="楷体" w:hint="eastAsia"/>
          <w:sz w:val="28"/>
          <w:szCs w:val="32"/>
        </w:rPr>
        <w:t>双</w:t>
      </w:r>
      <w:r w:rsidR="009472FD">
        <w:rPr>
          <w:rFonts w:ascii="楷体" w:eastAsia="楷体" w:hAnsi="楷体" w:hint="eastAsia"/>
          <w:sz w:val="28"/>
          <w:szCs w:val="32"/>
        </w:rPr>
        <w:t>工，意为</w:t>
      </w:r>
      <w:r w:rsidR="00847E6F">
        <w:rPr>
          <w:rFonts w:ascii="楷体" w:eastAsia="楷体" w:hAnsi="楷体" w:hint="eastAsia"/>
          <w:sz w:val="28"/>
          <w:szCs w:val="32"/>
        </w:rPr>
        <w:t>数据能在</w:t>
      </w:r>
      <w:r w:rsidR="00E96D31">
        <w:rPr>
          <w:rFonts w:ascii="楷体" w:eastAsia="楷体" w:hAnsi="楷体" w:hint="eastAsia"/>
          <w:sz w:val="28"/>
          <w:szCs w:val="32"/>
        </w:rPr>
        <w:t>出入两</w:t>
      </w:r>
      <w:r w:rsidR="00847E6F">
        <w:rPr>
          <w:rFonts w:ascii="楷体" w:eastAsia="楷体" w:hAnsi="楷体" w:hint="eastAsia"/>
          <w:sz w:val="28"/>
          <w:szCs w:val="32"/>
        </w:rPr>
        <w:t>方向上传输，入向数据能转为出向，出向数据</w:t>
      </w:r>
      <w:r w:rsidR="00E96D31">
        <w:rPr>
          <w:rFonts w:ascii="楷体" w:eastAsia="楷体" w:hAnsi="楷体" w:hint="eastAsia"/>
          <w:sz w:val="28"/>
          <w:szCs w:val="32"/>
        </w:rPr>
        <w:t>也</w:t>
      </w:r>
      <w:r w:rsidR="00847E6F">
        <w:rPr>
          <w:rFonts w:ascii="楷体" w:eastAsia="楷体" w:hAnsi="楷体" w:hint="eastAsia"/>
          <w:sz w:val="28"/>
          <w:szCs w:val="32"/>
        </w:rPr>
        <w:t>能转为入向</w:t>
      </w:r>
      <w:r w:rsidR="004A64F3">
        <w:rPr>
          <w:rFonts w:ascii="楷体" w:eastAsia="楷体" w:hAnsi="楷体" w:hint="eastAsia"/>
          <w:sz w:val="28"/>
          <w:szCs w:val="32"/>
        </w:rPr>
        <w:t>，在本例中，一般以一根光纤为入向光纤，一根光纤为出向光纤</w:t>
      </w:r>
      <w:r w:rsidR="00E96D31">
        <w:rPr>
          <w:rFonts w:ascii="楷体" w:eastAsia="楷体" w:hAnsi="楷体" w:hint="eastAsia"/>
          <w:sz w:val="28"/>
          <w:szCs w:val="32"/>
        </w:rPr>
        <w:t>，这样就实现了一个模块既可以发送数据也可以接收数据的功能。通道</w:t>
      </w:r>
      <w:r w:rsidR="007470BD">
        <w:rPr>
          <w:rFonts w:ascii="楷体" w:eastAsia="楷体" w:hAnsi="楷体" w:hint="eastAsia"/>
          <w:sz w:val="28"/>
          <w:szCs w:val="32"/>
        </w:rPr>
        <w:t>的概念，一般一来一回算作一个通道，本例中，一根入向光纤和一根出向光纤共同组成了一个通道</w:t>
      </w:r>
      <w:r w:rsidR="00847E6F">
        <w:rPr>
          <w:rFonts w:ascii="楷体" w:eastAsia="楷体" w:hAnsi="楷体" w:hint="eastAsia"/>
          <w:sz w:val="28"/>
          <w:szCs w:val="32"/>
        </w:rPr>
        <w:t>。</w:t>
      </w:r>
      <w:r w:rsidRPr="00C93168">
        <w:rPr>
          <w:rFonts w:ascii="楷体" w:eastAsia="楷体" w:hAnsi="楷体"/>
          <w:sz w:val="28"/>
          <w:szCs w:val="32"/>
        </w:rPr>
        <w:t>接口</w:t>
      </w:r>
      <w:r w:rsidR="004A64F3">
        <w:rPr>
          <w:rFonts w:ascii="楷体" w:eastAsia="楷体" w:hAnsi="楷体" w:hint="eastAsia"/>
          <w:sz w:val="28"/>
          <w:szCs w:val="32"/>
        </w:rPr>
        <w:t>大多</w:t>
      </w:r>
      <w:r w:rsidRPr="00C93168">
        <w:rPr>
          <w:rFonts w:ascii="楷体" w:eastAsia="楷体" w:hAnsi="楷体"/>
          <w:sz w:val="28"/>
          <w:szCs w:val="32"/>
        </w:rPr>
        <w:t>是LC口</w:t>
      </w:r>
      <w:r w:rsidR="004A64F3">
        <w:rPr>
          <w:rFonts w:ascii="楷体" w:eastAsia="楷体" w:hAnsi="楷体" w:hint="eastAsia"/>
          <w:sz w:val="28"/>
          <w:szCs w:val="32"/>
        </w:rPr>
        <w:t>，一种常见的光纤连接器。</w:t>
      </w:r>
    </w:p>
    <w:p w14:paraId="5DA365D7" w14:textId="77777777" w:rsidR="00F55A4A" w:rsidRDefault="00F55A4A" w:rsidP="00F55A4A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当然，光模块发展到后来，单纯的LC口已经无法满足数据中心的复杂需求，因此在光纤侧有很多变革，此处以QSFP-DD 200G SR-8型</w:t>
      </w:r>
      <w:r>
        <w:rPr>
          <w:rFonts w:ascii="楷体" w:eastAsia="楷体" w:hAnsi="楷体" w:hint="eastAsia"/>
          <w:sz w:val="28"/>
          <w:szCs w:val="32"/>
        </w:rPr>
        <w:lastRenderedPageBreak/>
        <w:t>号为例：</w:t>
      </w:r>
    </w:p>
    <w:p w14:paraId="6086E256" w14:textId="77777777" w:rsidR="00F55A4A" w:rsidRPr="00E04F15" w:rsidRDefault="00F55A4A" w:rsidP="00F55A4A">
      <w:pPr>
        <w:jc w:val="center"/>
        <w:rPr>
          <w:rFonts w:ascii="楷体" w:eastAsia="楷体" w:hAnsi="楷体" w:hint="eastAsia"/>
          <w:sz w:val="21"/>
          <w:szCs w:val="22"/>
        </w:rPr>
      </w:pPr>
      <w:r w:rsidRPr="00E04F15">
        <w:rPr>
          <w:rFonts w:ascii="楷体" w:eastAsia="楷体" w:hAnsi="楷体" w:hint="eastAsia"/>
          <w:sz w:val="21"/>
          <w:szCs w:val="22"/>
        </w:rPr>
        <w:t>图：QSFP-DD 200G图例</w:t>
      </w:r>
    </w:p>
    <w:p w14:paraId="31A5F966" w14:textId="77777777" w:rsidR="00F55A4A" w:rsidRDefault="00F55A4A" w:rsidP="00F55A4A">
      <w:pPr>
        <w:jc w:val="center"/>
        <w:rPr>
          <w:rFonts w:ascii="楷体" w:eastAsia="楷体" w:hAnsi="楷体" w:hint="eastAsia"/>
          <w:sz w:val="28"/>
          <w:szCs w:val="32"/>
        </w:rPr>
      </w:pPr>
      <w:r w:rsidRPr="00573EB2">
        <w:rPr>
          <w:rFonts w:ascii="楷体" w:eastAsia="楷体" w:hAnsi="楷体"/>
          <w:noProof/>
          <w:sz w:val="28"/>
          <w:szCs w:val="32"/>
        </w:rPr>
        <w:drawing>
          <wp:inline distT="0" distB="0" distL="0" distR="0" wp14:anchorId="520E4C51" wp14:editId="15E1AA1E">
            <wp:extent cx="2970273" cy="1776227"/>
            <wp:effectExtent l="0" t="0" r="1905" b="0"/>
            <wp:docPr id="5423069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62" b="28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634" cy="178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D9712" w14:textId="77777777" w:rsidR="00F55A4A" w:rsidRPr="00E04F15" w:rsidRDefault="00F55A4A" w:rsidP="00F55A4A">
      <w:pPr>
        <w:rPr>
          <w:rFonts w:ascii="楷体" w:eastAsia="楷体" w:hAnsi="楷体" w:hint="eastAsia"/>
          <w:sz w:val="21"/>
          <w:szCs w:val="22"/>
        </w:rPr>
      </w:pPr>
      <w:r w:rsidRPr="00E04F15">
        <w:rPr>
          <w:rFonts w:ascii="楷体" w:eastAsia="楷体" w:hAnsi="楷体" w:hint="eastAsia"/>
          <w:sz w:val="21"/>
          <w:szCs w:val="22"/>
        </w:rPr>
        <w:t>数据来源：淘宝</w:t>
      </w:r>
    </w:p>
    <w:p w14:paraId="6C795F49" w14:textId="77777777" w:rsidR="00F55A4A" w:rsidRDefault="00F55A4A" w:rsidP="00F55A4A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在这个模块中，显然接口并不是LC连接器，而是一个集成的光纤连接口。这个口使用的是MPO（</w:t>
      </w:r>
      <w:r w:rsidRPr="00804E59">
        <w:rPr>
          <w:rFonts w:ascii="楷体" w:eastAsia="楷体" w:hAnsi="楷体"/>
          <w:sz w:val="28"/>
          <w:szCs w:val="32"/>
        </w:rPr>
        <w:t>Multi-fiber Push On</w:t>
      </w:r>
      <w:r>
        <w:rPr>
          <w:rFonts w:ascii="楷体" w:eastAsia="楷体" w:hAnsi="楷体" w:hint="eastAsia"/>
          <w:sz w:val="28"/>
          <w:szCs w:val="32"/>
        </w:rPr>
        <w:t>）-16连接器，长这样：</w:t>
      </w:r>
    </w:p>
    <w:p w14:paraId="074953E2" w14:textId="77777777" w:rsidR="00F55A4A" w:rsidRPr="00742FA7" w:rsidRDefault="00F55A4A" w:rsidP="00F55A4A">
      <w:pPr>
        <w:jc w:val="center"/>
        <w:rPr>
          <w:rFonts w:ascii="楷体" w:eastAsia="楷体" w:hAnsi="楷体" w:hint="eastAsia"/>
          <w:sz w:val="21"/>
          <w:szCs w:val="22"/>
        </w:rPr>
      </w:pPr>
      <w:r w:rsidRPr="00E04F15">
        <w:rPr>
          <w:rFonts w:ascii="楷体" w:eastAsia="楷体" w:hAnsi="楷体" w:hint="eastAsia"/>
          <w:sz w:val="21"/>
          <w:szCs w:val="22"/>
        </w:rPr>
        <w:t>图：QSFP-DD 200G图例</w:t>
      </w:r>
    </w:p>
    <w:p w14:paraId="2323A8FF" w14:textId="77777777" w:rsidR="00F55A4A" w:rsidRDefault="00F55A4A" w:rsidP="00F55A4A">
      <w:pPr>
        <w:rPr>
          <w:rFonts w:ascii="楷体" w:eastAsia="楷体" w:hAnsi="楷体" w:hint="eastAsia"/>
          <w:sz w:val="28"/>
          <w:szCs w:val="32"/>
        </w:rPr>
      </w:pPr>
      <w:r>
        <w:rPr>
          <w:noProof/>
          <w14:ligatures w14:val="none"/>
        </w:rPr>
        <w:drawing>
          <wp:inline distT="0" distB="0" distL="0" distR="0" wp14:anchorId="567C297B" wp14:editId="74502E92">
            <wp:extent cx="4438095" cy="2000000"/>
            <wp:effectExtent l="0" t="0" r="635" b="635"/>
            <wp:docPr id="635523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5237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6F257" w14:textId="77777777" w:rsidR="00F55A4A" w:rsidRPr="00642B42" w:rsidRDefault="00F55A4A" w:rsidP="00F55A4A">
      <w:pPr>
        <w:rPr>
          <w:rFonts w:ascii="楷体" w:eastAsia="楷体" w:hAnsi="楷体" w:hint="eastAsia"/>
          <w:sz w:val="21"/>
          <w:szCs w:val="22"/>
        </w:rPr>
      </w:pPr>
      <w:r w:rsidRPr="00E04F15">
        <w:rPr>
          <w:rFonts w:ascii="楷体" w:eastAsia="楷体" w:hAnsi="楷体" w:hint="eastAsia"/>
          <w:sz w:val="21"/>
          <w:szCs w:val="22"/>
        </w:rPr>
        <w:t>数据来源：淘宝</w:t>
      </w:r>
    </w:p>
    <w:p w14:paraId="4D5BB3D2" w14:textId="0F340634" w:rsidR="00F55A4A" w:rsidRDefault="007470BD" w:rsidP="00F55A4A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可以看到，该MPO的接口上有十六根的</w:t>
      </w:r>
      <w:r w:rsidR="005D5246">
        <w:rPr>
          <w:rFonts w:ascii="楷体" w:eastAsia="楷体" w:hAnsi="楷体" w:hint="eastAsia"/>
          <w:sz w:val="28"/>
          <w:szCs w:val="32"/>
        </w:rPr>
        <w:t>光纤排列，因此</w:t>
      </w:r>
      <w:r w:rsidR="00F55A4A">
        <w:rPr>
          <w:rFonts w:ascii="楷体" w:eastAsia="楷体" w:hAnsi="楷体" w:hint="eastAsia"/>
          <w:sz w:val="28"/>
          <w:szCs w:val="32"/>
        </w:rPr>
        <w:t>这是一个16纤芯，有着8条双向通道</w:t>
      </w:r>
      <w:r w:rsidR="005D5246">
        <w:rPr>
          <w:rFonts w:ascii="楷体" w:eastAsia="楷体" w:hAnsi="楷体" w:hint="eastAsia"/>
          <w:sz w:val="28"/>
          <w:szCs w:val="32"/>
        </w:rPr>
        <w:t>（8组一来一回的光纤）</w:t>
      </w:r>
      <w:r w:rsidR="00F55A4A">
        <w:rPr>
          <w:rFonts w:ascii="楷体" w:eastAsia="楷体" w:hAnsi="楷体" w:hint="eastAsia"/>
          <w:sz w:val="28"/>
          <w:szCs w:val="32"/>
        </w:rPr>
        <w:t>的双工</w:t>
      </w:r>
      <w:r w:rsidR="005D5246">
        <w:rPr>
          <w:rFonts w:ascii="楷体" w:eastAsia="楷体" w:hAnsi="楷体" w:hint="eastAsia"/>
          <w:sz w:val="28"/>
          <w:szCs w:val="32"/>
        </w:rPr>
        <w:t>光</w:t>
      </w:r>
      <w:r w:rsidR="00F55A4A">
        <w:rPr>
          <w:rFonts w:ascii="楷体" w:eastAsia="楷体" w:hAnsi="楷体" w:hint="eastAsia"/>
          <w:sz w:val="28"/>
          <w:szCs w:val="32"/>
        </w:rPr>
        <w:t>模块。在这些极细的，高度集成的光纤接口上，有8条负责发射光，8条负责接收光。</w:t>
      </w:r>
    </w:p>
    <w:p w14:paraId="712FE42E" w14:textId="7E2E1358" w:rsidR="005D5246" w:rsidRDefault="005D5246" w:rsidP="005D5246">
      <w:pPr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lastRenderedPageBreak/>
        <w:t>回到大致结构图中的单通道双工模块示例，</w:t>
      </w:r>
      <w:r>
        <w:rPr>
          <w:rFonts w:ascii="楷体" w:eastAsia="楷体" w:hAnsi="楷体" w:hint="eastAsia"/>
          <w:sz w:val="28"/>
          <w:szCs w:val="32"/>
        </w:rPr>
        <w:t>一个光模块，按照大致结构，可以分为光区的TOSA侧，ROSA侧，和电区</w:t>
      </w:r>
      <w:r w:rsidR="00A366D7">
        <w:rPr>
          <w:rFonts w:ascii="楷体" w:eastAsia="楷体" w:hAnsi="楷体" w:hint="eastAsia"/>
          <w:sz w:val="28"/>
          <w:szCs w:val="32"/>
        </w:rPr>
        <w:t>的负责承载各类电芯片的</w:t>
      </w:r>
      <w:r>
        <w:rPr>
          <w:rFonts w:ascii="楷体" w:eastAsia="楷体" w:hAnsi="楷体" w:hint="eastAsia"/>
          <w:sz w:val="28"/>
          <w:szCs w:val="32"/>
        </w:rPr>
        <w:t>PCBA</w:t>
      </w:r>
      <w:r w:rsidR="00A366D7">
        <w:rPr>
          <w:rFonts w:ascii="楷体" w:eastAsia="楷体" w:hAnsi="楷体" w:hint="eastAsia"/>
          <w:sz w:val="28"/>
          <w:szCs w:val="32"/>
        </w:rPr>
        <w:t>和负责接入服务器/交换机的金手指接口</w:t>
      </w:r>
    </w:p>
    <w:p w14:paraId="2D930107" w14:textId="2474EC2A" w:rsidR="005D5246" w:rsidRDefault="005D5246" w:rsidP="005D5246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ROSA（Receiver Optical Subassembly 光接收次模块）侧负责承接外部光信号传入，并将收到的光信号转化为电信号（光电转换/OE转换）。TOSA（</w:t>
      </w:r>
      <w:r w:rsidRPr="00345269">
        <w:rPr>
          <w:rFonts w:ascii="楷体" w:eastAsia="楷体" w:hAnsi="楷体"/>
          <w:sz w:val="28"/>
          <w:szCs w:val="32"/>
        </w:rPr>
        <w:t>Transmitter Optical Subassembly</w:t>
      </w:r>
      <w:r>
        <w:rPr>
          <w:rFonts w:ascii="楷体" w:eastAsia="楷体" w:hAnsi="楷体" w:hint="eastAsia"/>
          <w:sz w:val="28"/>
          <w:szCs w:val="32"/>
        </w:rPr>
        <w:t xml:space="preserve"> 光发射次模块）负责将所连接的计算设备产生的，承载数据的电信号转化为光信号（电光转换/EO转换）。另外还有一种单光纤双向通信的BOSA（Bi-direction Optical Subassembly 双向光学次模块）既可以用于光电转换，也可以用于电光转换。但BOSA和TOSA&amp;ROSA的使用场景不同。BOSA主要用于5G，6G等电信网络场景，因为这些情景中光纤铺设量大，资源紧张，如果采用TOSA和ROSA双工方案，会产生很大的成本，效益</w:t>
      </w:r>
      <w:r w:rsidR="00A366D7">
        <w:rPr>
          <w:rFonts w:ascii="楷体" w:eastAsia="楷体" w:hAnsi="楷体" w:hint="eastAsia"/>
          <w:sz w:val="28"/>
          <w:szCs w:val="32"/>
        </w:rPr>
        <w:t>较</w:t>
      </w:r>
      <w:r>
        <w:rPr>
          <w:rFonts w:ascii="楷体" w:eastAsia="楷体" w:hAnsi="楷体" w:hint="eastAsia"/>
          <w:sz w:val="28"/>
          <w:szCs w:val="32"/>
        </w:rPr>
        <w:t>差。而TOSA和ROSA主要用于光纤资源丰富的数据中心内部，为了追求高带宽密度和数据吞吐量，从而使用多通道并行，而非单纤双向。</w:t>
      </w:r>
    </w:p>
    <w:p w14:paraId="7B9B3059" w14:textId="77777777" w:rsidR="005D5246" w:rsidRDefault="005D5246" w:rsidP="005D5246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金手指（gold finger）</w:t>
      </w:r>
      <w:r w:rsidRPr="00C319B2">
        <w:rPr>
          <w:rFonts w:ascii="楷体" w:eastAsia="楷体" w:hAnsi="楷体"/>
          <w:sz w:val="28"/>
          <w:szCs w:val="32"/>
        </w:rPr>
        <w:t>就是光模块底部</w:t>
      </w:r>
      <w:r>
        <w:rPr>
          <w:rFonts w:ascii="楷体" w:eastAsia="楷体" w:hAnsi="楷体" w:hint="eastAsia"/>
          <w:sz w:val="28"/>
          <w:szCs w:val="32"/>
        </w:rPr>
        <w:t>的</w:t>
      </w:r>
      <w:r w:rsidRPr="00C319B2">
        <w:rPr>
          <w:rFonts w:ascii="楷体" w:eastAsia="楷体" w:hAnsi="楷体"/>
          <w:sz w:val="28"/>
          <w:szCs w:val="32"/>
        </w:rPr>
        <w:t>一排金色的金属触点，插在交换机或网卡的插槽里。</w:t>
      </w:r>
      <w:r>
        <w:rPr>
          <w:rFonts w:ascii="楷体" w:eastAsia="楷体" w:hAnsi="楷体" w:hint="eastAsia"/>
          <w:sz w:val="28"/>
          <w:szCs w:val="32"/>
        </w:rPr>
        <w:t>功能主要是：1.电信号通道：</w:t>
      </w:r>
      <w:r w:rsidRPr="00F85317">
        <w:rPr>
          <w:rFonts w:ascii="楷体" w:eastAsia="楷体" w:hAnsi="楷体"/>
          <w:sz w:val="28"/>
          <w:szCs w:val="32"/>
        </w:rPr>
        <w:t>光模块内部的光芯片完成光电转换后，变成电信号，通过金手指与交换机主板上的高速电路连接。</w:t>
      </w:r>
      <w:r>
        <w:rPr>
          <w:rFonts w:ascii="楷体" w:eastAsia="楷体" w:hAnsi="楷体" w:hint="eastAsia"/>
          <w:sz w:val="28"/>
          <w:szCs w:val="32"/>
        </w:rPr>
        <w:t>2.供电：</w:t>
      </w:r>
      <w:r w:rsidRPr="00740FB1">
        <w:rPr>
          <w:rFonts w:ascii="楷体" w:eastAsia="楷体" w:hAnsi="楷体"/>
          <w:sz w:val="28"/>
          <w:szCs w:val="32"/>
        </w:rPr>
        <w:t>从交换机插槽取电，给光模块内部的激光器、驱动芯片、DSP等供电。</w:t>
      </w:r>
      <w:r>
        <w:rPr>
          <w:rFonts w:ascii="楷体" w:eastAsia="楷体" w:hAnsi="楷体" w:hint="eastAsia"/>
          <w:sz w:val="28"/>
          <w:szCs w:val="32"/>
        </w:rPr>
        <w:t>3.热插拔检测：</w:t>
      </w:r>
      <w:r w:rsidRPr="00740FB1">
        <w:rPr>
          <w:rFonts w:ascii="楷体" w:eastAsia="楷体" w:hAnsi="楷体"/>
          <w:sz w:val="28"/>
          <w:szCs w:val="32"/>
        </w:rPr>
        <w:t>金手指上有专门的检测引脚，交换机通过它识别模块是否插入、是否正常工作。</w:t>
      </w:r>
    </w:p>
    <w:p w14:paraId="0B9AB920" w14:textId="77777777" w:rsidR="005D5246" w:rsidRPr="00723119" w:rsidRDefault="005D5246" w:rsidP="005D5246">
      <w:pPr>
        <w:jc w:val="center"/>
        <w:rPr>
          <w:rFonts w:ascii="楷体" w:eastAsia="楷体" w:hAnsi="楷体" w:hint="eastAsia"/>
          <w:sz w:val="21"/>
          <w:szCs w:val="22"/>
        </w:rPr>
      </w:pPr>
      <w:r w:rsidRPr="00723119">
        <w:rPr>
          <w:rFonts w:ascii="楷体" w:eastAsia="楷体" w:hAnsi="楷体" w:hint="eastAsia"/>
          <w:sz w:val="21"/>
          <w:szCs w:val="22"/>
        </w:rPr>
        <w:t>图：金手指位置示意</w:t>
      </w:r>
    </w:p>
    <w:p w14:paraId="49BCBE97" w14:textId="77777777" w:rsidR="005D5246" w:rsidRPr="00723119" w:rsidRDefault="005D5246" w:rsidP="005D5246">
      <w:pPr>
        <w:jc w:val="center"/>
        <w:rPr>
          <w:rFonts w:ascii="楷体" w:eastAsia="楷体" w:hAnsi="楷体" w:hint="eastAsia"/>
          <w:sz w:val="21"/>
          <w:szCs w:val="22"/>
        </w:rPr>
      </w:pPr>
      <w:r w:rsidRPr="00723119">
        <w:rPr>
          <w:noProof/>
          <w:sz w:val="18"/>
          <w:szCs w:val="20"/>
          <w14:ligatures w14:val="none"/>
        </w:rPr>
        <w:lastRenderedPageBreak/>
        <w:drawing>
          <wp:inline distT="0" distB="0" distL="0" distR="0" wp14:anchorId="2ABAEC7F" wp14:editId="600F9595">
            <wp:extent cx="4809524" cy="2980952"/>
            <wp:effectExtent l="0" t="0" r="0" b="0"/>
            <wp:docPr id="1318112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12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9524" cy="2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8902" w14:textId="77777777" w:rsidR="005D5246" w:rsidRPr="00723119" w:rsidRDefault="005D5246" w:rsidP="005D5246">
      <w:pPr>
        <w:rPr>
          <w:rFonts w:ascii="楷体" w:eastAsia="楷体" w:hAnsi="楷体" w:hint="eastAsia"/>
          <w:sz w:val="21"/>
          <w:szCs w:val="22"/>
        </w:rPr>
      </w:pPr>
      <w:r w:rsidRPr="00723119">
        <w:rPr>
          <w:rFonts w:ascii="楷体" w:eastAsia="楷体" w:hAnsi="楷体" w:hint="eastAsia"/>
          <w:sz w:val="21"/>
          <w:szCs w:val="22"/>
        </w:rPr>
        <w:t>数据来源：</w:t>
      </w:r>
      <w:proofErr w:type="spellStart"/>
      <w:r w:rsidRPr="00723119">
        <w:rPr>
          <w:rFonts w:ascii="楷体" w:eastAsia="楷体" w:hAnsi="楷体" w:hint="eastAsia"/>
          <w:sz w:val="21"/>
          <w:szCs w:val="22"/>
        </w:rPr>
        <w:t>fiberopticmodule</w:t>
      </w:r>
      <w:proofErr w:type="spellEnd"/>
    </w:p>
    <w:p w14:paraId="3BDD0FFB" w14:textId="77777777" w:rsidR="005D5246" w:rsidRPr="00A06DDC" w:rsidRDefault="005D5246" w:rsidP="005D5246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PCBA（PCB Assembly 印制电路板组件）是光模块内部的小型电路板，用来承接各类芯片和器件。担任着1.信号调理的作用：</w:t>
      </w:r>
      <w:r w:rsidRPr="00284A2D">
        <w:rPr>
          <w:rFonts w:ascii="楷体" w:eastAsia="楷体" w:hAnsi="楷体"/>
          <w:sz w:val="28"/>
          <w:szCs w:val="32"/>
        </w:rPr>
        <w:t>电信号从金手指进来，经过PCBA上的驱动芯片、放大器、DSP（数字信号处理器）进行整形、均衡、纠错，再送给光芯片调制</w:t>
      </w:r>
      <w:r>
        <w:rPr>
          <w:rFonts w:ascii="楷体" w:eastAsia="楷体" w:hAnsi="楷体" w:hint="eastAsia"/>
          <w:sz w:val="28"/>
          <w:szCs w:val="32"/>
        </w:rPr>
        <w:t>。2.监控管理的作用：</w:t>
      </w:r>
      <w:r w:rsidRPr="00D72B77">
        <w:rPr>
          <w:rFonts w:ascii="楷体" w:eastAsia="楷体" w:hAnsi="楷体"/>
          <w:sz w:val="28"/>
          <w:szCs w:val="32"/>
        </w:rPr>
        <w:t>PCBA上有MCU（微控制器），负责光模块的温度监控、光功率调节、DDM（数字诊断监控）等功能</w:t>
      </w:r>
      <w:r>
        <w:rPr>
          <w:rFonts w:ascii="楷体" w:eastAsia="楷体" w:hAnsi="楷体" w:hint="eastAsia"/>
          <w:sz w:val="28"/>
          <w:szCs w:val="32"/>
        </w:rPr>
        <w:t>。3.电源管理的功能：</w:t>
      </w:r>
      <w:r w:rsidRPr="00C319B2">
        <w:rPr>
          <w:rFonts w:ascii="楷体" w:eastAsia="楷体" w:hAnsi="楷体"/>
          <w:sz w:val="28"/>
          <w:szCs w:val="32"/>
        </w:rPr>
        <w:t>把交换机提供的电压转换成光芯片、电芯片需要的各种电压。</w:t>
      </w:r>
    </w:p>
    <w:p w14:paraId="035FB7F8" w14:textId="46CD1A3F" w:rsidR="003A2275" w:rsidRDefault="008C6D7E" w:rsidP="003A2275">
      <w:pPr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ROSA侧一般集合了探测器芯片和诸多用于光路耦合的器件，但探测器的重要性最高。</w:t>
      </w:r>
    </w:p>
    <w:p w14:paraId="1CC45AEB" w14:textId="2F24FC34" w:rsidR="008C6D7E" w:rsidRPr="005D5246" w:rsidRDefault="008C6D7E" w:rsidP="003A2275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TOSA</w:t>
      </w:r>
      <w:r>
        <w:rPr>
          <w:rFonts w:ascii="楷体" w:eastAsia="楷体" w:hAnsi="楷体" w:hint="eastAsia"/>
          <w:sz w:val="28"/>
          <w:szCs w:val="32"/>
        </w:rPr>
        <w:t>侧一般集合了</w:t>
      </w:r>
      <w:r>
        <w:rPr>
          <w:rFonts w:ascii="楷体" w:eastAsia="楷体" w:hAnsi="楷体" w:hint="eastAsia"/>
          <w:sz w:val="28"/>
          <w:szCs w:val="32"/>
        </w:rPr>
        <w:t>激光</w:t>
      </w:r>
      <w:r>
        <w:rPr>
          <w:rFonts w:ascii="楷体" w:eastAsia="楷体" w:hAnsi="楷体" w:hint="eastAsia"/>
          <w:sz w:val="28"/>
          <w:szCs w:val="32"/>
        </w:rPr>
        <w:t>器芯片和诸多用于光路耦合的器件，但激光器的重要性最高。</w:t>
      </w:r>
    </w:p>
    <w:p w14:paraId="51B75706" w14:textId="58D431BF" w:rsidR="00971A38" w:rsidRDefault="008C6D7E" w:rsidP="003A2275">
      <w:pPr>
        <w:rPr>
          <w:rFonts w:ascii="楷体" w:eastAsia="楷体" w:hAnsi="楷体" w:hint="eastAsia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在PCBA承载的电芯片上，以DSP，TIA/LA，和</w:t>
      </w:r>
      <w:r w:rsidR="00CB4154">
        <w:rPr>
          <w:rFonts w:ascii="楷体" w:eastAsia="楷体" w:hAnsi="楷体" w:hint="eastAsia"/>
          <w:sz w:val="28"/>
          <w:szCs w:val="32"/>
        </w:rPr>
        <w:t>driver驱动芯片为</w:t>
      </w:r>
      <w:r w:rsidR="00CB4154">
        <w:rPr>
          <w:rFonts w:ascii="楷体" w:eastAsia="楷体" w:hAnsi="楷体" w:hint="eastAsia"/>
          <w:sz w:val="28"/>
          <w:szCs w:val="32"/>
        </w:rPr>
        <w:lastRenderedPageBreak/>
        <w:t>最为重要的部件。</w:t>
      </w:r>
    </w:p>
    <w:p w14:paraId="655350A7" w14:textId="430D16F6" w:rsidR="00971A38" w:rsidRDefault="00CB4154" w:rsidP="003A2275">
      <w:pPr>
        <w:rPr>
          <w:rFonts w:ascii="楷体" w:eastAsia="楷体" w:hAnsi="楷体" w:hint="eastAsia"/>
          <w:sz w:val="28"/>
          <w:szCs w:val="32"/>
        </w:rPr>
      </w:pPr>
      <w:r w:rsidRPr="00CD322F">
        <w:rPr>
          <w:rFonts w:ascii="楷体" w:eastAsia="楷体" w:hAnsi="楷体"/>
          <w:noProof/>
          <w:sz w:val="28"/>
          <w:szCs w:val="32"/>
        </w:rPr>
        <w:drawing>
          <wp:inline distT="0" distB="0" distL="0" distR="0" wp14:anchorId="6836BB6C" wp14:editId="78F36193">
            <wp:extent cx="5274310" cy="3368675"/>
            <wp:effectExtent l="0" t="0" r="2540" b="3175"/>
            <wp:docPr id="87996226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0CCD1" w14:textId="6F400024" w:rsidR="00971A38" w:rsidRDefault="00CB4154" w:rsidP="003A2275">
      <w:pPr>
        <w:rPr>
          <w:rFonts w:ascii="楷体" w:eastAsia="楷体" w:hAnsi="楷体"/>
          <w:sz w:val="28"/>
          <w:szCs w:val="32"/>
        </w:rPr>
      </w:pPr>
      <w:r>
        <w:rPr>
          <w:rFonts w:ascii="楷体" w:eastAsia="楷体" w:hAnsi="楷体" w:hint="eastAsia"/>
          <w:sz w:val="28"/>
          <w:szCs w:val="32"/>
        </w:rPr>
        <w:t>了解这些器件后，就可以解释光模块中具体发生的光电</w:t>
      </w:r>
      <w:r w:rsidR="00805698">
        <w:rPr>
          <w:rFonts w:ascii="楷体" w:eastAsia="楷体" w:hAnsi="楷体" w:hint="eastAsia"/>
          <w:sz w:val="28"/>
          <w:szCs w:val="32"/>
        </w:rPr>
        <w:t>转换流程：</w:t>
      </w:r>
    </w:p>
    <w:p w14:paraId="02AD0D62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在电-光过程上：</w:t>
      </w:r>
    </w:p>
    <w:p w14:paraId="43E70839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1.</w:t>
      </w:r>
      <w:r w:rsidRPr="00F437A3">
        <w:rPr>
          <w:rFonts w:hint="eastAsia"/>
        </w:rPr>
        <w:t xml:space="preserve"> </w:t>
      </w:r>
      <w:r w:rsidRPr="00F437A3">
        <w:rPr>
          <w:rFonts w:ascii="楷体" w:eastAsia="楷体" w:hAnsi="楷体"/>
          <w:sz w:val="28"/>
          <w:szCs w:val="28"/>
        </w:rPr>
        <w:t>从ASIC侧出来的高速数字电信号首先进入光模块的电接口</w:t>
      </w:r>
      <w:r>
        <w:rPr>
          <w:rFonts w:ascii="楷体" w:eastAsia="楷体" w:hAnsi="楷体" w:hint="eastAsia"/>
          <w:sz w:val="28"/>
          <w:szCs w:val="28"/>
        </w:rPr>
        <w:t>，</w:t>
      </w:r>
      <w:r w:rsidRPr="00F437A3">
        <w:rPr>
          <w:rFonts w:ascii="楷体" w:eastAsia="楷体" w:hAnsi="楷体"/>
          <w:sz w:val="28"/>
          <w:szCs w:val="28"/>
        </w:rPr>
        <w:t>信号随后进入DSP（数字信号处理器）。这是光模块的“大脑”，负责对信号进行“塑形”和“纠错”，比如执行色散补偿、信号均衡、前向纠错（FEC）等复杂的数字信号处理，以确保信号适合高速长距离传输</w:t>
      </w:r>
      <w:r>
        <w:rPr>
          <w:rFonts w:ascii="楷体" w:eastAsia="楷体" w:hAnsi="楷体" w:hint="eastAsia"/>
          <w:sz w:val="28"/>
          <w:szCs w:val="28"/>
        </w:rPr>
        <w:t>，也就是主要来自算法层面的工作。（1.</w:t>
      </w:r>
      <w:r w:rsidRPr="00334B79">
        <w:rPr>
          <w:rFonts w:ascii="楷体" w:eastAsia="楷体" w:hAnsi="楷体"/>
          <w:sz w:val="28"/>
          <w:szCs w:val="28"/>
        </w:rPr>
        <w:t>ASIC输出的信号虽然干净，但激光器有自己的“脾气”。它是一种非线性器件，对电流的响应并不完美，直接驱动会导致光信号失真。发射端DSP的核心工作之一，就是对电信号进行复杂的预失真（Pre-distortion）处理</w:t>
      </w:r>
      <w:r>
        <w:rPr>
          <w:rFonts w:ascii="楷体" w:eastAsia="楷体" w:hAnsi="楷体" w:hint="eastAsia"/>
          <w:sz w:val="28"/>
          <w:szCs w:val="28"/>
        </w:rPr>
        <w:t>。2.</w:t>
      </w:r>
      <w:r w:rsidRPr="00334B79">
        <w:rPr>
          <w:rFonts w:hint="eastAsia"/>
        </w:rPr>
        <w:t xml:space="preserve"> </w:t>
      </w:r>
      <w:r w:rsidRPr="00334B79">
        <w:rPr>
          <w:rFonts w:ascii="楷体" w:eastAsia="楷体" w:hAnsi="楷体"/>
          <w:sz w:val="28"/>
          <w:szCs w:val="28"/>
        </w:rPr>
        <w:t>发射端DSP就像一个“预言家”，它会对即</w:t>
      </w:r>
      <w:r w:rsidRPr="00334B79">
        <w:rPr>
          <w:rFonts w:ascii="楷体" w:eastAsia="楷体" w:hAnsi="楷体"/>
          <w:sz w:val="28"/>
          <w:szCs w:val="28"/>
        </w:rPr>
        <w:lastRenderedPageBreak/>
        <w:t>将进入光纤的信号进行预补偿（Pre-compensation），预先将信号反向扭曲。这样，当信号经过光纤“摧残”后，恰好变成完美的波形。这种“预见性”处理，是接收端DSP做不到的。发射端（TX）是“罪魁祸首”：信号质量的恶化，根源在于激光器的非线性和光纤的色散。必须在发射端进行预补偿，才能从源头解决问题</w:t>
      </w:r>
      <w:r>
        <w:rPr>
          <w:rFonts w:ascii="楷体" w:eastAsia="楷体" w:hAnsi="楷体" w:hint="eastAsia"/>
          <w:sz w:val="28"/>
          <w:szCs w:val="28"/>
        </w:rPr>
        <w:t>）</w:t>
      </w:r>
    </w:p>
    <w:p w14:paraId="11333F37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2.</w:t>
      </w:r>
      <w:r w:rsidRPr="000428F2">
        <w:rPr>
          <w:rFonts w:hint="eastAsia"/>
        </w:rPr>
        <w:t xml:space="preserve"> </w:t>
      </w:r>
      <w:r w:rsidRPr="000428F2">
        <w:rPr>
          <w:rFonts w:ascii="楷体" w:eastAsia="楷体" w:hAnsi="楷体"/>
          <w:sz w:val="28"/>
          <w:szCs w:val="28"/>
        </w:rPr>
        <w:t>经过</w:t>
      </w:r>
      <w:r>
        <w:rPr>
          <w:rFonts w:ascii="楷体" w:eastAsia="楷体" w:hAnsi="楷体" w:hint="eastAsia"/>
          <w:sz w:val="28"/>
          <w:szCs w:val="28"/>
        </w:rPr>
        <w:t>DSP</w:t>
      </w:r>
      <w:r w:rsidRPr="000428F2">
        <w:rPr>
          <w:rFonts w:ascii="楷体" w:eastAsia="楷体" w:hAnsi="楷体"/>
          <w:sz w:val="28"/>
          <w:szCs w:val="28"/>
        </w:rPr>
        <w:t>处理的电信号</w:t>
      </w:r>
      <w:r>
        <w:rPr>
          <w:rFonts w:ascii="楷体" w:eastAsia="楷体" w:hAnsi="楷体" w:hint="eastAsia"/>
          <w:sz w:val="28"/>
          <w:szCs w:val="28"/>
        </w:rPr>
        <w:t>会</w:t>
      </w:r>
      <w:r w:rsidRPr="000428F2">
        <w:rPr>
          <w:rFonts w:ascii="楷体" w:eastAsia="楷体" w:hAnsi="楷体"/>
          <w:sz w:val="28"/>
          <w:szCs w:val="28"/>
        </w:rPr>
        <w:t>来到激光驱动芯片（Driver）</w:t>
      </w:r>
      <w:r>
        <w:rPr>
          <w:rFonts w:ascii="楷体" w:eastAsia="楷体" w:hAnsi="楷体" w:hint="eastAsia"/>
          <w:sz w:val="28"/>
          <w:szCs w:val="28"/>
        </w:rPr>
        <w:t>，Driver</w:t>
      </w:r>
      <w:r w:rsidRPr="000428F2">
        <w:rPr>
          <w:rFonts w:ascii="楷体" w:eastAsia="楷体" w:hAnsi="楷体"/>
          <w:sz w:val="28"/>
          <w:szCs w:val="28"/>
        </w:rPr>
        <w:t>芯片是激光器的“发动机”。它接收DSP输出的信号，并将其放大和整形，产生足够的调制电流和偏置电流。偏置电流让激光器进入工作状态，调制电流则将电信号“加载”到即将产生的光上。</w:t>
      </w:r>
    </w:p>
    <w:p w14:paraId="760CD68D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3.Driver处理过的调制电流，会进入TOSA侧，进行发射。</w:t>
      </w:r>
      <w:r w:rsidRPr="00892750">
        <w:rPr>
          <w:rFonts w:ascii="楷体" w:eastAsia="楷体" w:hAnsi="楷体"/>
          <w:sz w:val="28"/>
          <w:szCs w:val="28"/>
        </w:rPr>
        <w:t>TOSA的核心是激光器芯片，它接收调制电流，完成电光转换，将电流信号转换为对应速率的光信号</w:t>
      </w:r>
      <w:r>
        <w:rPr>
          <w:rFonts w:ascii="楷体" w:eastAsia="楷体" w:hAnsi="楷体" w:hint="eastAsia"/>
          <w:sz w:val="28"/>
          <w:szCs w:val="28"/>
        </w:rPr>
        <w:t>，然后发射</w:t>
      </w:r>
    </w:p>
    <w:p w14:paraId="658FDA8D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在光-电过程上</w:t>
      </w:r>
    </w:p>
    <w:p w14:paraId="5AC052D3" w14:textId="77777777" w:rsidR="00805698" w:rsidRPr="00DF73A4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1.</w:t>
      </w:r>
      <w:r w:rsidRPr="00DF73A4">
        <w:rPr>
          <w:rFonts w:hint="eastAsia"/>
        </w:rPr>
        <w:t xml:space="preserve"> </w:t>
      </w:r>
      <w:r w:rsidRPr="00DF73A4">
        <w:rPr>
          <w:rFonts w:ascii="楷体" w:eastAsia="楷体" w:hAnsi="楷体"/>
          <w:sz w:val="28"/>
          <w:szCs w:val="28"/>
        </w:rPr>
        <w:t>来自光纤的微弱光信号通过光模块的接收接口（RX） 进入</w:t>
      </w:r>
      <w:r>
        <w:rPr>
          <w:rFonts w:ascii="楷体" w:eastAsia="楷体" w:hAnsi="楷体" w:hint="eastAsia"/>
          <w:sz w:val="28"/>
          <w:szCs w:val="28"/>
        </w:rPr>
        <w:t>，</w:t>
      </w:r>
      <w:r w:rsidRPr="00DF73A4">
        <w:rPr>
          <w:rFonts w:ascii="楷体" w:eastAsia="楷体" w:hAnsi="楷体"/>
          <w:sz w:val="28"/>
          <w:szCs w:val="28"/>
        </w:rPr>
        <w:t>信号</w:t>
      </w:r>
      <w:r>
        <w:rPr>
          <w:rFonts w:ascii="楷体" w:eastAsia="楷体" w:hAnsi="楷体" w:hint="eastAsia"/>
          <w:sz w:val="28"/>
          <w:szCs w:val="28"/>
        </w:rPr>
        <w:t>通过分光聚光，和光耦合通路，</w:t>
      </w:r>
      <w:r w:rsidRPr="00DF73A4">
        <w:rPr>
          <w:rFonts w:ascii="楷体" w:eastAsia="楷体" w:hAnsi="楷体"/>
          <w:sz w:val="28"/>
          <w:szCs w:val="28"/>
        </w:rPr>
        <w:t>首先进入ROSA（光接收组件）</w:t>
      </w:r>
      <w:r>
        <w:rPr>
          <w:rFonts w:ascii="楷体" w:eastAsia="楷体" w:hAnsi="楷体" w:hint="eastAsia"/>
          <w:sz w:val="28"/>
          <w:szCs w:val="28"/>
        </w:rPr>
        <w:t>侧。</w:t>
      </w:r>
      <w:r w:rsidRPr="0093763D">
        <w:rPr>
          <w:rFonts w:ascii="楷体" w:eastAsia="楷体" w:hAnsi="楷体"/>
          <w:sz w:val="28"/>
          <w:szCs w:val="28"/>
        </w:rPr>
        <w:t>ROSA的核心是光电探测器芯片，它利用光电效应，将接收到的光信号转换为极其微弱的电流信号</w:t>
      </w:r>
    </w:p>
    <w:p w14:paraId="1F364F4E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 xml:space="preserve">2. </w:t>
      </w:r>
      <w:r w:rsidRPr="0093763D">
        <w:rPr>
          <w:rFonts w:ascii="楷体" w:eastAsia="楷体" w:hAnsi="楷体"/>
          <w:sz w:val="28"/>
          <w:szCs w:val="28"/>
        </w:rPr>
        <w:t>探测器产生的微弱电流信号随即进入TIA（跨阻放大器）芯片</w:t>
      </w:r>
      <w:r>
        <w:rPr>
          <w:rFonts w:ascii="楷体" w:eastAsia="楷体" w:hAnsi="楷体" w:hint="eastAsia"/>
          <w:sz w:val="28"/>
          <w:szCs w:val="28"/>
        </w:rPr>
        <w:t>，</w:t>
      </w:r>
      <w:r w:rsidRPr="00287EBF">
        <w:rPr>
          <w:rFonts w:ascii="楷体" w:eastAsia="楷体" w:hAnsi="楷体"/>
          <w:sz w:val="28"/>
          <w:szCs w:val="28"/>
        </w:rPr>
        <w:t>TIA是接收端的翻译</w:t>
      </w:r>
      <w:r>
        <w:rPr>
          <w:rFonts w:ascii="楷体" w:eastAsia="楷体" w:hAnsi="楷体" w:hint="eastAsia"/>
          <w:sz w:val="28"/>
          <w:szCs w:val="28"/>
        </w:rPr>
        <w:t>器件</w:t>
      </w:r>
      <w:r w:rsidRPr="00287EBF">
        <w:rPr>
          <w:rFonts w:ascii="楷体" w:eastAsia="楷体" w:hAnsi="楷体"/>
          <w:sz w:val="28"/>
          <w:szCs w:val="28"/>
        </w:rPr>
        <w:t>，它将探测器产生的微弱电流信号线性地转换为电压信号，并进行初级放大</w:t>
      </w:r>
      <w:r>
        <w:rPr>
          <w:rFonts w:ascii="楷体" w:eastAsia="楷体" w:hAnsi="楷体" w:hint="eastAsia"/>
          <w:sz w:val="28"/>
          <w:szCs w:val="28"/>
        </w:rPr>
        <w:t>，</w:t>
      </w:r>
      <w:r w:rsidRPr="00287EBF">
        <w:rPr>
          <w:rFonts w:ascii="楷体" w:eastAsia="楷体" w:hAnsi="楷体"/>
          <w:sz w:val="28"/>
          <w:szCs w:val="28"/>
        </w:rPr>
        <w:t>这个转换至关重要，因为</w:t>
      </w:r>
      <w:r w:rsidRPr="00287EBF">
        <w:rPr>
          <w:rFonts w:ascii="楷体" w:eastAsia="楷体" w:hAnsi="楷体"/>
          <w:sz w:val="28"/>
          <w:szCs w:val="28"/>
        </w:rPr>
        <w:lastRenderedPageBreak/>
        <w:t>后续电路只能处理电压信号。</w:t>
      </w:r>
    </w:p>
    <w:p w14:paraId="018D3756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3.</w:t>
      </w:r>
      <w:r w:rsidRPr="00287EBF">
        <w:rPr>
          <w:rFonts w:hint="eastAsia"/>
        </w:rPr>
        <w:t xml:space="preserve"> </w:t>
      </w:r>
      <w:r w:rsidRPr="00287EBF">
        <w:rPr>
          <w:rFonts w:ascii="楷体" w:eastAsia="楷体" w:hAnsi="楷体"/>
          <w:sz w:val="28"/>
          <w:szCs w:val="28"/>
        </w:rPr>
        <w:t>TIA输出的电压信号接着进入LA（限幅放大器）芯片。它将信号进一步放大并整形成标准的数字电平，同时抑制噪声，提高信噪比</w:t>
      </w:r>
      <w:r>
        <w:rPr>
          <w:rFonts w:ascii="楷体" w:eastAsia="楷体" w:hAnsi="楷体" w:hint="eastAsia"/>
          <w:sz w:val="28"/>
          <w:szCs w:val="28"/>
        </w:rPr>
        <w:t>。从TIA-LA出来的标准数字电平已经非常接近可用的数字信号，但是还需要消除电压波非时上升或者下降的抖动问题，</w:t>
      </w:r>
      <w:r w:rsidRPr="00F85014">
        <w:rPr>
          <w:rFonts w:ascii="楷体" w:eastAsia="楷体" w:hAnsi="楷体"/>
          <w:sz w:val="28"/>
          <w:szCs w:val="28"/>
        </w:rPr>
        <w:t>抖动表现为每个比特占据的时间窗口（UI，单位间隔）变长或变短。</w:t>
      </w:r>
      <w:r>
        <w:rPr>
          <w:rFonts w:ascii="楷体" w:eastAsia="楷体" w:hAnsi="楷体" w:hint="eastAsia"/>
          <w:sz w:val="28"/>
          <w:szCs w:val="28"/>
        </w:rPr>
        <w:t>这一步需要CDR进行数据恢复。</w:t>
      </w:r>
    </w:p>
    <w:p w14:paraId="2190831C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4.</w:t>
      </w:r>
      <w:r w:rsidRPr="00EE3634">
        <w:rPr>
          <w:rFonts w:hint="eastAsia"/>
        </w:rPr>
        <w:t xml:space="preserve"> </w:t>
      </w:r>
      <w:r w:rsidRPr="00EE3634">
        <w:rPr>
          <w:rFonts w:ascii="楷体" w:eastAsia="楷体" w:hAnsi="楷体"/>
          <w:sz w:val="28"/>
          <w:szCs w:val="28"/>
        </w:rPr>
        <w:t>放大后的信号可能再次经过CDR芯片，进行时钟数据恢复，以消除传输中引入的抖动，确保信号质量</w:t>
      </w:r>
    </w:p>
    <w:p w14:paraId="40028ABC" w14:textId="77777777" w:rsidR="00805698" w:rsidRDefault="00805698" w:rsidP="00805698">
      <w:pPr>
        <w:ind w:firstLineChars="200" w:firstLine="560"/>
        <w:rPr>
          <w:rFonts w:ascii="楷体" w:eastAsia="楷体" w:hAnsi="楷体" w:hint="eastAsia"/>
          <w:sz w:val="28"/>
          <w:szCs w:val="28"/>
        </w:rPr>
      </w:pPr>
      <w:r>
        <w:rPr>
          <w:rFonts w:ascii="楷体" w:eastAsia="楷体" w:hAnsi="楷体" w:hint="eastAsia"/>
          <w:sz w:val="28"/>
          <w:szCs w:val="28"/>
        </w:rPr>
        <w:t>5.</w:t>
      </w:r>
      <w:r w:rsidRPr="00EE3634">
        <w:rPr>
          <w:rFonts w:hint="eastAsia"/>
        </w:rPr>
        <w:t xml:space="preserve"> </w:t>
      </w:r>
      <w:r w:rsidRPr="00EE3634">
        <w:rPr>
          <w:rFonts w:ascii="楷体" w:eastAsia="楷体" w:hAnsi="楷体"/>
          <w:sz w:val="28"/>
          <w:szCs w:val="28"/>
        </w:rPr>
        <w:t>信号最后回到DSP芯片。DSP在此处执行相反的数字信号处理，如均衡、解调和纠错，补偿光链路造成的损伤，恢复出原始的数字信号。</w:t>
      </w:r>
    </w:p>
    <w:p w14:paraId="200209DE" w14:textId="77777777" w:rsidR="00805698" w:rsidRDefault="00805698" w:rsidP="00805698">
      <w:pPr>
        <w:rPr>
          <w:rFonts w:ascii="楷体" w:eastAsia="楷体" w:hAnsi="楷体" w:hint="eastAsia"/>
          <w:sz w:val="28"/>
          <w:szCs w:val="28"/>
        </w:rPr>
      </w:pPr>
      <w:r>
        <w:rPr>
          <w:rFonts w:hint="eastAsia"/>
          <w:noProof/>
        </w:rPr>
        <w:drawing>
          <wp:inline distT="0" distB="0" distL="0" distR="0" wp14:anchorId="290ECC90" wp14:editId="37CA7B3E">
            <wp:extent cx="4684395" cy="3476625"/>
            <wp:effectExtent l="0" t="0" r="1905" b="9525"/>
            <wp:docPr id="2131374516" name="图片 1" descr="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 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439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14C0A" w14:textId="77777777" w:rsidR="00805698" w:rsidRPr="00903BEC" w:rsidRDefault="00805698" w:rsidP="00805698">
      <w:pPr>
        <w:rPr>
          <w:rFonts w:ascii="楷体" w:eastAsia="楷体" w:hAnsi="楷体" w:hint="eastAsia"/>
          <w:sz w:val="21"/>
          <w:szCs w:val="21"/>
        </w:rPr>
      </w:pPr>
      <w:r w:rsidRPr="00903BEC">
        <w:rPr>
          <w:rFonts w:ascii="楷体" w:eastAsia="楷体" w:hAnsi="楷体" w:hint="eastAsia"/>
          <w:sz w:val="21"/>
          <w:szCs w:val="21"/>
        </w:rPr>
        <w:lastRenderedPageBreak/>
        <w:t>数据来源：山海通信</w:t>
      </w:r>
    </w:p>
    <w:p w14:paraId="445214EC" w14:textId="77777777" w:rsidR="00805698" w:rsidRPr="00805698" w:rsidRDefault="00805698" w:rsidP="003A2275">
      <w:pPr>
        <w:rPr>
          <w:rFonts w:ascii="楷体" w:eastAsia="楷体" w:hAnsi="楷体" w:hint="eastAsia"/>
          <w:sz w:val="28"/>
          <w:szCs w:val="32"/>
        </w:rPr>
      </w:pPr>
    </w:p>
    <w:p w14:paraId="39758B8F" w14:textId="77777777" w:rsidR="003A2275" w:rsidRDefault="003A2275" w:rsidP="003A2275">
      <w:pPr>
        <w:rPr>
          <w:rFonts w:ascii="楷体" w:eastAsia="楷体" w:hAnsi="楷体"/>
          <w:sz w:val="28"/>
          <w:szCs w:val="32"/>
        </w:rPr>
      </w:pPr>
    </w:p>
    <w:p w14:paraId="28A472F3" w14:textId="77777777" w:rsidR="003A2275" w:rsidRDefault="003A2275" w:rsidP="003A2275">
      <w:pPr>
        <w:rPr>
          <w:rFonts w:ascii="楷体" w:eastAsia="楷体" w:hAnsi="楷体"/>
          <w:sz w:val="28"/>
          <w:szCs w:val="32"/>
        </w:rPr>
      </w:pPr>
    </w:p>
    <w:p w14:paraId="2B1189AD" w14:textId="77777777" w:rsidR="003A2275" w:rsidRDefault="003A2275" w:rsidP="003A2275">
      <w:pPr>
        <w:rPr>
          <w:rFonts w:ascii="楷体" w:eastAsia="楷体" w:hAnsi="楷体"/>
          <w:sz w:val="28"/>
          <w:szCs w:val="32"/>
        </w:rPr>
      </w:pPr>
    </w:p>
    <w:p w14:paraId="310C8D52" w14:textId="77777777" w:rsidR="003A2275" w:rsidRPr="00AA29F7" w:rsidRDefault="003A2275" w:rsidP="003A2275">
      <w:pPr>
        <w:rPr>
          <w:rFonts w:ascii="楷体" w:eastAsia="楷体" w:hAnsi="楷体" w:hint="eastAsia"/>
          <w:sz w:val="28"/>
          <w:szCs w:val="32"/>
        </w:rPr>
      </w:pPr>
    </w:p>
    <w:p w14:paraId="36C6F262" w14:textId="0B502372" w:rsidR="00AE4C10" w:rsidRPr="00D07BAA" w:rsidRDefault="00AE4C10" w:rsidP="00871236">
      <w:pPr>
        <w:pStyle w:val="1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光模块发展史及</w:t>
      </w:r>
      <w:r w:rsidR="00463AF4" w:rsidRPr="00D07BAA">
        <w:rPr>
          <w:rFonts w:ascii="楷体" w:eastAsia="楷体" w:hAnsi="楷体" w:hint="eastAsia"/>
          <w:sz w:val="28"/>
          <w:szCs w:val="28"/>
        </w:rPr>
        <w:t>历次驱动</w:t>
      </w:r>
    </w:p>
    <w:p w14:paraId="63F17C85" w14:textId="77777777" w:rsidR="00D07BAA" w:rsidRPr="00D07BAA" w:rsidRDefault="00D07BAA" w:rsidP="00D07BAA">
      <w:pPr>
        <w:rPr>
          <w:rFonts w:ascii="楷体" w:eastAsia="楷体" w:hAnsi="楷体" w:hint="eastAsia"/>
          <w:sz w:val="28"/>
          <w:szCs w:val="28"/>
        </w:rPr>
      </w:pPr>
    </w:p>
    <w:p w14:paraId="29B4535F" w14:textId="10493F46" w:rsidR="00470C61" w:rsidRPr="00D07BAA" w:rsidRDefault="00470C61" w:rsidP="00871236">
      <w:pPr>
        <w:pStyle w:val="1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光模块产业链情况</w:t>
      </w:r>
    </w:p>
    <w:p w14:paraId="1CD40609" w14:textId="77777777" w:rsidR="00D07BAA" w:rsidRPr="00D07BAA" w:rsidRDefault="00D07BAA" w:rsidP="00D07BAA">
      <w:pPr>
        <w:rPr>
          <w:rFonts w:ascii="楷体" w:eastAsia="楷体" w:hAnsi="楷体" w:hint="eastAsia"/>
          <w:sz w:val="28"/>
          <w:szCs w:val="28"/>
        </w:rPr>
      </w:pPr>
    </w:p>
    <w:p w14:paraId="446D9E2C" w14:textId="739CCC5E" w:rsidR="00470C61" w:rsidRPr="00D07BAA" w:rsidRDefault="00470C61" w:rsidP="00871236">
      <w:pPr>
        <w:pStyle w:val="1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光模块全球竞争格局</w:t>
      </w:r>
    </w:p>
    <w:p w14:paraId="2D9E78C5" w14:textId="77777777" w:rsidR="00D07BAA" w:rsidRPr="00D07BAA" w:rsidRDefault="00D07BAA" w:rsidP="00D07BAA">
      <w:pPr>
        <w:rPr>
          <w:rFonts w:ascii="楷体" w:eastAsia="楷体" w:hAnsi="楷体" w:hint="eastAsia"/>
          <w:sz w:val="28"/>
          <w:szCs w:val="28"/>
        </w:rPr>
      </w:pPr>
    </w:p>
    <w:p w14:paraId="3A46DE46" w14:textId="33D84B00" w:rsidR="00871236" w:rsidRPr="00D07BAA" w:rsidRDefault="00871236" w:rsidP="00871236">
      <w:pPr>
        <w:pStyle w:val="1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光模块技术趋势及演进情况</w:t>
      </w:r>
    </w:p>
    <w:p w14:paraId="1AD30BA3" w14:textId="77777777" w:rsidR="00D07BAA" w:rsidRPr="00D07BAA" w:rsidRDefault="00D07BAA" w:rsidP="00D07BAA">
      <w:pPr>
        <w:rPr>
          <w:rFonts w:ascii="楷体" w:eastAsia="楷体" w:hAnsi="楷体" w:hint="eastAsia"/>
          <w:sz w:val="28"/>
          <w:szCs w:val="28"/>
        </w:rPr>
      </w:pPr>
    </w:p>
    <w:p w14:paraId="7C953E12" w14:textId="22C82840" w:rsidR="00470C61" w:rsidRPr="00D07BAA" w:rsidRDefault="00470C61" w:rsidP="00871236">
      <w:pPr>
        <w:pStyle w:val="1"/>
        <w:rPr>
          <w:rFonts w:ascii="楷体" w:eastAsia="楷体" w:hAnsi="楷体"/>
          <w:sz w:val="28"/>
          <w:szCs w:val="28"/>
        </w:rPr>
      </w:pPr>
      <w:r w:rsidRPr="00D07BAA">
        <w:rPr>
          <w:rFonts w:ascii="楷体" w:eastAsia="楷体" w:hAnsi="楷体" w:hint="eastAsia"/>
          <w:sz w:val="28"/>
          <w:szCs w:val="28"/>
        </w:rPr>
        <w:t>风险分析</w:t>
      </w:r>
    </w:p>
    <w:p w14:paraId="11C0123D" w14:textId="77777777" w:rsidR="00D07BAA" w:rsidRPr="00D07BAA" w:rsidRDefault="00D07BAA" w:rsidP="00D07BAA">
      <w:pPr>
        <w:rPr>
          <w:rFonts w:ascii="楷体" w:eastAsia="楷体" w:hAnsi="楷体" w:hint="eastAsia"/>
          <w:sz w:val="28"/>
          <w:szCs w:val="28"/>
        </w:rPr>
      </w:pPr>
    </w:p>
    <w:sectPr w:rsidR="00D07BAA" w:rsidRPr="00D07B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94D18" w14:textId="77777777" w:rsidR="00F83E7E" w:rsidRDefault="00F83E7E" w:rsidP="00F81E5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C37E8A6" w14:textId="77777777" w:rsidR="00F83E7E" w:rsidRDefault="00F83E7E" w:rsidP="00F81E5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ABE22" w14:textId="77777777" w:rsidR="00F83E7E" w:rsidRDefault="00F83E7E" w:rsidP="00F81E5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76689F4" w14:textId="77777777" w:rsidR="00F83E7E" w:rsidRDefault="00F83E7E" w:rsidP="00F81E5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1464C"/>
    <w:multiLevelType w:val="hybridMultilevel"/>
    <w:tmpl w:val="98CC5E94"/>
    <w:lvl w:ilvl="0" w:tplc="6A583E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444795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7E41"/>
    <w:rsid w:val="00103D6B"/>
    <w:rsid w:val="003A2275"/>
    <w:rsid w:val="00463AF4"/>
    <w:rsid w:val="00470C61"/>
    <w:rsid w:val="004867F9"/>
    <w:rsid w:val="004A64F3"/>
    <w:rsid w:val="00526627"/>
    <w:rsid w:val="00553E41"/>
    <w:rsid w:val="005D5246"/>
    <w:rsid w:val="006836E0"/>
    <w:rsid w:val="00691A52"/>
    <w:rsid w:val="007470BD"/>
    <w:rsid w:val="00805698"/>
    <w:rsid w:val="00847E6F"/>
    <w:rsid w:val="00871236"/>
    <w:rsid w:val="008A5D76"/>
    <w:rsid w:val="008C6D7E"/>
    <w:rsid w:val="009472FD"/>
    <w:rsid w:val="00971A38"/>
    <w:rsid w:val="00A366D7"/>
    <w:rsid w:val="00A5281F"/>
    <w:rsid w:val="00AA29F7"/>
    <w:rsid w:val="00AE4C10"/>
    <w:rsid w:val="00B75C48"/>
    <w:rsid w:val="00C93168"/>
    <w:rsid w:val="00CB4154"/>
    <w:rsid w:val="00D07BAA"/>
    <w:rsid w:val="00D72BBA"/>
    <w:rsid w:val="00E47E41"/>
    <w:rsid w:val="00E96D31"/>
    <w:rsid w:val="00F55A4A"/>
    <w:rsid w:val="00F81E57"/>
    <w:rsid w:val="00F83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860EC4"/>
  <w15:chartTrackingRefBased/>
  <w15:docId w15:val="{0997CD15-666E-4885-83E0-9454F289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47E4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4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47E4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7E4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7E4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7E4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7E4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7E4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7E4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47E4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47E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47E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47E4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47E4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47E4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47E4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47E4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47E4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47E4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47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7E4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47E4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4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47E4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47E4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47E4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47E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47E4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47E4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81E57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81E5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81E57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81E57"/>
    <w:rPr>
      <w:sz w:val="18"/>
      <w:szCs w:val="18"/>
    </w:rPr>
  </w:style>
  <w:style w:type="paragraph" w:styleId="af2">
    <w:name w:val="annotation text"/>
    <w:basedOn w:val="a"/>
    <w:link w:val="af3"/>
    <w:uiPriority w:val="99"/>
    <w:unhideWhenUsed/>
    <w:rsid w:val="003A2275"/>
  </w:style>
  <w:style w:type="character" w:customStyle="1" w:styleId="af3">
    <w:name w:val="批注文字 字符"/>
    <w:basedOn w:val="a0"/>
    <w:link w:val="af2"/>
    <w:uiPriority w:val="99"/>
    <w:rsid w:val="003A2275"/>
  </w:style>
  <w:style w:type="character" w:styleId="af4">
    <w:name w:val="annotation reference"/>
    <w:basedOn w:val="a0"/>
    <w:uiPriority w:val="99"/>
    <w:semiHidden/>
    <w:unhideWhenUsed/>
    <w:rsid w:val="003A2275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10</Pages>
  <Words>536</Words>
  <Characters>3056</Characters>
  <Application>Microsoft Office Word</Application>
  <DocSecurity>0</DocSecurity>
  <Lines>25</Lines>
  <Paragraphs>7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4</cp:revision>
  <dcterms:created xsi:type="dcterms:W3CDTF">2026-06-18T05:56:00Z</dcterms:created>
  <dcterms:modified xsi:type="dcterms:W3CDTF">2026-06-18T07:05:00Z</dcterms:modified>
</cp:coreProperties>
</file>