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CE89" w14:textId="77777777" w:rsidR="000912CE" w:rsidRDefault="000912CE" w:rsidP="000912CE"/>
    <w:p w14:paraId="124BB6D1" w14:textId="1B938E53" w:rsidR="002A60F7" w:rsidRDefault="00B00F85" w:rsidP="00463734">
      <w:pPr>
        <w:pStyle w:val="1"/>
        <w:rPr>
          <w:rFonts w:hint="eastAsia"/>
        </w:rPr>
      </w:pPr>
      <w:r w:rsidRPr="00D6303F">
        <w:rPr>
          <w:rFonts w:hint="eastAsia"/>
        </w:rPr>
        <w:t>中</w:t>
      </w:r>
      <w:proofErr w:type="gramStart"/>
      <w:r w:rsidRPr="00D6303F">
        <w:rPr>
          <w:rFonts w:hint="eastAsia"/>
        </w:rPr>
        <w:t>际旭创</w:t>
      </w:r>
      <w:proofErr w:type="gramEnd"/>
      <w:r w:rsidR="00D6303F" w:rsidRPr="00D6303F">
        <w:rPr>
          <w:rFonts w:hint="eastAsia"/>
        </w:rPr>
        <w:t xml:space="preserve">  光模块二级封装</w:t>
      </w:r>
    </w:p>
    <w:p w14:paraId="34CE80BB" w14:textId="7275429A" w:rsidR="00CA2979" w:rsidRDefault="00CA2979" w:rsidP="00CA2979">
      <w:pPr>
        <w:pStyle w:val="3"/>
        <w:rPr>
          <w:rFonts w:hint="eastAsia"/>
        </w:rPr>
      </w:pPr>
      <w:r w:rsidRPr="00CA2979">
        <w:t>光模块厂商全球排名第一，竞争优势显著</w:t>
      </w:r>
    </w:p>
    <w:p w14:paraId="07DA788B" w14:textId="24217FBA" w:rsidR="009A4424" w:rsidRDefault="009A4424">
      <w:pPr>
        <w:rPr>
          <w:rFonts w:ascii="楷体" w:eastAsia="楷体" w:hAnsi="楷体" w:hint="eastAsia"/>
          <w:sz w:val="28"/>
          <w:szCs w:val="32"/>
        </w:rPr>
      </w:pPr>
      <w:r>
        <w:rPr>
          <w:rFonts w:ascii="楷体" w:eastAsia="楷体" w:hAnsi="楷体" w:hint="eastAsia"/>
          <w:sz w:val="28"/>
          <w:szCs w:val="32"/>
        </w:rPr>
        <w:t>最早和</w:t>
      </w:r>
      <w:proofErr w:type="gramStart"/>
      <w:r>
        <w:rPr>
          <w:rFonts w:ascii="楷体" w:eastAsia="楷体" w:hAnsi="楷体" w:hint="eastAsia"/>
          <w:sz w:val="28"/>
          <w:szCs w:val="32"/>
        </w:rPr>
        <w:t>英伟达展开</w:t>
      </w:r>
      <w:proofErr w:type="gramEnd"/>
      <w:r>
        <w:rPr>
          <w:rFonts w:ascii="楷体" w:eastAsia="楷体" w:hAnsi="楷体" w:hint="eastAsia"/>
          <w:sz w:val="28"/>
          <w:szCs w:val="32"/>
        </w:rPr>
        <w:t>合作的光模块成品封装企业之一</w:t>
      </w:r>
    </w:p>
    <w:p w14:paraId="174724C2" w14:textId="5629F3F3" w:rsidR="0037731F" w:rsidRDefault="0037731F">
      <w:pPr>
        <w:rPr>
          <w:rFonts w:ascii="楷体" w:eastAsia="楷体" w:hAnsi="楷体" w:hint="eastAsia"/>
          <w:sz w:val="28"/>
          <w:szCs w:val="32"/>
        </w:rPr>
      </w:pPr>
      <w:r w:rsidRPr="0037731F">
        <w:rPr>
          <w:rFonts w:ascii="楷体" w:eastAsia="楷体" w:hAnsi="楷体"/>
          <w:sz w:val="28"/>
          <w:szCs w:val="32"/>
        </w:rPr>
        <w:t>目前，光模块主要应用</w:t>
      </w:r>
      <w:proofErr w:type="gramStart"/>
      <w:r w:rsidRPr="0037731F">
        <w:rPr>
          <w:rFonts w:ascii="楷体" w:eastAsia="楷体" w:hAnsi="楷体"/>
          <w:sz w:val="28"/>
          <w:szCs w:val="32"/>
        </w:rPr>
        <w:t>于数通市场</w:t>
      </w:r>
      <w:proofErr w:type="gramEnd"/>
      <w:r w:rsidRPr="0037731F">
        <w:rPr>
          <w:rFonts w:ascii="楷体" w:eastAsia="楷体" w:hAnsi="楷体"/>
          <w:sz w:val="28"/>
          <w:szCs w:val="32"/>
        </w:rPr>
        <w:t>、电信市场和新兴市场。由于</w:t>
      </w:r>
      <w:proofErr w:type="gramStart"/>
      <w:r w:rsidRPr="0037731F">
        <w:rPr>
          <w:rFonts w:ascii="楷体" w:eastAsia="楷体" w:hAnsi="楷体"/>
          <w:sz w:val="28"/>
          <w:szCs w:val="32"/>
        </w:rPr>
        <w:t>大规模算力投资</w:t>
      </w:r>
      <w:proofErr w:type="gramEnd"/>
      <w:r w:rsidRPr="0037731F">
        <w:rPr>
          <w:rFonts w:ascii="楷体" w:eastAsia="楷体" w:hAnsi="楷体"/>
          <w:sz w:val="28"/>
          <w:szCs w:val="32"/>
        </w:rPr>
        <w:t>使高速光 模块需求持续快速增长，</w:t>
      </w:r>
      <w:proofErr w:type="gramStart"/>
      <w:r w:rsidRPr="0037731F">
        <w:rPr>
          <w:rFonts w:ascii="楷体" w:eastAsia="楷体" w:hAnsi="楷体"/>
          <w:sz w:val="28"/>
          <w:szCs w:val="32"/>
        </w:rPr>
        <w:t>数通市场</w:t>
      </w:r>
      <w:proofErr w:type="gramEnd"/>
      <w:r w:rsidRPr="0037731F">
        <w:rPr>
          <w:rFonts w:ascii="楷体" w:eastAsia="楷体" w:hAnsi="楷体"/>
          <w:sz w:val="28"/>
          <w:szCs w:val="32"/>
        </w:rPr>
        <w:t>成为光模块下游市场中增速最快的市场。这对光模块的 可靠性和迭代速度均提出了更高的要求。随着行业技术门槛的提高，光模块头部厂商产品 的高度可靠性、领先的研发实力和交付能力等优势有望进一步凸显。</w:t>
      </w:r>
    </w:p>
    <w:p w14:paraId="676D0C60" w14:textId="476076B6" w:rsidR="0037731F" w:rsidRPr="00CA2979" w:rsidRDefault="0037731F" w:rsidP="00CA2979">
      <w:pPr>
        <w:rPr>
          <w:rFonts w:ascii="楷体" w:eastAsia="楷体" w:hAnsi="楷体" w:hint="eastAsia"/>
          <w:sz w:val="28"/>
          <w:szCs w:val="32"/>
        </w:rPr>
      </w:pPr>
      <w:r w:rsidRPr="0037731F">
        <w:rPr>
          <w:rFonts w:ascii="楷体" w:eastAsia="楷体" w:hAnsi="楷体"/>
          <w:sz w:val="28"/>
          <w:szCs w:val="32"/>
        </w:rPr>
        <w:t xml:space="preserve">公司拥有行业领先的技术研发能力并能及时响应市场需求，推出满足客户需求的光模块解 决方案，获得海内外客户的广泛认可，保持出货量和市场份额的领先优势。在 </w:t>
      </w:r>
      <w:proofErr w:type="spellStart"/>
      <w:r w:rsidRPr="0037731F">
        <w:rPr>
          <w:rFonts w:ascii="楷体" w:eastAsia="楷体" w:hAnsi="楷体"/>
          <w:sz w:val="28"/>
          <w:szCs w:val="32"/>
        </w:rPr>
        <w:t>LightCounting</w:t>
      </w:r>
      <w:proofErr w:type="spellEnd"/>
      <w:r w:rsidRPr="0037731F">
        <w:rPr>
          <w:rFonts w:ascii="楷体" w:eastAsia="楷体" w:hAnsi="楷体"/>
          <w:sz w:val="28"/>
          <w:szCs w:val="32"/>
        </w:rPr>
        <w:t xml:space="preserve"> 发布的 2024 年度光模块厂商排名中，全球前三大光模块厂商分别为中</w:t>
      </w:r>
      <w:proofErr w:type="gramStart"/>
      <w:r w:rsidRPr="0037731F">
        <w:rPr>
          <w:rFonts w:ascii="楷体" w:eastAsia="楷体" w:hAnsi="楷体"/>
          <w:sz w:val="28"/>
          <w:szCs w:val="32"/>
        </w:rPr>
        <w:t>际旭创股份</w:t>
      </w:r>
      <w:proofErr w:type="gramEnd"/>
      <w:r w:rsidRPr="0037731F">
        <w:rPr>
          <w:rFonts w:ascii="楷体" w:eastAsia="楷体" w:hAnsi="楷体"/>
          <w:sz w:val="28"/>
          <w:szCs w:val="32"/>
        </w:rPr>
        <w:t>有限公 司、Coherent（高意科技公司）、成都新易盛通信技术股份有限公司。</w:t>
      </w:r>
    </w:p>
    <w:p w14:paraId="29E830B9" w14:textId="0E4F05F0" w:rsidR="0037731F" w:rsidRDefault="0037731F" w:rsidP="00CA2979">
      <w:pPr>
        <w:pStyle w:val="3"/>
        <w:rPr>
          <w:rFonts w:hint="eastAsia"/>
        </w:rPr>
      </w:pPr>
      <w:r w:rsidRPr="0037731F">
        <w:t>1.6T 光模块迎放量周期，</w:t>
      </w:r>
      <w:proofErr w:type="gramStart"/>
      <w:r w:rsidRPr="0037731F">
        <w:t>硅光模块</w:t>
      </w:r>
      <w:proofErr w:type="gramEnd"/>
      <w:r w:rsidRPr="0037731F">
        <w:t>渗透比例持续提升</w:t>
      </w:r>
    </w:p>
    <w:p w14:paraId="04642812" w14:textId="27E63354" w:rsidR="0037731F" w:rsidRDefault="0037731F" w:rsidP="008E6B0F">
      <w:pPr>
        <w:rPr>
          <w:rFonts w:ascii="楷体" w:eastAsia="楷体" w:hAnsi="楷体" w:hint="eastAsia"/>
          <w:sz w:val="28"/>
          <w:szCs w:val="32"/>
        </w:rPr>
      </w:pPr>
      <w:r w:rsidRPr="0037731F">
        <w:rPr>
          <w:rFonts w:ascii="楷体" w:eastAsia="楷体" w:hAnsi="楷体" w:hint="eastAsia"/>
          <w:sz w:val="28"/>
          <w:szCs w:val="32"/>
        </w:rPr>
        <w:t>公司高速光模块产品向 1.6T 迭代，研发实力领先、交付能力充足。在 2023 年 3 月的 OFC展会上，公司为唯一展示单波 200G 技术与 1.6T 光模块的厂商，技术先发优势凸显。2025年，公司光</w:t>
      </w:r>
      <w:r w:rsidRPr="0037731F">
        <w:rPr>
          <w:rFonts w:ascii="楷体" w:eastAsia="楷体" w:hAnsi="楷体" w:hint="eastAsia"/>
          <w:sz w:val="28"/>
          <w:szCs w:val="32"/>
        </w:rPr>
        <w:lastRenderedPageBreak/>
        <w:t>模块销量达 2,109 万只，同比增长 44.55%；产能达 2,806 万只，同比增长 34.39%，</w:t>
      </w:r>
      <w:r w:rsidR="008E6B0F" w:rsidRPr="008E6B0F">
        <w:rPr>
          <w:rFonts w:ascii="楷体" w:eastAsia="楷体" w:hAnsi="楷体" w:hint="eastAsia"/>
          <w:sz w:val="28"/>
          <w:szCs w:val="32"/>
        </w:rPr>
        <w:t>产销规模同步扩张。公司 800G/1.6T 等高端产品相较于 200G/400G 产品具备更高的定价与毛利水平，800G 出货量持续增长，1.6T 已于 2025 年三季度开始正式向重点客户出货，2026至 2027 年有望迎来更大规模放量。</w:t>
      </w:r>
    </w:p>
    <w:p w14:paraId="736DF2B6" w14:textId="2E302E66" w:rsidR="0037731F" w:rsidRDefault="008E6B0F">
      <w:pPr>
        <w:rPr>
          <w:rFonts w:ascii="楷体" w:eastAsia="楷体" w:hAnsi="楷体" w:hint="eastAsia"/>
          <w:sz w:val="28"/>
          <w:szCs w:val="32"/>
        </w:rPr>
      </w:pPr>
      <w:r>
        <w:rPr>
          <w:noProof/>
        </w:rPr>
        <w:drawing>
          <wp:inline distT="0" distB="0" distL="0" distR="0" wp14:anchorId="0970BD79" wp14:editId="07FC95BC">
            <wp:extent cx="5274310" cy="1882775"/>
            <wp:effectExtent l="0" t="0" r="2540" b="3175"/>
            <wp:docPr id="1894505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5928" name=""/>
                    <pic:cNvPicPr/>
                  </pic:nvPicPr>
                  <pic:blipFill>
                    <a:blip r:embed="rId5"/>
                    <a:stretch>
                      <a:fillRect/>
                    </a:stretch>
                  </pic:blipFill>
                  <pic:spPr>
                    <a:xfrm>
                      <a:off x="0" y="0"/>
                      <a:ext cx="5274310" cy="1882775"/>
                    </a:xfrm>
                    <a:prstGeom prst="rect">
                      <a:avLst/>
                    </a:prstGeom>
                  </pic:spPr>
                </pic:pic>
              </a:graphicData>
            </a:graphic>
          </wp:inline>
        </w:drawing>
      </w:r>
    </w:p>
    <w:p w14:paraId="033C57C6" w14:textId="018548D3" w:rsidR="008761AA" w:rsidRPr="008E6B0F" w:rsidRDefault="008761AA" w:rsidP="008761AA">
      <w:pPr>
        <w:pStyle w:val="2"/>
        <w:rPr>
          <w:rFonts w:hint="eastAsia"/>
        </w:rPr>
      </w:pPr>
      <w:r>
        <w:rPr>
          <w:rFonts w:hint="eastAsia"/>
        </w:rPr>
        <w:t>技术布局</w:t>
      </w:r>
    </w:p>
    <w:p w14:paraId="1B0EC00B" w14:textId="6EE465B9" w:rsidR="001079A8" w:rsidRDefault="001079A8" w:rsidP="001079A8">
      <w:pPr>
        <w:pStyle w:val="3"/>
        <w:rPr>
          <w:rFonts w:hint="eastAsia"/>
        </w:rPr>
      </w:pPr>
      <w:proofErr w:type="gramStart"/>
      <w:r w:rsidRPr="001079A8">
        <w:t>硅光技术</w:t>
      </w:r>
      <w:proofErr w:type="gramEnd"/>
      <w:r w:rsidRPr="001079A8">
        <w:t>内生增长</w:t>
      </w:r>
    </w:p>
    <w:p w14:paraId="4C519CF0" w14:textId="56F8EE9F" w:rsidR="001079A8" w:rsidRPr="001079A8" w:rsidRDefault="001079A8" w:rsidP="001079A8">
      <w:pPr>
        <w:rPr>
          <w:rFonts w:ascii="楷体" w:eastAsia="楷体" w:hAnsi="楷体" w:hint="eastAsia"/>
          <w:sz w:val="28"/>
          <w:szCs w:val="32"/>
        </w:rPr>
      </w:pPr>
      <w:r w:rsidRPr="001079A8">
        <w:rPr>
          <w:rFonts w:ascii="楷体" w:eastAsia="楷体" w:hAnsi="楷体" w:hint="eastAsia"/>
          <w:sz w:val="28"/>
          <w:szCs w:val="32"/>
        </w:rPr>
        <w:t>随着光模块需求和速率提升，</w:t>
      </w:r>
      <w:proofErr w:type="gramStart"/>
      <w:r w:rsidRPr="001079A8">
        <w:rPr>
          <w:rFonts w:ascii="楷体" w:eastAsia="楷体" w:hAnsi="楷体" w:hint="eastAsia"/>
          <w:sz w:val="28"/>
          <w:szCs w:val="32"/>
        </w:rPr>
        <w:t>硅光成为</w:t>
      </w:r>
      <w:proofErr w:type="gramEnd"/>
      <w:r w:rsidRPr="001079A8">
        <w:rPr>
          <w:rFonts w:ascii="楷体" w:eastAsia="楷体" w:hAnsi="楷体" w:hint="eastAsia"/>
          <w:sz w:val="28"/>
          <w:szCs w:val="32"/>
        </w:rPr>
        <w:t>光模块解决方案新趋势。</w:t>
      </w:r>
      <w:proofErr w:type="gramStart"/>
      <w:r w:rsidRPr="001079A8">
        <w:rPr>
          <w:rFonts w:ascii="楷体" w:eastAsia="楷体" w:hAnsi="楷体" w:hint="eastAsia"/>
          <w:sz w:val="28"/>
          <w:szCs w:val="32"/>
        </w:rPr>
        <w:t>硅光方案</w:t>
      </w:r>
      <w:proofErr w:type="gramEnd"/>
      <w:r w:rsidRPr="001079A8">
        <w:rPr>
          <w:rFonts w:ascii="楷体" w:eastAsia="楷体" w:hAnsi="楷体" w:hint="eastAsia"/>
          <w:sz w:val="28"/>
          <w:szCs w:val="32"/>
        </w:rPr>
        <w:t>利用成熟的CMOS 制造工艺，在硅基芯片上实现调制器、探测器等关键组件的高度集成，实现对传统EML 方案中部分分离器件的替代，并采用更具性价比的 CW 激光器。这一架构能有效减少信号传输损耗，在单波 100G 以上高带宽场景以及 LPO/CPO 等新型封装产品的应用中具有显著的竞争优势。</w:t>
      </w:r>
    </w:p>
    <w:p w14:paraId="75E825B5" w14:textId="2B8522EB" w:rsidR="001079A8" w:rsidRDefault="001079A8" w:rsidP="001079A8">
      <w:pPr>
        <w:rPr>
          <w:rFonts w:ascii="楷体" w:eastAsia="楷体" w:hAnsi="楷体" w:hint="eastAsia"/>
          <w:sz w:val="28"/>
          <w:szCs w:val="32"/>
        </w:rPr>
      </w:pPr>
      <w:r w:rsidRPr="001079A8">
        <w:rPr>
          <w:rFonts w:ascii="楷体" w:eastAsia="楷体" w:hAnsi="楷体" w:hint="eastAsia"/>
          <w:sz w:val="28"/>
          <w:szCs w:val="32"/>
        </w:rPr>
        <w:t>公司自</w:t>
      </w:r>
      <w:proofErr w:type="gramStart"/>
      <w:r w:rsidRPr="001079A8">
        <w:rPr>
          <w:rFonts w:ascii="楷体" w:eastAsia="楷体" w:hAnsi="楷体" w:hint="eastAsia"/>
          <w:sz w:val="28"/>
          <w:szCs w:val="32"/>
        </w:rPr>
        <w:t>研硅光</w:t>
      </w:r>
      <w:proofErr w:type="gramEnd"/>
      <w:r w:rsidRPr="001079A8">
        <w:rPr>
          <w:rFonts w:ascii="楷体" w:eastAsia="楷体" w:hAnsi="楷体" w:hint="eastAsia"/>
          <w:sz w:val="28"/>
          <w:szCs w:val="32"/>
        </w:rPr>
        <w:t>芯片，800G/1.6T 产品</w:t>
      </w:r>
      <w:proofErr w:type="gramStart"/>
      <w:r w:rsidRPr="001079A8">
        <w:rPr>
          <w:rFonts w:ascii="楷体" w:eastAsia="楷体" w:hAnsi="楷体" w:hint="eastAsia"/>
          <w:sz w:val="28"/>
          <w:szCs w:val="32"/>
        </w:rPr>
        <w:t>中硅光渗透率</w:t>
      </w:r>
      <w:proofErr w:type="gramEnd"/>
      <w:r w:rsidRPr="001079A8">
        <w:rPr>
          <w:rFonts w:ascii="楷体" w:eastAsia="楷体" w:hAnsi="楷体" w:hint="eastAsia"/>
          <w:sz w:val="28"/>
          <w:szCs w:val="32"/>
        </w:rPr>
        <w:t>持续提升。公司自 2024 年起就已具备</w:t>
      </w:r>
      <w:proofErr w:type="gramStart"/>
      <w:r w:rsidRPr="001079A8">
        <w:rPr>
          <w:rFonts w:ascii="楷体" w:eastAsia="楷体" w:hAnsi="楷体" w:hint="eastAsia"/>
          <w:sz w:val="28"/>
          <w:szCs w:val="32"/>
        </w:rPr>
        <w:t>硅光出货</w:t>
      </w:r>
      <w:proofErr w:type="gramEnd"/>
      <w:r w:rsidRPr="001079A8">
        <w:rPr>
          <w:rFonts w:ascii="楷体" w:eastAsia="楷体" w:hAnsi="楷体" w:hint="eastAsia"/>
          <w:sz w:val="28"/>
          <w:szCs w:val="32"/>
        </w:rPr>
        <w:t>能力，</w:t>
      </w:r>
      <w:proofErr w:type="gramStart"/>
      <w:r w:rsidRPr="001079A8">
        <w:rPr>
          <w:rFonts w:ascii="楷体" w:eastAsia="楷体" w:hAnsi="楷体" w:hint="eastAsia"/>
          <w:sz w:val="28"/>
          <w:szCs w:val="32"/>
        </w:rPr>
        <w:t>在硅光方面</w:t>
      </w:r>
      <w:proofErr w:type="gramEnd"/>
      <w:r w:rsidRPr="001079A8">
        <w:rPr>
          <w:rFonts w:ascii="楷体" w:eastAsia="楷体" w:hAnsi="楷体" w:hint="eastAsia"/>
          <w:sz w:val="28"/>
          <w:szCs w:val="32"/>
        </w:rPr>
        <w:t>具有丰富的技术积累，并在 2025 年通过 800G 和 1.6T 产品的放量进一步验证了</w:t>
      </w:r>
      <w:r w:rsidRPr="001079A8">
        <w:rPr>
          <w:rFonts w:ascii="楷体" w:eastAsia="楷体" w:hAnsi="楷体" w:hint="eastAsia"/>
          <w:sz w:val="28"/>
          <w:szCs w:val="32"/>
        </w:rPr>
        <w:lastRenderedPageBreak/>
        <w:t xml:space="preserve">该技术。2025 年四季度，800G </w:t>
      </w:r>
      <w:proofErr w:type="gramStart"/>
      <w:r w:rsidRPr="001079A8">
        <w:rPr>
          <w:rFonts w:ascii="楷体" w:eastAsia="楷体" w:hAnsi="楷体" w:hint="eastAsia"/>
          <w:sz w:val="28"/>
          <w:szCs w:val="32"/>
        </w:rPr>
        <w:t>硅光的</w:t>
      </w:r>
      <w:proofErr w:type="gramEnd"/>
      <w:r w:rsidRPr="001079A8">
        <w:rPr>
          <w:rFonts w:ascii="楷体" w:eastAsia="楷体" w:hAnsi="楷体" w:hint="eastAsia"/>
          <w:sz w:val="28"/>
          <w:szCs w:val="32"/>
        </w:rPr>
        <w:t>出货量占比进一步提升，且 1.6T</w:t>
      </w:r>
      <w:proofErr w:type="gramStart"/>
      <w:r w:rsidRPr="001079A8">
        <w:rPr>
          <w:rFonts w:ascii="楷体" w:eastAsia="楷体" w:hAnsi="楷体" w:hint="eastAsia"/>
          <w:sz w:val="28"/>
          <w:szCs w:val="32"/>
        </w:rPr>
        <w:t>硅光占</w:t>
      </w:r>
      <w:proofErr w:type="gramEnd"/>
      <w:r w:rsidRPr="001079A8">
        <w:rPr>
          <w:rFonts w:ascii="楷体" w:eastAsia="楷体" w:hAnsi="楷体" w:hint="eastAsia"/>
          <w:sz w:val="28"/>
          <w:szCs w:val="32"/>
        </w:rPr>
        <w:t>比更高于 800G，对当季毛利率的提升贡献显著。</w:t>
      </w:r>
    </w:p>
    <w:p w14:paraId="7EDDD9C8" w14:textId="127D6681" w:rsidR="001079A8" w:rsidRPr="001079A8" w:rsidRDefault="001079A8" w:rsidP="00D5560E">
      <w:pPr>
        <w:rPr>
          <w:rFonts w:ascii="楷体" w:eastAsia="楷体" w:hAnsi="楷体" w:hint="eastAsia"/>
          <w:sz w:val="28"/>
          <w:szCs w:val="32"/>
        </w:rPr>
      </w:pPr>
      <w:r w:rsidRPr="00D93E7B">
        <w:rPr>
          <w:rFonts w:ascii="楷体" w:eastAsia="楷体" w:hAnsi="楷体" w:hint="eastAsia"/>
          <w:sz w:val="28"/>
          <w:szCs w:val="32"/>
          <w:highlight w:val="yellow"/>
        </w:rPr>
        <w:t>中</w:t>
      </w:r>
      <w:proofErr w:type="gramStart"/>
      <w:r w:rsidRPr="00D93E7B">
        <w:rPr>
          <w:rFonts w:ascii="楷体" w:eastAsia="楷体" w:hAnsi="楷体" w:hint="eastAsia"/>
          <w:sz w:val="28"/>
          <w:szCs w:val="32"/>
          <w:highlight w:val="yellow"/>
        </w:rPr>
        <w:t>际旭创将硅光</w:t>
      </w:r>
      <w:proofErr w:type="gramEnd"/>
      <w:r w:rsidRPr="00D93E7B">
        <w:rPr>
          <w:rFonts w:ascii="楷体" w:eastAsia="楷体" w:hAnsi="楷体" w:hint="eastAsia"/>
          <w:sz w:val="28"/>
          <w:szCs w:val="32"/>
          <w:highlight w:val="yellow"/>
        </w:rPr>
        <w:t>技术视为光模块未来的重要发展方向，并持续加大相关研发投入。</w:t>
      </w:r>
      <w:proofErr w:type="gramStart"/>
      <w:r w:rsidRPr="001079A8">
        <w:rPr>
          <w:rFonts w:ascii="楷体" w:eastAsia="楷体" w:hAnsi="楷体" w:hint="eastAsia"/>
          <w:sz w:val="28"/>
          <w:szCs w:val="32"/>
        </w:rPr>
        <w:t>硅光解决</w:t>
      </w:r>
      <w:proofErr w:type="gramEnd"/>
      <w:r w:rsidRPr="001079A8">
        <w:rPr>
          <w:rFonts w:ascii="楷体" w:eastAsia="楷体" w:hAnsi="楷体" w:hint="eastAsia"/>
          <w:sz w:val="28"/>
          <w:szCs w:val="32"/>
        </w:rPr>
        <w:t>方案集成度高，同时在峰值速度、能耗、成本等方面均具有良好表现，因而是光模块未</w:t>
      </w:r>
      <w:r w:rsidR="00D5560E" w:rsidRPr="00D5560E">
        <w:rPr>
          <w:rFonts w:ascii="楷体" w:eastAsia="楷体" w:hAnsi="楷体" w:hint="eastAsia"/>
          <w:sz w:val="28"/>
          <w:szCs w:val="32"/>
        </w:rPr>
        <w:t>来的重要发展方向之一。公司将持续专注于</w:t>
      </w:r>
      <w:proofErr w:type="gramStart"/>
      <w:r w:rsidR="00D5560E" w:rsidRPr="00D5560E">
        <w:rPr>
          <w:rFonts w:ascii="楷体" w:eastAsia="楷体" w:hAnsi="楷体" w:hint="eastAsia"/>
          <w:sz w:val="28"/>
          <w:szCs w:val="32"/>
        </w:rPr>
        <w:t>云计算</w:t>
      </w:r>
      <w:proofErr w:type="gramEnd"/>
      <w:r w:rsidR="00D5560E" w:rsidRPr="00D5560E">
        <w:rPr>
          <w:rFonts w:ascii="楷体" w:eastAsia="楷体" w:hAnsi="楷体" w:hint="eastAsia"/>
          <w:sz w:val="28"/>
          <w:szCs w:val="32"/>
        </w:rPr>
        <w:t>数据中心及 5G 网络等核心市场，进一步加大 800G、1.6T 及更高速率光模块和</w:t>
      </w:r>
      <w:proofErr w:type="gramStart"/>
      <w:r w:rsidR="00D5560E" w:rsidRPr="00D5560E">
        <w:rPr>
          <w:rFonts w:ascii="楷体" w:eastAsia="楷体" w:hAnsi="楷体" w:hint="eastAsia"/>
          <w:sz w:val="28"/>
          <w:szCs w:val="32"/>
        </w:rPr>
        <w:t>硅光</w:t>
      </w:r>
      <w:proofErr w:type="gramEnd"/>
      <w:r w:rsidR="00D5560E" w:rsidRPr="00D5560E">
        <w:rPr>
          <w:rFonts w:ascii="楷体" w:eastAsia="楷体" w:hAnsi="楷体" w:hint="eastAsia"/>
          <w:sz w:val="28"/>
          <w:szCs w:val="32"/>
        </w:rPr>
        <w:t>等核心产品或技术的投入与研究，积极推动高端光通信收发模块领域的发展。中</w:t>
      </w:r>
      <w:proofErr w:type="gramStart"/>
      <w:r w:rsidR="00D5560E" w:rsidRPr="00D5560E">
        <w:rPr>
          <w:rFonts w:ascii="楷体" w:eastAsia="楷体" w:hAnsi="楷体" w:hint="eastAsia"/>
          <w:sz w:val="28"/>
          <w:szCs w:val="32"/>
        </w:rPr>
        <w:t>际旭创是</w:t>
      </w:r>
      <w:proofErr w:type="gramEnd"/>
      <w:r w:rsidR="00D5560E" w:rsidRPr="00D5560E">
        <w:rPr>
          <w:rFonts w:ascii="楷体" w:eastAsia="楷体" w:hAnsi="楷体" w:hint="eastAsia"/>
          <w:sz w:val="28"/>
          <w:szCs w:val="32"/>
        </w:rPr>
        <w:t>阿里云 800G 光模块的主力供应商。中</w:t>
      </w:r>
      <w:proofErr w:type="gramStart"/>
      <w:r w:rsidR="00D5560E" w:rsidRPr="00D5560E">
        <w:rPr>
          <w:rFonts w:ascii="楷体" w:eastAsia="楷体" w:hAnsi="楷体" w:hint="eastAsia"/>
          <w:sz w:val="28"/>
          <w:szCs w:val="32"/>
        </w:rPr>
        <w:t>际旭创</w:t>
      </w:r>
      <w:proofErr w:type="gramEnd"/>
      <w:r w:rsidR="00D5560E" w:rsidRPr="00D5560E">
        <w:rPr>
          <w:rFonts w:ascii="楷体" w:eastAsia="楷体" w:hAnsi="楷体" w:hint="eastAsia"/>
          <w:sz w:val="28"/>
          <w:szCs w:val="32"/>
        </w:rPr>
        <w:t xml:space="preserve">的 1.6T 光模块已在阿里云进行验证。2025 </w:t>
      </w:r>
      <w:proofErr w:type="gramStart"/>
      <w:r w:rsidR="00D5560E" w:rsidRPr="00D5560E">
        <w:rPr>
          <w:rFonts w:ascii="楷体" w:eastAsia="楷体" w:hAnsi="楷体" w:hint="eastAsia"/>
          <w:sz w:val="28"/>
          <w:szCs w:val="32"/>
        </w:rPr>
        <w:t>年客户</w:t>
      </w:r>
      <w:proofErr w:type="gramEnd"/>
      <w:r w:rsidR="00D5560E" w:rsidRPr="00D5560E">
        <w:rPr>
          <w:rFonts w:ascii="楷体" w:eastAsia="楷体" w:hAnsi="楷体" w:hint="eastAsia"/>
          <w:sz w:val="28"/>
          <w:szCs w:val="32"/>
        </w:rPr>
        <w:t>的 800G 需求旺盛，订单增长强劲。中</w:t>
      </w:r>
      <w:proofErr w:type="gramStart"/>
      <w:r w:rsidR="00D5560E" w:rsidRPr="00D5560E">
        <w:rPr>
          <w:rFonts w:ascii="楷体" w:eastAsia="楷体" w:hAnsi="楷体" w:hint="eastAsia"/>
          <w:sz w:val="28"/>
          <w:szCs w:val="32"/>
        </w:rPr>
        <w:t>际旭创</w:t>
      </w:r>
      <w:proofErr w:type="gramEnd"/>
      <w:r w:rsidR="00D5560E" w:rsidRPr="00D5560E">
        <w:rPr>
          <w:rFonts w:ascii="楷体" w:eastAsia="楷体" w:hAnsi="楷体" w:hint="eastAsia"/>
          <w:sz w:val="28"/>
          <w:szCs w:val="32"/>
        </w:rPr>
        <w:t>的泰国工厂承担了 40%的产能，通过“美国芯片+东南亚组装”模式，有效缓冲了关税压力，确保了全球供应链的稳定。</w:t>
      </w:r>
    </w:p>
    <w:p w14:paraId="272960CE" w14:textId="21054695" w:rsidR="001079A8" w:rsidRDefault="00D5560E" w:rsidP="00D5560E">
      <w:pPr>
        <w:rPr>
          <w:rFonts w:ascii="楷体" w:eastAsia="楷体" w:hAnsi="楷体" w:hint="eastAsia"/>
          <w:sz w:val="28"/>
          <w:szCs w:val="32"/>
        </w:rPr>
      </w:pPr>
      <w:r w:rsidRPr="00D93E7B">
        <w:rPr>
          <w:rFonts w:ascii="楷体" w:eastAsia="楷体" w:hAnsi="楷体" w:hint="eastAsia"/>
          <w:sz w:val="28"/>
          <w:szCs w:val="32"/>
          <w:highlight w:val="yellow"/>
        </w:rPr>
        <w:t>中</w:t>
      </w:r>
      <w:proofErr w:type="gramStart"/>
      <w:r w:rsidRPr="00D93E7B">
        <w:rPr>
          <w:rFonts w:ascii="楷体" w:eastAsia="楷体" w:hAnsi="楷体" w:hint="eastAsia"/>
          <w:sz w:val="28"/>
          <w:szCs w:val="32"/>
          <w:highlight w:val="yellow"/>
        </w:rPr>
        <w:t>际旭创</w:t>
      </w:r>
      <w:proofErr w:type="gramEnd"/>
      <w:r w:rsidRPr="00D93E7B">
        <w:rPr>
          <w:rFonts w:ascii="楷体" w:eastAsia="楷体" w:hAnsi="楷体" w:hint="eastAsia"/>
          <w:sz w:val="28"/>
          <w:szCs w:val="32"/>
          <w:highlight w:val="yellow"/>
        </w:rPr>
        <w:t>子公司苏州</w:t>
      </w:r>
      <w:proofErr w:type="gramStart"/>
      <w:r w:rsidRPr="00D93E7B">
        <w:rPr>
          <w:rFonts w:ascii="楷体" w:eastAsia="楷体" w:hAnsi="楷体" w:hint="eastAsia"/>
          <w:sz w:val="28"/>
          <w:szCs w:val="32"/>
          <w:highlight w:val="yellow"/>
        </w:rPr>
        <w:t>湃矽科技</w:t>
      </w:r>
      <w:proofErr w:type="gramEnd"/>
      <w:r w:rsidRPr="00D93E7B">
        <w:rPr>
          <w:rFonts w:ascii="楷体" w:eastAsia="楷体" w:hAnsi="楷体" w:hint="eastAsia"/>
          <w:sz w:val="28"/>
          <w:szCs w:val="32"/>
          <w:highlight w:val="yellow"/>
        </w:rPr>
        <w:t>主要从事光芯片业务，</w:t>
      </w:r>
      <w:r w:rsidRPr="00D5560E">
        <w:rPr>
          <w:rFonts w:ascii="楷体" w:eastAsia="楷体" w:hAnsi="楷体" w:hint="eastAsia"/>
          <w:sz w:val="28"/>
          <w:szCs w:val="32"/>
        </w:rPr>
        <w:t>2024 年上半年苏州</w:t>
      </w:r>
      <w:proofErr w:type="gramStart"/>
      <w:r w:rsidRPr="00D5560E">
        <w:rPr>
          <w:rFonts w:ascii="楷体" w:eastAsia="楷体" w:hAnsi="楷体" w:hint="eastAsia"/>
          <w:sz w:val="28"/>
          <w:szCs w:val="32"/>
        </w:rPr>
        <w:t>湃矽科技</w:t>
      </w:r>
      <w:proofErr w:type="gramEnd"/>
      <w:r w:rsidRPr="00D5560E">
        <w:rPr>
          <w:rFonts w:ascii="楷体" w:eastAsia="楷体" w:hAnsi="楷体" w:hint="eastAsia"/>
          <w:sz w:val="28"/>
          <w:szCs w:val="32"/>
        </w:rPr>
        <w:t>实现收入1.42 亿元，同比增长 2103.81%，净利润扭亏并实现 0.24 亿元，公司的</w:t>
      </w:r>
      <w:proofErr w:type="gramStart"/>
      <w:r w:rsidRPr="00D5560E">
        <w:rPr>
          <w:rFonts w:ascii="楷体" w:eastAsia="楷体" w:hAnsi="楷体" w:hint="eastAsia"/>
          <w:sz w:val="28"/>
          <w:szCs w:val="32"/>
        </w:rPr>
        <w:t>部分硅光芯片</w:t>
      </w:r>
      <w:proofErr w:type="gramEnd"/>
      <w:r w:rsidRPr="00D5560E">
        <w:rPr>
          <w:rFonts w:ascii="楷体" w:eastAsia="楷体" w:hAnsi="楷体" w:hint="eastAsia"/>
          <w:sz w:val="28"/>
          <w:szCs w:val="32"/>
        </w:rPr>
        <w:t>开始进入盈利阶段。同时，中</w:t>
      </w:r>
      <w:proofErr w:type="gramStart"/>
      <w:r w:rsidRPr="00D5560E">
        <w:rPr>
          <w:rFonts w:ascii="楷体" w:eastAsia="楷体" w:hAnsi="楷体" w:hint="eastAsia"/>
          <w:sz w:val="28"/>
          <w:szCs w:val="32"/>
        </w:rPr>
        <w:t>际旭创</w:t>
      </w:r>
      <w:proofErr w:type="gramEnd"/>
      <w:r w:rsidRPr="00D5560E">
        <w:rPr>
          <w:rFonts w:ascii="楷体" w:eastAsia="楷体" w:hAnsi="楷体" w:hint="eastAsia"/>
          <w:sz w:val="28"/>
          <w:szCs w:val="32"/>
        </w:rPr>
        <w:t>全资子公司苏州</w:t>
      </w:r>
      <w:proofErr w:type="gramStart"/>
      <w:r w:rsidRPr="00D5560E">
        <w:rPr>
          <w:rFonts w:ascii="楷体" w:eastAsia="楷体" w:hAnsi="楷体" w:hint="eastAsia"/>
          <w:sz w:val="28"/>
          <w:szCs w:val="32"/>
        </w:rPr>
        <w:t>旭创在硅光</w:t>
      </w:r>
      <w:proofErr w:type="gramEnd"/>
      <w:r w:rsidRPr="00D5560E">
        <w:rPr>
          <w:rFonts w:ascii="楷体" w:eastAsia="楷体" w:hAnsi="楷体" w:hint="eastAsia"/>
          <w:sz w:val="28"/>
          <w:szCs w:val="32"/>
        </w:rPr>
        <w:t>技术上具有深厚的积累，并已实现自主芯片的设计。2022 年，在 OFC 2022 现场展示基于自主</w:t>
      </w:r>
      <w:proofErr w:type="gramStart"/>
      <w:r w:rsidRPr="00D5560E">
        <w:rPr>
          <w:rFonts w:ascii="楷体" w:eastAsia="楷体" w:hAnsi="楷体" w:hint="eastAsia"/>
          <w:sz w:val="28"/>
          <w:szCs w:val="32"/>
        </w:rPr>
        <w:t>设计硅光芯片</w:t>
      </w:r>
      <w:proofErr w:type="gramEnd"/>
      <w:r w:rsidRPr="00D5560E">
        <w:rPr>
          <w:rFonts w:ascii="楷体" w:eastAsia="楷体" w:hAnsi="楷体" w:hint="eastAsia"/>
          <w:sz w:val="28"/>
          <w:szCs w:val="32"/>
        </w:rPr>
        <w:t xml:space="preserve"> 800G 可插拔 OSFP2*FR4 和 QSFP-DD800DR8+硅光光模块。2023 年，公司在 OFC 2023 现场演示了1.6T OSFP-XD DR8+可插拔光模块、基于 5nm DSP 和先进硅光子技术的第二代 800G 光模块以及 400G ZR 和 400D ZR+ QSFP-DD 相干光模块。2024 年，公司在 OFC 2024 现场展示了 800G 和 1.6T </w:t>
      </w:r>
      <w:proofErr w:type="gramStart"/>
      <w:r w:rsidRPr="00D5560E">
        <w:rPr>
          <w:rFonts w:ascii="楷体" w:eastAsia="楷体" w:hAnsi="楷体" w:hint="eastAsia"/>
          <w:sz w:val="28"/>
          <w:szCs w:val="32"/>
        </w:rPr>
        <w:t>硅光模块</w:t>
      </w:r>
      <w:proofErr w:type="gramEnd"/>
      <w:r w:rsidRPr="00D5560E">
        <w:rPr>
          <w:rFonts w:ascii="楷体" w:eastAsia="楷体" w:hAnsi="楷体" w:hint="eastAsia"/>
          <w:sz w:val="28"/>
          <w:szCs w:val="32"/>
        </w:rPr>
        <w:t xml:space="preserve">和 </w:t>
      </w:r>
      <w:r w:rsidRPr="00D5560E">
        <w:rPr>
          <w:rFonts w:ascii="楷体" w:eastAsia="楷体" w:hAnsi="楷体" w:hint="eastAsia"/>
          <w:sz w:val="28"/>
          <w:szCs w:val="32"/>
        </w:rPr>
        <w:lastRenderedPageBreak/>
        <w:t>800G 相干模块。公司已建立起完善</w:t>
      </w:r>
      <w:proofErr w:type="gramStart"/>
      <w:r w:rsidRPr="00D5560E">
        <w:rPr>
          <w:rFonts w:ascii="楷体" w:eastAsia="楷体" w:hAnsi="楷体" w:hint="eastAsia"/>
          <w:sz w:val="28"/>
          <w:szCs w:val="32"/>
        </w:rPr>
        <w:t>的硅光产品</w:t>
      </w:r>
      <w:proofErr w:type="gramEnd"/>
      <w:r w:rsidRPr="00D5560E">
        <w:rPr>
          <w:rFonts w:ascii="楷体" w:eastAsia="楷体" w:hAnsi="楷体" w:hint="eastAsia"/>
          <w:sz w:val="28"/>
          <w:szCs w:val="32"/>
        </w:rPr>
        <w:t>矩阵，并且已具备 3.2T 产品的开发能力并展示了关键的单波 400G 的技术，积极向 3.2T 技术迈进。虽然 3.2T 尚未产生大规模需求，但公司已提前进行技术布局。</w:t>
      </w:r>
    </w:p>
    <w:p w14:paraId="3E84AEB7" w14:textId="2970447F" w:rsidR="008761AA" w:rsidRDefault="008761AA" w:rsidP="00D5560E">
      <w:pPr>
        <w:rPr>
          <w:rFonts w:ascii="楷体" w:eastAsia="楷体" w:hAnsi="楷体" w:hint="eastAsia"/>
          <w:sz w:val="28"/>
          <w:szCs w:val="32"/>
        </w:rPr>
      </w:pPr>
      <w:r w:rsidRPr="008761AA">
        <w:rPr>
          <w:rFonts w:ascii="楷体" w:eastAsia="楷体" w:hAnsi="楷体"/>
          <w:sz w:val="28"/>
          <w:szCs w:val="32"/>
        </w:rPr>
        <w:t>中</w:t>
      </w:r>
      <w:proofErr w:type="gramStart"/>
      <w:r w:rsidRPr="008761AA">
        <w:rPr>
          <w:rFonts w:ascii="楷体" w:eastAsia="楷体" w:hAnsi="楷体"/>
          <w:sz w:val="28"/>
          <w:szCs w:val="32"/>
        </w:rPr>
        <w:t>际旭创</w:t>
      </w:r>
      <w:proofErr w:type="gramEnd"/>
      <w:r w:rsidRPr="008761AA">
        <w:rPr>
          <w:rFonts w:ascii="楷体" w:eastAsia="楷体" w:hAnsi="楷体"/>
          <w:sz w:val="28"/>
          <w:szCs w:val="32"/>
        </w:rPr>
        <w:t>在 2024 年实现了净利润的高速增长，</w:t>
      </w:r>
      <w:proofErr w:type="gramStart"/>
      <w:r w:rsidRPr="008761AA">
        <w:rPr>
          <w:rFonts w:ascii="楷体" w:eastAsia="楷体" w:hAnsi="楷体"/>
          <w:sz w:val="28"/>
          <w:szCs w:val="32"/>
        </w:rPr>
        <w:t>归母净利润</w:t>
      </w:r>
      <w:proofErr w:type="gramEnd"/>
      <w:r w:rsidRPr="008761AA">
        <w:rPr>
          <w:rFonts w:ascii="楷体" w:eastAsia="楷体" w:hAnsi="楷体"/>
          <w:sz w:val="28"/>
          <w:szCs w:val="32"/>
        </w:rPr>
        <w:t xml:space="preserve">同比增长 137.93%。2025 年归 </w:t>
      </w:r>
      <w:proofErr w:type="gramStart"/>
      <w:r w:rsidRPr="008761AA">
        <w:rPr>
          <w:rFonts w:ascii="楷体" w:eastAsia="楷体" w:hAnsi="楷体"/>
          <w:sz w:val="28"/>
          <w:szCs w:val="32"/>
        </w:rPr>
        <w:t>母净利润</w:t>
      </w:r>
      <w:proofErr w:type="gramEnd"/>
      <w:r w:rsidRPr="008761AA">
        <w:rPr>
          <w:rFonts w:ascii="楷体" w:eastAsia="楷体" w:hAnsi="楷体"/>
          <w:sz w:val="28"/>
          <w:szCs w:val="32"/>
        </w:rPr>
        <w:t>保持增长态势，比上年同期增长 108.78%。</w:t>
      </w:r>
      <w:proofErr w:type="gramStart"/>
      <w:r w:rsidRPr="008761AA">
        <w:rPr>
          <w:rFonts w:ascii="楷体" w:eastAsia="楷体" w:hAnsi="楷体"/>
          <w:sz w:val="28"/>
          <w:szCs w:val="32"/>
        </w:rPr>
        <w:t>硅光产品</w:t>
      </w:r>
      <w:proofErr w:type="gramEnd"/>
      <w:r w:rsidRPr="008761AA">
        <w:rPr>
          <w:rFonts w:ascii="楷体" w:eastAsia="楷体" w:hAnsi="楷体"/>
          <w:sz w:val="28"/>
          <w:szCs w:val="32"/>
        </w:rPr>
        <w:t>的占比提高也有助于毛利率 进一步提升。</w:t>
      </w:r>
    </w:p>
    <w:p w14:paraId="1255BFE8" w14:textId="5D2A7800" w:rsidR="00657C50" w:rsidRDefault="00657C50" w:rsidP="00657C50">
      <w:pPr>
        <w:pStyle w:val="3"/>
        <w:rPr>
          <w:rFonts w:hint="eastAsia"/>
        </w:rPr>
      </w:pPr>
      <w:r w:rsidRPr="00657C50">
        <w:t>产业链外延布局</w:t>
      </w:r>
    </w:p>
    <w:p w14:paraId="3D3CA112" w14:textId="6D2D3C14" w:rsidR="00657C50" w:rsidRDefault="00314108" w:rsidP="00D5560E">
      <w:pPr>
        <w:rPr>
          <w:rFonts w:ascii="楷体" w:eastAsia="楷体" w:hAnsi="楷体" w:hint="eastAsia"/>
          <w:sz w:val="28"/>
          <w:szCs w:val="32"/>
        </w:rPr>
      </w:pPr>
      <w:r w:rsidRPr="00314108">
        <w:rPr>
          <w:rFonts w:ascii="楷体" w:eastAsia="楷体" w:hAnsi="楷体"/>
          <w:sz w:val="28"/>
          <w:szCs w:val="32"/>
        </w:rPr>
        <w:t>中</w:t>
      </w:r>
      <w:proofErr w:type="gramStart"/>
      <w:r w:rsidRPr="00314108">
        <w:rPr>
          <w:rFonts w:ascii="楷体" w:eastAsia="楷体" w:hAnsi="楷体"/>
          <w:sz w:val="28"/>
          <w:szCs w:val="32"/>
        </w:rPr>
        <w:t>际旭创不仅</w:t>
      </w:r>
      <w:proofErr w:type="gramEnd"/>
      <w:r w:rsidRPr="00314108">
        <w:rPr>
          <w:rFonts w:ascii="楷体" w:eastAsia="楷体" w:hAnsi="楷体"/>
          <w:sz w:val="28"/>
          <w:szCs w:val="32"/>
        </w:rPr>
        <w:t>专注于内部研发，同时还在加快产业链纵向与横向的投资布局,提升核心竞争 力。2019 年，中</w:t>
      </w:r>
      <w:proofErr w:type="gramStart"/>
      <w:r w:rsidRPr="00314108">
        <w:rPr>
          <w:rFonts w:ascii="楷体" w:eastAsia="楷体" w:hAnsi="楷体"/>
          <w:sz w:val="28"/>
          <w:szCs w:val="32"/>
        </w:rPr>
        <w:t>际旭创拟</w:t>
      </w:r>
      <w:proofErr w:type="gramEnd"/>
      <w:r w:rsidRPr="00314108">
        <w:rPr>
          <w:rFonts w:ascii="楷体" w:eastAsia="楷体" w:hAnsi="楷体"/>
          <w:sz w:val="28"/>
          <w:szCs w:val="32"/>
        </w:rPr>
        <w:t>以自有资金 3000 万元人民币投资先导基金，该基金投资于具有 较高技术壁垒及广阔市场前景的集成电路芯片设计初创企业。中</w:t>
      </w:r>
      <w:proofErr w:type="gramStart"/>
      <w:r w:rsidRPr="00314108">
        <w:rPr>
          <w:rFonts w:ascii="楷体" w:eastAsia="楷体" w:hAnsi="楷体"/>
          <w:sz w:val="28"/>
          <w:szCs w:val="32"/>
        </w:rPr>
        <w:t>际旭创充分</w:t>
      </w:r>
      <w:proofErr w:type="gramEnd"/>
      <w:r w:rsidRPr="00314108">
        <w:rPr>
          <w:rFonts w:ascii="楷体" w:eastAsia="楷体" w:hAnsi="楷体"/>
          <w:sz w:val="28"/>
          <w:szCs w:val="32"/>
        </w:rPr>
        <w:t>借助专业投资 机构的资源及投资管理优势，持续深化公司在产业链上游光、电芯片领域的投资布局。2024 年，公司以自有资金 1900 万元认购苏州</w:t>
      </w:r>
      <w:proofErr w:type="gramStart"/>
      <w:r w:rsidRPr="00314108">
        <w:rPr>
          <w:rFonts w:ascii="楷体" w:eastAsia="楷体" w:hAnsi="楷体"/>
          <w:sz w:val="28"/>
          <w:szCs w:val="32"/>
        </w:rPr>
        <w:t>凯风创芯创业</w:t>
      </w:r>
      <w:proofErr w:type="gramEnd"/>
      <w:r w:rsidRPr="00314108">
        <w:rPr>
          <w:rFonts w:ascii="楷体" w:eastAsia="楷体" w:hAnsi="楷体"/>
          <w:sz w:val="28"/>
          <w:szCs w:val="32"/>
        </w:rPr>
        <w:t xml:space="preserve">投资合伙企业的出资份额，持有合 </w:t>
      </w:r>
      <w:proofErr w:type="gramStart"/>
      <w:r w:rsidRPr="00314108">
        <w:rPr>
          <w:rFonts w:ascii="楷体" w:eastAsia="楷体" w:hAnsi="楷体"/>
          <w:sz w:val="28"/>
          <w:szCs w:val="32"/>
        </w:rPr>
        <w:t>伙企业</w:t>
      </w:r>
      <w:proofErr w:type="gramEnd"/>
      <w:r w:rsidRPr="00314108">
        <w:rPr>
          <w:rFonts w:ascii="楷体" w:eastAsia="楷体" w:hAnsi="楷体"/>
          <w:sz w:val="28"/>
          <w:szCs w:val="32"/>
        </w:rPr>
        <w:t xml:space="preserve"> 7.60%的出资份额。</w:t>
      </w:r>
      <w:proofErr w:type="gramStart"/>
      <w:r w:rsidRPr="00314108">
        <w:rPr>
          <w:rFonts w:ascii="楷体" w:eastAsia="楷体" w:hAnsi="楷体"/>
          <w:sz w:val="28"/>
          <w:szCs w:val="32"/>
        </w:rPr>
        <w:t>凯风创芯基金是凯风创</w:t>
      </w:r>
      <w:proofErr w:type="gramEnd"/>
      <w:r w:rsidRPr="00314108">
        <w:rPr>
          <w:rFonts w:ascii="楷体" w:eastAsia="楷体" w:hAnsi="楷体"/>
          <w:sz w:val="28"/>
          <w:szCs w:val="32"/>
        </w:rPr>
        <w:t>投在 AI+IC 领域精心布局的产业子基金， 中</w:t>
      </w:r>
      <w:proofErr w:type="gramStart"/>
      <w:r w:rsidRPr="00314108">
        <w:rPr>
          <w:rFonts w:ascii="楷体" w:eastAsia="楷体" w:hAnsi="楷体"/>
          <w:sz w:val="28"/>
          <w:szCs w:val="32"/>
        </w:rPr>
        <w:t>际旭创携手凯风创投共同</w:t>
      </w:r>
      <w:proofErr w:type="gramEnd"/>
      <w:r w:rsidRPr="00314108">
        <w:rPr>
          <w:rFonts w:ascii="楷体" w:eastAsia="楷体" w:hAnsi="楷体"/>
          <w:sz w:val="28"/>
          <w:szCs w:val="32"/>
        </w:rPr>
        <w:t>构筑强大的产业协作网络。同时，中</w:t>
      </w:r>
      <w:proofErr w:type="gramStart"/>
      <w:r w:rsidRPr="00314108">
        <w:rPr>
          <w:rFonts w:ascii="楷体" w:eastAsia="楷体" w:hAnsi="楷体"/>
          <w:sz w:val="28"/>
          <w:szCs w:val="32"/>
        </w:rPr>
        <w:t>际旭创</w:t>
      </w:r>
      <w:proofErr w:type="gramEnd"/>
      <w:r w:rsidRPr="00314108">
        <w:rPr>
          <w:rFonts w:ascii="楷体" w:eastAsia="楷体" w:hAnsi="楷体"/>
          <w:sz w:val="28"/>
          <w:szCs w:val="32"/>
        </w:rPr>
        <w:t xml:space="preserve">还与 Tower 扩大合 作、并推进下一代 </w:t>
      </w:r>
      <w:proofErr w:type="spellStart"/>
      <w:r w:rsidRPr="00314108">
        <w:rPr>
          <w:rFonts w:ascii="楷体" w:eastAsia="楷体" w:hAnsi="楷体"/>
          <w:sz w:val="28"/>
          <w:szCs w:val="32"/>
        </w:rPr>
        <w:t>SiPho</w:t>
      </w:r>
      <w:proofErr w:type="spellEnd"/>
      <w:r w:rsidRPr="00314108">
        <w:rPr>
          <w:rFonts w:ascii="楷体" w:eastAsia="楷体" w:hAnsi="楷体"/>
          <w:sz w:val="28"/>
          <w:szCs w:val="32"/>
        </w:rPr>
        <w:t xml:space="preserve"> 的解决方案在 AI 与数据中心应用的量产爬坡。</w:t>
      </w:r>
    </w:p>
    <w:p w14:paraId="4A0EEA4A" w14:textId="4C2D7F61" w:rsidR="008761AA" w:rsidRDefault="00D93E7B" w:rsidP="00D93E7B">
      <w:pPr>
        <w:rPr>
          <w:rFonts w:ascii="楷体" w:eastAsia="楷体" w:hAnsi="楷体" w:hint="eastAsia"/>
          <w:sz w:val="28"/>
          <w:szCs w:val="32"/>
        </w:rPr>
      </w:pPr>
      <w:proofErr w:type="gramStart"/>
      <w:r w:rsidRPr="00D93E7B">
        <w:rPr>
          <w:rFonts w:ascii="楷体" w:eastAsia="楷体" w:hAnsi="楷体" w:hint="eastAsia"/>
          <w:sz w:val="28"/>
          <w:szCs w:val="32"/>
          <w:highlight w:val="yellow"/>
        </w:rPr>
        <w:t>针对硅光技术</w:t>
      </w:r>
      <w:proofErr w:type="gramEnd"/>
      <w:r w:rsidRPr="00D93E7B">
        <w:rPr>
          <w:rFonts w:ascii="楷体" w:eastAsia="楷体" w:hAnsi="楷体" w:hint="eastAsia"/>
          <w:sz w:val="28"/>
          <w:szCs w:val="32"/>
          <w:highlight w:val="yellow"/>
        </w:rPr>
        <w:t>特有的 CW 光源需求，公司已建立起稳固的外部供应合作体系。</w:t>
      </w:r>
      <w:r w:rsidRPr="00D93E7B">
        <w:rPr>
          <w:rFonts w:ascii="楷体" w:eastAsia="楷体" w:hAnsi="楷体" w:hint="eastAsia"/>
          <w:sz w:val="28"/>
          <w:szCs w:val="32"/>
        </w:rPr>
        <w:t>在 EML 芯片和 CW 光源方面，中</w:t>
      </w:r>
      <w:proofErr w:type="gramStart"/>
      <w:r w:rsidRPr="00D93E7B">
        <w:rPr>
          <w:rFonts w:ascii="楷体" w:eastAsia="楷体" w:hAnsi="楷体" w:hint="eastAsia"/>
          <w:sz w:val="28"/>
          <w:szCs w:val="32"/>
        </w:rPr>
        <w:t>际旭创积极</w:t>
      </w:r>
      <w:proofErr w:type="gramEnd"/>
      <w:r w:rsidRPr="00D93E7B">
        <w:rPr>
          <w:rFonts w:ascii="楷体" w:eastAsia="楷体" w:hAnsi="楷体" w:hint="eastAsia"/>
          <w:sz w:val="28"/>
          <w:szCs w:val="32"/>
        </w:rPr>
        <w:t>地和光芯片</w:t>
      </w:r>
      <w:r w:rsidRPr="00D93E7B">
        <w:rPr>
          <w:rFonts w:ascii="楷体" w:eastAsia="楷体" w:hAnsi="楷体" w:hint="eastAsia"/>
          <w:sz w:val="28"/>
          <w:szCs w:val="32"/>
        </w:rPr>
        <w:lastRenderedPageBreak/>
        <w:t>厂商保持合作,保障公司的光芯片供应。公司有能力持续扩大 CW 光源的供给能力，通过导入更多供应商，或者通过市场份额与订单规模优势，与具备大规模生产能力的厂商合作，锁定长期产能，缓解光芯片供给紧张的情况。</w:t>
      </w:r>
      <w:proofErr w:type="gramStart"/>
      <w:r w:rsidRPr="00D93E7B">
        <w:rPr>
          <w:rFonts w:ascii="楷体" w:eastAsia="楷体" w:hAnsi="楷体" w:hint="eastAsia"/>
          <w:sz w:val="28"/>
          <w:szCs w:val="32"/>
        </w:rPr>
        <w:t>源杰科技</w:t>
      </w:r>
      <w:proofErr w:type="gramEnd"/>
      <w:r w:rsidRPr="00D93E7B">
        <w:rPr>
          <w:rFonts w:ascii="楷体" w:eastAsia="楷体" w:hAnsi="楷体" w:hint="eastAsia"/>
          <w:sz w:val="28"/>
          <w:szCs w:val="32"/>
        </w:rPr>
        <w:t>就是中</w:t>
      </w:r>
      <w:proofErr w:type="gramStart"/>
      <w:r w:rsidRPr="00D93E7B">
        <w:rPr>
          <w:rFonts w:ascii="楷体" w:eastAsia="楷体" w:hAnsi="楷体" w:hint="eastAsia"/>
          <w:sz w:val="28"/>
          <w:szCs w:val="32"/>
        </w:rPr>
        <w:t>际旭创</w:t>
      </w:r>
      <w:proofErr w:type="gramEnd"/>
      <w:r w:rsidRPr="00D93E7B">
        <w:rPr>
          <w:rFonts w:ascii="楷体" w:eastAsia="楷体" w:hAnsi="楷体" w:hint="eastAsia"/>
          <w:sz w:val="28"/>
          <w:szCs w:val="32"/>
        </w:rPr>
        <w:t>的主要供应商之一。</w:t>
      </w:r>
    </w:p>
    <w:p w14:paraId="3EC476F3" w14:textId="4E5AC45C" w:rsidR="008761AA" w:rsidRDefault="00087A2E" w:rsidP="00087A2E">
      <w:pPr>
        <w:rPr>
          <w:rFonts w:ascii="楷体" w:eastAsia="楷体" w:hAnsi="楷体" w:hint="eastAsia"/>
          <w:sz w:val="28"/>
          <w:szCs w:val="32"/>
        </w:rPr>
      </w:pPr>
      <w:r w:rsidRPr="00087A2E">
        <w:rPr>
          <w:rFonts w:ascii="楷体" w:eastAsia="楷体" w:hAnsi="楷体" w:hint="eastAsia"/>
          <w:sz w:val="28"/>
          <w:szCs w:val="32"/>
          <w:highlight w:val="yellow"/>
        </w:rPr>
        <w:t>中</w:t>
      </w:r>
      <w:proofErr w:type="gramStart"/>
      <w:r w:rsidRPr="00087A2E">
        <w:rPr>
          <w:rFonts w:ascii="楷体" w:eastAsia="楷体" w:hAnsi="楷体" w:hint="eastAsia"/>
          <w:sz w:val="28"/>
          <w:szCs w:val="32"/>
          <w:highlight w:val="yellow"/>
        </w:rPr>
        <w:t>际旭创与</w:t>
      </w:r>
      <w:proofErr w:type="gramEnd"/>
      <w:r w:rsidRPr="00087A2E">
        <w:rPr>
          <w:rFonts w:ascii="楷体" w:eastAsia="楷体" w:hAnsi="楷体" w:hint="eastAsia"/>
          <w:sz w:val="28"/>
          <w:szCs w:val="32"/>
          <w:highlight w:val="yellow"/>
        </w:rPr>
        <w:t>东阳光成立合资公司深度智冷</w:t>
      </w:r>
      <w:r w:rsidRPr="00087A2E">
        <w:rPr>
          <w:rFonts w:ascii="楷体" w:eastAsia="楷体" w:hAnsi="楷体" w:hint="eastAsia"/>
          <w:sz w:val="28"/>
          <w:szCs w:val="32"/>
        </w:rPr>
        <w:t>，实现了向数据中心智能</w:t>
      </w:r>
      <w:proofErr w:type="gramStart"/>
      <w:r w:rsidRPr="00087A2E">
        <w:rPr>
          <w:rFonts w:ascii="楷体" w:eastAsia="楷体" w:hAnsi="楷体" w:hint="eastAsia"/>
          <w:sz w:val="28"/>
          <w:szCs w:val="32"/>
          <w:highlight w:val="yellow"/>
        </w:rPr>
        <w:t>热管理</w:t>
      </w:r>
      <w:proofErr w:type="gramEnd"/>
      <w:r w:rsidRPr="00087A2E">
        <w:rPr>
          <w:rFonts w:ascii="楷体" w:eastAsia="楷体" w:hAnsi="楷体" w:hint="eastAsia"/>
          <w:sz w:val="28"/>
          <w:szCs w:val="32"/>
          <w:highlight w:val="yellow"/>
        </w:rPr>
        <w:t>领域</w:t>
      </w:r>
      <w:r w:rsidRPr="00087A2E">
        <w:rPr>
          <w:rFonts w:ascii="楷体" w:eastAsia="楷体" w:hAnsi="楷体" w:hint="eastAsia"/>
          <w:sz w:val="28"/>
          <w:szCs w:val="32"/>
        </w:rPr>
        <w:t>的业务外延。此次布局明确聚焦高速网络设备（光模块和交换机）及服务器领域的散热需求，旨在将中</w:t>
      </w:r>
      <w:proofErr w:type="gramStart"/>
      <w:r w:rsidRPr="00087A2E">
        <w:rPr>
          <w:rFonts w:ascii="楷体" w:eastAsia="楷体" w:hAnsi="楷体" w:hint="eastAsia"/>
          <w:sz w:val="28"/>
          <w:szCs w:val="32"/>
        </w:rPr>
        <w:t>际旭创</w:t>
      </w:r>
      <w:proofErr w:type="gramEnd"/>
      <w:r w:rsidRPr="00087A2E">
        <w:rPr>
          <w:rFonts w:ascii="楷体" w:eastAsia="楷体" w:hAnsi="楷体" w:hint="eastAsia"/>
          <w:sz w:val="28"/>
          <w:szCs w:val="32"/>
        </w:rPr>
        <w:t>在光通信设备领域的深厚积累与东阳光的液冷</w:t>
      </w:r>
      <w:proofErr w:type="gramStart"/>
      <w:r w:rsidRPr="00087A2E">
        <w:rPr>
          <w:rFonts w:ascii="楷体" w:eastAsia="楷体" w:hAnsi="楷体" w:hint="eastAsia"/>
          <w:sz w:val="28"/>
          <w:szCs w:val="32"/>
        </w:rPr>
        <w:t>产业链全链路</w:t>
      </w:r>
      <w:proofErr w:type="gramEnd"/>
      <w:r w:rsidRPr="00087A2E">
        <w:rPr>
          <w:rFonts w:ascii="楷体" w:eastAsia="楷体" w:hAnsi="楷体" w:hint="eastAsia"/>
          <w:sz w:val="28"/>
          <w:szCs w:val="32"/>
        </w:rPr>
        <w:t>优势深度融合，形成优势互补。目前，该产业链延伸已取得阶段性实质成果：深度</w:t>
      </w:r>
      <w:proofErr w:type="gramStart"/>
      <w:r w:rsidRPr="00087A2E">
        <w:rPr>
          <w:rFonts w:ascii="楷体" w:eastAsia="楷体" w:hAnsi="楷体" w:hint="eastAsia"/>
          <w:sz w:val="28"/>
          <w:szCs w:val="32"/>
        </w:rPr>
        <w:t>智冷不仅</w:t>
      </w:r>
      <w:proofErr w:type="gramEnd"/>
      <w:r w:rsidRPr="00087A2E">
        <w:rPr>
          <w:rFonts w:ascii="楷体" w:eastAsia="楷体" w:hAnsi="楷体" w:hint="eastAsia"/>
          <w:sz w:val="28"/>
          <w:szCs w:val="32"/>
        </w:rPr>
        <w:t>与多家企业及数据中心客户达成合作意向，更完成了首批冷板产品的交付与测试验证，且相关</w:t>
      </w:r>
      <w:proofErr w:type="gramStart"/>
      <w:r w:rsidRPr="00087A2E">
        <w:rPr>
          <w:rFonts w:ascii="楷体" w:eastAsia="楷体" w:hAnsi="楷体" w:hint="eastAsia"/>
          <w:sz w:val="28"/>
          <w:szCs w:val="32"/>
        </w:rPr>
        <w:t>液冷产线升级</w:t>
      </w:r>
      <w:proofErr w:type="gramEnd"/>
      <w:r w:rsidRPr="00087A2E">
        <w:rPr>
          <w:rFonts w:ascii="楷体" w:eastAsia="楷体" w:hAnsi="楷体" w:hint="eastAsia"/>
          <w:sz w:val="28"/>
          <w:szCs w:val="32"/>
        </w:rPr>
        <w:t>项目已完成备案，标志着其已具备初步的规模化交付能力。中</w:t>
      </w:r>
      <w:proofErr w:type="gramStart"/>
      <w:r w:rsidRPr="00087A2E">
        <w:rPr>
          <w:rFonts w:ascii="楷体" w:eastAsia="楷体" w:hAnsi="楷体" w:hint="eastAsia"/>
          <w:sz w:val="28"/>
          <w:szCs w:val="32"/>
        </w:rPr>
        <w:t>际旭创正</w:t>
      </w:r>
      <w:proofErr w:type="gramEnd"/>
      <w:r w:rsidRPr="00087A2E">
        <w:rPr>
          <w:rFonts w:ascii="楷体" w:eastAsia="楷体" w:hAnsi="楷体" w:hint="eastAsia"/>
          <w:sz w:val="28"/>
          <w:szCs w:val="32"/>
        </w:rPr>
        <w:t>协同合作伙伴共同打造智能</w:t>
      </w:r>
      <w:proofErr w:type="gramStart"/>
      <w:r w:rsidRPr="00087A2E">
        <w:rPr>
          <w:rFonts w:ascii="楷体" w:eastAsia="楷体" w:hAnsi="楷体" w:hint="eastAsia"/>
          <w:sz w:val="28"/>
          <w:szCs w:val="32"/>
        </w:rPr>
        <w:t>热管理</w:t>
      </w:r>
      <w:proofErr w:type="gramEnd"/>
      <w:r w:rsidRPr="00087A2E">
        <w:rPr>
          <w:rFonts w:ascii="楷体" w:eastAsia="楷体" w:hAnsi="楷体" w:hint="eastAsia"/>
          <w:sz w:val="28"/>
          <w:szCs w:val="32"/>
        </w:rPr>
        <w:t>技术创新品牌，致力于在全球市场推广液冷散热整体解决方案，从而在快速发展的液冷产业中抢占先机。</w:t>
      </w:r>
    </w:p>
    <w:p w14:paraId="1F5E3B33" w14:textId="6AF7550D" w:rsidR="00394680" w:rsidRDefault="00394680" w:rsidP="00394680">
      <w:pPr>
        <w:pStyle w:val="3"/>
        <w:rPr>
          <w:rFonts w:hint="eastAsia"/>
        </w:rPr>
      </w:pPr>
      <w:r w:rsidRPr="00394680">
        <w:t>多元化技术探索：布局 3.2T/NPO/OCS 技术，把握光互连多元演进趋势</w:t>
      </w:r>
    </w:p>
    <w:p w14:paraId="27BE7DF9" w14:textId="1AE49BEC" w:rsidR="008761AA" w:rsidRDefault="00F47380" w:rsidP="00D5560E">
      <w:pPr>
        <w:rPr>
          <w:rFonts w:ascii="楷体" w:eastAsia="楷体" w:hAnsi="楷体" w:hint="eastAsia"/>
          <w:sz w:val="28"/>
          <w:szCs w:val="32"/>
        </w:rPr>
      </w:pPr>
      <w:r w:rsidRPr="00F47380">
        <w:rPr>
          <w:rFonts w:ascii="楷体" w:eastAsia="楷体" w:hAnsi="楷体"/>
          <w:sz w:val="28"/>
          <w:szCs w:val="32"/>
        </w:rPr>
        <w:t>在 Scale-out 场景下，3.2T 可插拔方案预计仍是 AI 数据中心厂商的主流选择。光模块速 率提升至 3.2T 后，单通道速率需同步提升至 400G。单通道 400G 在带宽容量提升上优势 显著，未来有利于提升</w:t>
      </w:r>
      <w:proofErr w:type="gramStart"/>
      <w:r w:rsidRPr="00F47380">
        <w:rPr>
          <w:rFonts w:ascii="楷体" w:eastAsia="楷体" w:hAnsi="楷体"/>
          <w:sz w:val="28"/>
          <w:szCs w:val="32"/>
        </w:rPr>
        <w:t>云数据</w:t>
      </w:r>
      <w:proofErr w:type="gramEnd"/>
      <w:r w:rsidRPr="00F47380">
        <w:rPr>
          <w:rFonts w:ascii="楷体" w:eastAsia="楷体" w:hAnsi="楷体"/>
          <w:sz w:val="28"/>
          <w:szCs w:val="32"/>
        </w:rPr>
        <w:t>中心效率、缩短 AI 训练和执行其他复杂任务所需时</w:t>
      </w:r>
      <w:r w:rsidRPr="00F47380">
        <w:rPr>
          <w:rFonts w:ascii="楷体" w:eastAsia="楷体" w:hAnsi="楷体"/>
          <w:sz w:val="28"/>
          <w:szCs w:val="32"/>
        </w:rPr>
        <w:lastRenderedPageBreak/>
        <w:t xml:space="preserve">间。2025 年 OFC 展会上，公司海外主体 </w:t>
      </w:r>
      <w:proofErr w:type="spellStart"/>
      <w:r w:rsidRPr="00F47380">
        <w:rPr>
          <w:rFonts w:ascii="楷体" w:eastAsia="楷体" w:hAnsi="楷体"/>
          <w:sz w:val="28"/>
          <w:szCs w:val="32"/>
        </w:rPr>
        <w:t>TeraHop</w:t>
      </w:r>
      <w:proofErr w:type="spellEnd"/>
      <w:r w:rsidRPr="00F47380">
        <w:rPr>
          <w:rFonts w:ascii="楷体" w:eastAsia="楷体" w:hAnsi="楷体"/>
          <w:sz w:val="28"/>
          <w:szCs w:val="32"/>
        </w:rPr>
        <w:t xml:space="preserve"> 现场演示了单波 400G 技术，首次将支持单波 400G 的 DSP 芯片与光学器件集成在模块中进行展示，为 3.2T 产品的研发奠定技术基础。同时， 中</w:t>
      </w:r>
      <w:proofErr w:type="gramStart"/>
      <w:r w:rsidRPr="00F47380">
        <w:rPr>
          <w:rFonts w:ascii="楷体" w:eastAsia="楷体" w:hAnsi="楷体"/>
          <w:sz w:val="28"/>
          <w:szCs w:val="32"/>
        </w:rPr>
        <w:t>际旭创</w:t>
      </w:r>
      <w:proofErr w:type="gramEnd"/>
      <w:r w:rsidRPr="00F47380">
        <w:rPr>
          <w:rFonts w:ascii="楷体" w:eastAsia="楷体" w:hAnsi="楷体"/>
          <w:sz w:val="28"/>
          <w:szCs w:val="32"/>
        </w:rPr>
        <w:t>将薄膜铌酸锂视为 3.2T 阶段的技术选择之一，布局薄膜铌酸锂路线的技术储备和研发。</w:t>
      </w:r>
    </w:p>
    <w:p w14:paraId="3A4488D5" w14:textId="004F4BBD" w:rsidR="00F47380" w:rsidRDefault="00F47380" w:rsidP="00F47380">
      <w:pPr>
        <w:rPr>
          <w:rFonts w:ascii="楷体" w:eastAsia="楷体" w:hAnsi="楷体" w:hint="eastAsia"/>
          <w:sz w:val="28"/>
          <w:szCs w:val="32"/>
        </w:rPr>
      </w:pPr>
      <w:r w:rsidRPr="00F47380">
        <w:rPr>
          <w:rFonts w:ascii="楷体" w:eastAsia="楷体" w:hAnsi="楷体" w:hint="eastAsia"/>
          <w:sz w:val="28"/>
          <w:szCs w:val="32"/>
        </w:rPr>
        <w:t>在 Scale-up 场景下，NPO/CPO 是可插拔光模块外的可选方案。CPO 将光引擎集成至与高性能计算或网络 ASIC 相同的封装或模块中，可显著降低功耗、提高带宽密度，但受限于封装的复杂性、良率以及行业标准缺乏等问题，其实际应用仍非常有限。公司正开发基于开放接口（Open Socket）的 NPO 方案，开放接口可支持类似可插拔光模块的开放生态体系。依托成熟的 PCB 封装技术、规模化量产能力、更开放的供应链生态及成本优势等，NPO 已成为 CSP 厂商较为关注的方案，有望成为较长期的技术选择。</w:t>
      </w:r>
    </w:p>
    <w:p w14:paraId="6D9188C0" w14:textId="3A5AE8DE" w:rsidR="00F47380" w:rsidRPr="00394680" w:rsidRDefault="00394680" w:rsidP="00394680">
      <w:pPr>
        <w:rPr>
          <w:rFonts w:ascii="楷体" w:eastAsia="楷体" w:hAnsi="楷体" w:hint="eastAsia"/>
          <w:sz w:val="28"/>
          <w:szCs w:val="32"/>
        </w:rPr>
      </w:pPr>
      <w:r w:rsidRPr="00394680">
        <w:rPr>
          <w:rFonts w:ascii="楷体" w:eastAsia="楷体" w:hAnsi="楷体" w:hint="eastAsia"/>
          <w:sz w:val="28"/>
          <w:szCs w:val="32"/>
        </w:rPr>
        <w:t>在光模块制造之外，公司在 OCS 整机设计领域亦有技术布局。OCS 目前有多种技术方案，包括 MEMS、液晶、压电、机器人和</w:t>
      </w:r>
      <w:proofErr w:type="gramStart"/>
      <w:r w:rsidRPr="00394680">
        <w:rPr>
          <w:rFonts w:ascii="楷体" w:eastAsia="楷体" w:hAnsi="楷体" w:hint="eastAsia"/>
          <w:sz w:val="28"/>
          <w:szCs w:val="32"/>
        </w:rPr>
        <w:t>硅光</w:t>
      </w:r>
      <w:proofErr w:type="gramEnd"/>
      <w:r w:rsidRPr="00394680">
        <w:rPr>
          <w:rFonts w:ascii="楷体" w:eastAsia="楷体" w:hAnsi="楷体" w:hint="eastAsia"/>
          <w:sz w:val="28"/>
          <w:szCs w:val="32"/>
        </w:rPr>
        <w:t xml:space="preserve">等。2025 年 OFC 展会上，公司海外主体 </w:t>
      </w:r>
      <w:proofErr w:type="spellStart"/>
      <w:r w:rsidRPr="00394680">
        <w:rPr>
          <w:rFonts w:ascii="楷体" w:eastAsia="楷体" w:hAnsi="楷体" w:hint="eastAsia"/>
          <w:sz w:val="28"/>
          <w:szCs w:val="32"/>
        </w:rPr>
        <w:t>TeraHop</w:t>
      </w:r>
      <w:proofErr w:type="spellEnd"/>
      <w:r w:rsidRPr="00394680">
        <w:rPr>
          <w:rFonts w:ascii="楷体" w:eastAsia="楷体" w:hAnsi="楷体" w:hint="eastAsia"/>
          <w:sz w:val="28"/>
          <w:szCs w:val="32"/>
        </w:rPr>
        <w:t>展示了行业首</w:t>
      </w:r>
      <w:proofErr w:type="gramStart"/>
      <w:r w:rsidRPr="00394680">
        <w:rPr>
          <w:rFonts w:ascii="楷体" w:eastAsia="楷体" w:hAnsi="楷体" w:hint="eastAsia"/>
          <w:sz w:val="28"/>
          <w:szCs w:val="32"/>
        </w:rPr>
        <w:t>款硅光</w:t>
      </w:r>
      <w:proofErr w:type="gramEnd"/>
      <w:r w:rsidRPr="00394680">
        <w:rPr>
          <w:rFonts w:ascii="楷体" w:eastAsia="楷体" w:hAnsi="楷体" w:hint="eastAsia"/>
          <w:sz w:val="28"/>
          <w:szCs w:val="32"/>
        </w:rPr>
        <w:t xml:space="preserve"> OCS 产品，其具有低能耗、低成本的特点，且端口可扩展至 500×500，具备性能持续升级的潜力。</w:t>
      </w:r>
    </w:p>
    <w:p w14:paraId="19A4654B" w14:textId="77777777" w:rsidR="00F47380" w:rsidRDefault="00F47380" w:rsidP="00D5560E">
      <w:pPr>
        <w:rPr>
          <w:rFonts w:ascii="楷体" w:eastAsia="楷体" w:hAnsi="楷体" w:hint="eastAsia"/>
          <w:sz w:val="28"/>
          <w:szCs w:val="32"/>
        </w:rPr>
      </w:pPr>
    </w:p>
    <w:p w14:paraId="58AB367B" w14:textId="77777777" w:rsidR="00463734" w:rsidRDefault="00463734" w:rsidP="00463734">
      <w:pPr>
        <w:pStyle w:val="2"/>
        <w:rPr>
          <w:rFonts w:hint="eastAsia"/>
        </w:rPr>
      </w:pPr>
      <w:r>
        <w:rPr>
          <w:rFonts w:hint="eastAsia"/>
        </w:rPr>
        <w:t>总结：</w:t>
      </w:r>
    </w:p>
    <w:p w14:paraId="5A80D522" w14:textId="4F4E1639" w:rsidR="00394680" w:rsidRDefault="00463734" w:rsidP="00D5560E">
      <w:pPr>
        <w:rPr>
          <w:rFonts w:ascii="楷体" w:eastAsia="楷体" w:hAnsi="楷体"/>
          <w:sz w:val="28"/>
          <w:szCs w:val="32"/>
        </w:rPr>
      </w:pPr>
      <w:r>
        <w:rPr>
          <w:rFonts w:ascii="楷体" w:eastAsia="楷体" w:hAnsi="楷体" w:hint="eastAsia"/>
          <w:sz w:val="28"/>
          <w:szCs w:val="32"/>
        </w:rPr>
        <w:t>二级封装龙头，可插拔出货老大，但是不仅于此，自身也在努力往</w:t>
      </w:r>
      <w:r>
        <w:rPr>
          <w:rFonts w:ascii="楷体" w:eastAsia="楷体" w:hAnsi="楷体" w:hint="eastAsia"/>
          <w:sz w:val="28"/>
          <w:szCs w:val="32"/>
        </w:rPr>
        <w:lastRenderedPageBreak/>
        <w:t>上游渗透，自己有硅光自</w:t>
      </w:r>
      <w:proofErr w:type="gramStart"/>
      <w:r>
        <w:rPr>
          <w:rFonts w:ascii="楷体" w:eastAsia="楷体" w:hAnsi="楷体" w:hint="eastAsia"/>
          <w:sz w:val="28"/>
          <w:szCs w:val="32"/>
        </w:rPr>
        <w:t>研</w:t>
      </w:r>
      <w:proofErr w:type="gramEnd"/>
      <w:r>
        <w:rPr>
          <w:rFonts w:ascii="楷体" w:eastAsia="楷体" w:hAnsi="楷体" w:hint="eastAsia"/>
          <w:sz w:val="28"/>
          <w:szCs w:val="32"/>
        </w:rPr>
        <w:t>技术（其实已经算是在往器件走了），</w:t>
      </w:r>
      <w:r w:rsidR="004D7AAB">
        <w:rPr>
          <w:rFonts w:ascii="楷体" w:eastAsia="楷体" w:hAnsi="楷体" w:hint="eastAsia"/>
          <w:sz w:val="28"/>
          <w:szCs w:val="32"/>
        </w:rPr>
        <w:t>NPO</w:t>
      </w:r>
      <w:r w:rsidR="00D16F37">
        <w:rPr>
          <w:rFonts w:ascii="楷体" w:eastAsia="楷体" w:hAnsi="楷体" w:hint="eastAsia"/>
          <w:sz w:val="28"/>
          <w:szCs w:val="32"/>
        </w:rPr>
        <w:t>（一级封装能力也是有的）</w:t>
      </w:r>
      <w:r w:rsidR="004D7AAB">
        <w:rPr>
          <w:rFonts w:ascii="楷体" w:eastAsia="楷体" w:hAnsi="楷体" w:hint="eastAsia"/>
          <w:sz w:val="28"/>
          <w:szCs w:val="32"/>
        </w:rPr>
        <w:t>，OCS也有布局。</w:t>
      </w:r>
      <w:r w:rsidR="00384B44">
        <w:rPr>
          <w:rFonts w:ascii="楷体" w:eastAsia="楷体" w:hAnsi="楷体" w:hint="eastAsia"/>
          <w:sz w:val="28"/>
          <w:szCs w:val="32"/>
        </w:rPr>
        <w:t>非常上进。</w:t>
      </w:r>
    </w:p>
    <w:p w14:paraId="3A2EA4C9" w14:textId="13E45D3E" w:rsidR="00571D54" w:rsidRDefault="00571D54" w:rsidP="00D5560E">
      <w:pPr>
        <w:rPr>
          <w:rFonts w:ascii="楷体" w:eastAsia="楷体" w:hAnsi="楷体" w:hint="eastAsia"/>
          <w:sz w:val="28"/>
          <w:szCs w:val="32"/>
        </w:rPr>
      </w:pPr>
      <w:r>
        <w:rPr>
          <w:rFonts w:ascii="楷体" w:eastAsia="楷体" w:hAnsi="楷体" w:hint="eastAsia"/>
          <w:sz w:val="28"/>
          <w:szCs w:val="32"/>
        </w:rPr>
        <w:t>整体上增长还是跟随光模块和北美大厂的进程，</w:t>
      </w:r>
    </w:p>
    <w:p w14:paraId="32324D5F" w14:textId="6DF22A17" w:rsidR="00394680" w:rsidRDefault="003756A2" w:rsidP="00D5560E">
      <w:pPr>
        <w:rPr>
          <w:rFonts w:ascii="楷体" w:eastAsia="楷体" w:hAnsi="楷体" w:hint="eastAsia"/>
          <w:sz w:val="28"/>
          <w:szCs w:val="32"/>
        </w:rPr>
      </w:pPr>
      <w:r>
        <w:rPr>
          <w:rFonts w:ascii="楷体" w:eastAsia="楷体" w:hAnsi="楷体" w:hint="eastAsia"/>
          <w:sz w:val="28"/>
          <w:szCs w:val="32"/>
        </w:rPr>
        <w:t>主要参考天风20260523的报</w:t>
      </w:r>
    </w:p>
    <w:p w14:paraId="7528A86C" w14:textId="77777777" w:rsidR="00394680" w:rsidRPr="00394680" w:rsidRDefault="00394680" w:rsidP="00D5560E">
      <w:pPr>
        <w:rPr>
          <w:rFonts w:ascii="楷体" w:eastAsia="楷体" w:hAnsi="楷体" w:hint="eastAsia"/>
          <w:sz w:val="28"/>
          <w:szCs w:val="32"/>
        </w:rPr>
      </w:pPr>
    </w:p>
    <w:p w14:paraId="293396B5" w14:textId="1FF8CEFC" w:rsidR="003B648C" w:rsidRPr="00D6303F" w:rsidRDefault="003B648C" w:rsidP="003B648C">
      <w:pPr>
        <w:rPr>
          <w:rFonts w:ascii="楷体" w:eastAsia="楷体" w:hAnsi="楷体" w:hint="eastAsia"/>
          <w:sz w:val="28"/>
          <w:szCs w:val="32"/>
        </w:rPr>
      </w:pPr>
      <w:r>
        <w:rPr>
          <w:rFonts w:ascii="楷体" w:eastAsia="楷体" w:hAnsi="楷体" w:hint="eastAsia"/>
          <w:sz w:val="28"/>
          <w:szCs w:val="32"/>
        </w:rPr>
        <w:t>新易盛</w:t>
      </w:r>
      <w:r w:rsidRPr="00D6303F">
        <w:rPr>
          <w:rFonts w:ascii="楷体" w:eastAsia="楷体" w:hAnsi="楷体" w:hint="eastAsia"/>
          <w:sz w:val="28"/>
          <w:szCs w:val="32"/>
        </w:rPr>
        <w:t xml:space="preserve">  光模块二级封装</w:t>
      </w:r>
    </w:p>
    <w:p w14:paraId="430A5D7F" w14:textId="77777777" w:rsidR="00B00F85" w:rsidRDefault="00B00F85"/>
    <w:p w14:paraId="778B6991" w14:textId="045C9245" w:rsidR="00735966" w:rsidRPr="003B648C" w:rsidRDefault="00735966" w:rsidP="00735966">
      <w:pPr>
        <w:pStyle w:val="1"/>
        <w:rPr>
          <w:rFonts w:hint="eastAsia"/>
        </w:rPr>
      </w:pPr>
      <w:proofErr w:type="gramStart"/>
      <w:r>
        <w:rPr>
          <w:rFonts w:hint="eastAsia"/>
        </w:rPr>
        <w:t>天孚通信</w:t>
      </w:r>
      <w:proofErr w:type="gramEnd"/>
      <w:r>
        <w:rPr>
          <w:rFonts w:hint="eastAsia"/>
        </w:rPr>
        <w:t xml:space="preserve"> 光模块一级封装</w:t>
      </w:r>
    </w:p>
    <w:p w14:paraId="6065EE8E" w14:textId="5F050213" w:rsidR="00B00F85" w:rsidRDefault="00D33089" w:rsidP="00D33089">
      <w:pPr>
        <w:pStyle w:val="1"/>
        <w:rPr>
          <w:rFonts w:hint="eastAsia"/>
        </w:rPr>
      </w:pPr>
      <w:r>
        <w:rPr>
          <w:rFonts w:hint="eastAsia"/>
        </w:rPr>
        <w:t>太辰光</w:t>
      </w:r>
      <w:r w:rsidR="007C2E92">
        <w:rPr>
          <w:rFonts w:hint="eastAsia"/>
        </w:rPr>
        <w:t xml:space="preserve"> 光纤连接器</w:t>
      </w:r>
    </w:p>
    <w:p w14:paraId="00664A71" w14:textId="56706E95" w:rsidR="00D33089" w:rsidRPr="00D33089" w:rsidRDefault="00D33089" w:rsidP="00D33089">
      <w:pPr>
        <w:rPr>
          <w:rFonts w:ascii="楷体" w:eastAsia="楷体" w:hAnsi="楷体" w:hint="eastAsia"/>
          <w:sz w:val="28"/>
          <w:szCs w:val="32"/>
        </w:rPr>
      </w:pPr>
      <w:r w:rsidRPr="00D33089">
        <w:rPr>
          <w:rFonts w:ascii="楷体" w:eastAsia="楷体" w:hAnsi="楷体"/>
          <w:sz w:val="28"/>
          <w:szCs w:val="32"/>
        </w:rPr>
        <w:t>公司是国内光器件行业的领军企业，产品主要包括光无源产品、光有源产品和光传感产品。 其中，光无源产品主要包括：1）光互联元件：如陶瓷插芯、PLC 芯片等；2）光互连器件： 光纤连接器；3）光分路器件：PLC 分路器、波分复用器等；4）集成布线模块：光纤柔性 板等。光有源产品主要包括光模块、有源光缆等。</w:t>
      </w:r>
    </w:p>
    <w:p w14:paraId="663C2834" w14:textId="78E25040" w:rsidR="00D33089" w:rsidRDefault="00762B81" w:rsidP="00D33089">
      <w:pPr>
        <w:rPr>
          <w:rFonts w:ascii="楷体" w:eastAsia="楷体" w:hAnsi="楷体" w:hint="eastAsia"/>
          <w:sz w:val="28"/>
          <w:szCs w:val="32"/>
        </w:rPr>
      </w:pPr>
      <w:r>
        <w:rPr>
          <w:noProof/>
        </w:rPr>
        <w:lastRenderedPageBreak/>
        <w:drawing>
          <wp:inline distT="0" distB="0" distL="0" distR="0" wp14:anchorId="1D2DAD00" wp14:editId="1BB7F94C">
            <wp:extent cx="5274310" cy="2848610"/>
            <wp:effectExtent l="0" t="0" r="2540" b="8890"/>
            <wp:docPr id="1250816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6898" name=""/>
                    <pic:cNvPicPr/>
                  </pic:nvPicPr>
                  <pic:blipFill>
                    <a:blip r:embed="rId6"/>
                    <a:stretch>
                      <a:fillRect/>
                    </a:stretch>
                  </pic:blipFill>
                  <pic:spPr>
                    <a:xfrm>
                      <a:off x="0" y="0"/>
                      <a:ext cx="5274310" cy="2848610"/>
                    </a:xfrm>
                    <a:prstGeom prst="rect">
                      <a:avLst/>
                    </a:prstGeom>
                  </pic:spPr>
                </pic:pic>
              </a:graphicData>
            </a:graphic>
          </wp:inline>
        </w:drawing>
      </w:r>
    </w:p>
    <w:p w14:paraId="65F1BD99" w14:textId="02870626" w:rsidR="00762B81" w:rsidRPr="00D33089" w:rsidRDefault="00762B81" w:rsidP="00D33089">
      <w:pPr>
        <w:rPr>
          <w:rFonts w:ascii="楷体" w:eastAsia="楷体" w:hAnsi="楷体" w:hint="eastAsia"/>
          <w:sz w:val="28"/>
          <w:szCs w:val="32"/>
        </w:rPr>
      </w:pPr>
      <w:r w:rsidRPr="00762B81">
        <w:rPr>
          <w:rFonts w:ascii="楷体" w:eastAsia="楷体" w:hAnsi="楷体"/>
          <w:sz w:val="28"/>
          <w:szCs w:val="32"/>
        </w:rPr>
        <w:t>2024 年公司光器件产品贡献 95.85%的收入，产品结构较为稳定。</w:t>
      </w:r>
    </w:p>
    <w:p w14:paraId="0BBAB178" w14:textId="5F4FA4A3" w:rsidR="00D33089" w:rsidRPr="00D33089" w:rsidRDefault="00762B81" w:rsidP="00762B81">
      <w:pPr>
        <w:rPr>
          <w:rFonts w:ascii="楷体" w:eastAsia="楷体" w:hAnsi="楷体" w:hint="eastAsia"/>
          <w:sz w:val="28"/>
          <w:szCs w:val="32"/>
        </w:rPr>
      </w:pPr>
      <w:r w:rsidRPr="00762B81">
        <w:rPr>
          <w:rFonts w:ascii="楷体" w:eastAsia="楷体" w:hAnsi="楷体" w:hint="eastAsia"/>
          <w:sz w:val="28"/>
          <w:szCs w:val="32"/>
        </w:rPr>
        <w:t xml:space="preserve">康宁是公司的第一大客户，2024 </w:t>
      </w:r>
      <w:proofErr w:type="gramStart"/>
      <w:r w:rsidRPr="00762B81">
        <w:rPr>
          <w:rFonts w:ascii="楷体" w:eastAsia="楷体" w:hAnsi="楷体" w:hint="eastAsia"/>
          <w:sz w:val="28"/>
          <w:szCs w:val="32"/>
        </w:rPr>
        <w:t>年贡献</w:t>
      </w:r>
      <w:proofErr w:type="gramEnd"/>
      <w:r w:rsidRPr="00762B81">
        <w:rPr>
          <w:rFonts w:ascii="楷体" w:eastAsia="楷体" w:hAnsi="楷体" w:hint="eastAsia"/>
          <w:sz w:val="28"/>
          <w:szCs w:val="32"/>
        </w:rPr>
        <w:t xml:space="preserve"> 70%的收入。公司外销收入占比近 80%。2021-2023年间，重大客户并未发生实质性变化，第一大客户与第二大客户为关联主体，系由于公司对其销售的变化带来业务运作方式的调整。</w:t>
      </w:r>
    </w:p>
    <w:p w14:paraId="1A4EE8C9" w14:textId="18DF5D61" w:rsidR="00D33089" w:rsidRDefault="00CD0573" w:rsidP="00D33089">
      <w:pPr>
        <w:rPr>
          <w:rFonts w:ascii="楷体" w:eastAsia="楷体" w:hAnsi="楷体" w:hint="eastAsia"/>
          <w:sz w:val="28"/>
          <w:szCs w:val="32"/>
        </w:rPr>
      </w:pPr>
      <w:r>
        <w:rPr>
          <w:rFonts w:ascii="楷体" w:eastAsia="楷体" w:hAnsi="楷体" w:hint="eastAsia"/>
          <w:sz w:val="28"/>
          <w:szCs w:val="32"/>
        </w:rPr>
        <w:t>陶瓷插芯示意图</w:t>
      </w:r>
    </w:p>
    <w:p w14:paraId="54D522EC" w14:textId="319BAE2E" w:rsidR="00CD0573" w:rsidRPr="00D33089" w:rsidRDefault="00CD0573" w:rsidP="00D33089">
      <w:pPr>
        <w:rPr>
          <w:rFonts w:ascii="楷体" w:eastAsia="楷体" w:hAnsi="楷体" w:hint="eastAsia"/>
          <w:sz w:val="28"/>
          <w:szCs w:val="32"/>
        </w:rPr>
      </w:pPr>
      <w:r>
        <w:rPr>
          <w:rFonts w:hint="eastAsia"/>
          <w:noProof/>
        </w:rPr>
        <w:lastRenderedPageBreak/>
        <w:drawing>
          <wp:inline distT="0" distB="0" distL="0" distR="0" wp14:anchorId="5E4BF15D" wp14:editId="3057A096">
            <wp:extent cx="5274310" cy="3185160"/>
            <wp:effectExtent l="0" t="0" r="2540" b="0"/>
            <wp:docPr id="811675706" name="图片 1" descr="陶瓷插芯研磨-SycoTec主轴,高速电机,德国sycotec官网-苏州速科德电机科技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陶瓷插芯研磨-SycoTec主轴,高速电机,德国sycotec官网-苏州速科德电机科技有限公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185160"/>
                    </a:xfrm>
                    <a:prstGeom prst="rect">
                      <a:avLst/>
                    </a:prstGeom>
                    <a:noFill/>
                    <a:ln>
                      <a:noFill/>
                    </a:ln>
                  </pic:spPr>
                </pic:pic>
              </a:graphicData>
            </a:graphic>
          </wp:inline>
        </w:drawing>
      </w:r>
    </w:p>
    <w:p w14:paraId="5860B16D" w14:textId="7DE616B2" w:rsidR="00D33089" w:rsidRPr="00CD0573" w:rsidRDefault="00D9141E" w:rsidP="00D9141E">
      <w:pPr>
        <w:jc w:val="center"/>
        <w:rPr>
          <w:rFonts w:ascii="楷体" w:eastAsia="楷体" w:hAnsi="楷体" w:hint="eastAsia"/>
          <w:sz w:val="28"/>
          <w:szCs w:val="32"/>
        </w:rPr>
      </w:pPr>
      <w:r w:rsidRPr="00E17B26">
        <w:rPr>
          <w:rFonts w:hint="eastAsia"/>
          <w:noProof/>
          <w:sz w:val="18"/>
          <w:szCs w:val="20"/>
        </w:rPr>
        <w:drawing>
          <wp:inline distT="0" distB="0" distL="0" distR="0" wp14:anchorId="7F01A3F8" wp14:editId="7E45A292">
            <wp:extent cx="3864634" cy="2573011"/>
            <wp:effectExtent l="0" t="0" r="2540" b="0"/>
            <wp:docPr id="474404462" name="图片 1" descr="Comparing SC and LC Fibre Optic Connectors | Connectivity Solutions | iTel  Network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ng SC and LC Fibre Optic Connectors | Connectivity Solutions | iTel  Networks In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2559" cy="2578287"/>
                    </a:xfrm>
                    <a:prstGeom prst="rect">
                      <a:avLst/>
                    </a:prstGeom>
                    <a:noFill/>
                    <a:ln>
                      <a:noFill/>
                    </a:ln>
                  </pic:spPr>
                </pic:pic>
              </a:graphicData>
            </a:graphic>
          </wp:inline>
        </w:drawing>
      </w:r>
    </w:p>
    <w:p w14:paraId="1FB6E172" w14:textId="0D6F5C51" w:rsidR="00D33089" w:rsidRDefault="00D9141E" w:rsidP="00D33089">
      <w:pPr>
        <w:rPr>
          <w:rFonts w:ascii="楷体" w:eastAsia="楷体" w:hAnsi="楷体"/>
          <w:sz w:val="28"/>
          <w:szCs w:val="32"/>
        </w:rPr>
      </w:pPr>
      <w:r>
        <w:rPr>
          <w:rFonts w:ascii="楷体" w:eastAsia="楷体" w:hAnsi="楷体" w:hint="eastAsia"/>
          <w:sz w:val="28"/>
          <w:szCs w:val="32"/>
        </w:rPr>
        <w:t>里头那个白的就是陶瓷插芯</w:t>
      </w:r>
      <w:r w:rsidR="007C2E92">
        <w:rPr>
          <w:rFonts w:ascii="楷体" w:eastAsia="楷体" w:hAnsi="楷体" w:hint="eastAsia"/>
          <w:sz w:val="28"/>
          <w:szCs w:val="32"/>
        </w:rPr>
        <w:t>，也是一种用于光耦合的设备，突出一个只要漏光就有损耗。</w:t>
      </w:r>
    </w:p>
    <w:p w14:paraId="0A7BF103" w14:textId="77777777" w:rsidR="00FD2501" w:rsidRPr="00D33089" w:rsidRDefault="00FD2501" w:rsidP="00FD2501">
      <w:pPr>
        <w:pStyle w:val="3"/>
        <w:rPr>
          <w:rFonts w:hint="eastAsia"/>
        </w:rPr>
      </w:pPr>
      <w:r>
        <w:rPr>
          <w:rFonts w:hint="eastAsia"/>
        </w:rPr>
        <w:t>绑定康宁</w:t>
      </w:r>
    </w:p>
    <w:p w14:paraId="4FD9AC26" w14:textId="77777777" w:rsidR="00FD2501" w:rsidRDefault="00FD2501" w:rsidP="00FD2501">
      <w:pPr>
        <w:rPr>
          <w:rFonts w:ascii="楷体" w:eastAsia="楷体" w:hAnsi="楷体"/>
          <w:sz w:val="28"/>
          <w:szCs w:val="32"/>
        </w:rPr>
      </w:pPr>
      <w:r w:rsidRPr="00355C97">
        <w:rPr>
          <w:rFonts w:ascii="楷体" w:eastAsia="楷体" w:hAnsi="楷体"/>
          <w:sz w:val="28"/>
          <w:szCs w:val="32"/>
        </w:rPr>
        <w:t xml:space="preserve">康宁是公司的第一大客户，2024 </w:t>
      </w:r>
      <w:proofErr w:type="gramStart"/>
      <w:r w:rsidRPr="00355C97">
        <w:rPr>
          <w:rFonts w:ascii="楷体" w:eastAsia="楷体" w:hAnsi="楷体"/>
          <w:sz w:val="28"/>
          <w:szCs w:val="32"/>
        </w:rPr>
        <w:t>年贡献</w:t>
      </w:r>
      <w:proofErr w:type="gramEnd"/>
      <w:r w:rsidRPr="00355C97">
        <w:rPr>
          <w:rFonts w:ascii="楷体" w:eastAsia="楷体" w:hAnsi="楷体"/>
          <w:sz w:val="28"/>
          <w:szCs w:val="32"/>
        </w:rPr>
        <w:t xml:space="preserve"> 70%的收入。公司外销收入占比近 80%。2021-2023 年间，重大客户并未发生实质性变化，第一大客户与第二大客户为关联主体，系由于公司 对其销售的变化带</w:t>
      </w:r>
      <w:r w:rsidRPr="00355C97">
        <w:rPr>
          <w:rFonts w:ascii="楷体" w:eastAsia="楷体" w:hAnsi="楷体"/>
          <w:sz w:val="28"/>
          <w:szCs w:val="32"/>
        </w:rPr>
        <w:lastRenderedPageBreak/>
        <w:t>来业务运作方式的调整。</w:t>
      </w:r>
    </w:p>
    <w:p w14:paraId="6CAE0026" w14:textId="77777777" w:rsidR="00FD2501" w:rsidRDefault="00FD2501" w:rsidP="00FD2501">
      <w:pPr>
        <w:rPr>
          <w:rFonts w:ascii="楷体" w:eastAsia="楷体" w:hAnsi="楷体"/>
          <w:sz w:val="28"/>
          <w:szCs w:val="32"/>
        </w:rPr>
      </w:pPr>
      <w:r>
        <w:rPr>
          <w:noProof/>
        </w:rPr>
        <w:drawing>
          <wp:inline distT="0" distB="0" distL="0" distR="0" wp14:anchorId="7D5852D8" wp14:editId="406F3675">
            <wp:extent cx="5274310" cy="2637155"/>
            <wp:effectExtent l="0" t="0" r="2540" b="0"/>
            <wp:docPr id="203759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6986" name=""/>
                    <pic:cNvPicPr/>
                  </pic:nvPicPr>
                  <pic:blipFill>
                    <a:blip r:embed="rId9"/>
                    <a:stretch>
                      <a:fillRect/>
                    </a:stretch>
                  </pic:blipFill>
                  <pic:spPr>
                    <a:xfrm>
                      <a:off x="0" y="0"/>
                      <a:ext cx="5274310" cy="2637155"/>
                    </a:xfrm>
                    <a:prstGeom prst="rect">
                      <a:avLst/>
                    </a:prstGeom>
                  </pic:spPr>
                </pic:pic>
              </a:graphicData>
            </a:graphic>
          </wp:inline>
        </w:drawing>
      </w:r>
    </w:p>
    <w:p w14:paraId="6A48A38B" w14:textId="77777777" w:rsidR="00FD2501" w:rsidRDefault="00FD2501" w:rsidP="00FD2501">
      <w:pPr>
        <w:rPr>
          <w:rFonts w:ascii="楷体" w:eastAsia="楷体" w:hAnsi="楷体" w:hint="eastAsia"/>
          <w:sz w:val="28"/>
          <w:szCs w:val="32"/>
        </w:rPr>
      </w:pPr>
      <w:r>
        <w:rPr>
          <w:noProof/>
        </w:rPr>
        <w:drawing>
          <wp:inline distT="0" distB="0" distL="0" distR="0" wp14:anchorId="05890870" wp14:editId="751573AC">
            <wp:extent cx="5274310" cy="1925320"/>
            <wp:effectExtent l="0" t="0" r="2540" b="0"/>
            <wp:docPr id="48569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6729" name=""/>
                    <pic:cNvPicPr/>
                  </pic:nvPicPr>
                  <pic:blipFill>
                    <a:blip r:embed="rId10"/>
                    <a:stretch>
                      <a:fillRect/>
                    </a:stretch>
                  </pic:blipFill>
                  <pic:spPr>
                    <a:xfrm>
                      <a:off x="0" y="0"/>
                      <a:ext cx="5274310" cy="1925320"/>
                    </a:xfrm>
                    <a:prstGeom prst="rect">
                      <a:avLst/>
                    </a:prstGeom>
                  </pic:spPr>
                </pic:pic>
              </a:graphicData>
            </a:graphic>
          </wp:inline>
        </w:drawing>
      </w:r>
    </w:p>
    <w:p w14:paraId="7FB70181" w14:textId="77777777" w:rsidR="00FD2501" w:rsidRPr="00D33089" w:rsidRDefault="00FD2501" w:rsidP="00FD2501">
      <w:pPr>
        <w:rPr>
          <w:rFonts w:ascii="楷体" w:eastAsia="楷体" w:hAnsi="楷体" w:hint="eastAsia"/>
          <w:sz w:val="28"/>
          <w:szCs w:val="32"/>
        </w:rPr>
      </w:pPr>
      <w:r w:rsidRPr="00142408">
        <w:rPr>
          <w:rFonts w:ascii="楷体" w:eastAsia="楷体" w:hAnsi="楷体" w:hint="eastAsia"/>
          <w:sz w:val="28"/>
          <w:szCs w:val="32"/>
        </w:rPr>
        <w:t>公司与康宁深度绑定，收入同比走势相似。2021 年至今，公司与康宁光通信业务各季度的营收的同比走势较为相近，呈现较强的周期属性。2023 年起，伴随北美 AI 数据中心大规模投入建设，公司收入与康宁光通信业务收入同比提振明显，进入上行周期。1Q25 康宁光通信业务收入同比+106%，公司 1Q25 收入同比+66%。</w:t>
      </w:r>
    </w:p>
    <w:p w14:paraId="2AC1B54A" w14:textId="77777777" w:rsidR="00FD2501" w:rsidRDefault="00FD2501" w:rsidP="00FD2501">
      <w:pPr>
        <w:rPr>
          <w:rFonts w:ascii="楷体" w:eastAsia="楷体" w:hAnsi="楷体"/>
          <w:sz w:val="28"/>
          <w:szCs w:val="32"/>
        </w:rPr>
      </w:pPr>
      <w:r>
        <w:rPr>
          <w:noProof/>
        </w:rPr>
        <w:lastRenderedPageBreak/>
        <w:drawing>
          <wp:inline distT="0" distB="0" distL="0" distR="0" wp14:anchorId="53037629" wp14:editId="46D8D34B">
            <wp:extent cx="5274310" cy="2162810"/>
            <wp:effectExtent l="0" t="0" r="2540" b="8890"/>
            <wp:docPr id="197326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2437" name=""/>
                    <pic:cNvPicPr/>
                  </pic:nvPicPr>
                  <pic:blipFill>
                    <a:blip r:embed="rId11"/>
                    <a:stretch>
                      <a:fillRect/>
                    </a:stretch>
                  </pic:blipFill>
                  <pic:spPr>
                    <a:xfrm>
                      <a:off x="0" y="0"/>
                      <a:ext cx="5274310" cy="2162810"/>
                    </a:xfrm>
                    <a:prstGeom prst="rect">
                      <a:avLst/>
                    </a:prstGeom>
                  </pic:spPr>
                </pic:pic>
              </a:graphicData>
            </a:graphic>
          </wp:inline>
        </w:drawing>
      </w:r>
    </w:p>
    <w:p w14:paraId="6454A26F" w14:textId="77777777" w:rsidR="00FD2501" w:rsidRDefault="00FD2501" w:rsidP="00FD2501">
      <w:pPr>
        <w:rPr>
          <w:rFonts w:ascii="楷体" w:eastAsia="楷体" w:hAnsi="楷体"/>
          <w:sz w:val="28"/>
          <w:szCs w:val="32"/>
        </w:rPr>
      </w:pPr>
      <w:r w:rsidRPr="002A5C42">
        <w:rPr>
          <w:rFonts w:ascii="楷体" w:eastAsia="楷体" w:hAnsi="楷体" w:hint="eastAsia"/>
          <w:sz w:val="28"/>
          <w:szCs w:val="32"/>
        </w:rPr>
        <w:t>太辰光收入约占康宁光通信业务营业成本的 12%。康宁披露了其光通信业务的收入与净利润。在此基础上，我们假设康宁光通信业务的期间费用率与康宁整体期间费用率相同，则可根据康宁光通信业务的净利率推算得到该业务的毛利率和营业成本。我们计算得到</w:t>
      </w:r>
      <w:proofErr w:type="gramStart"/>
      <w:r w:rsidRPr="002A5C42">
        <w:rPr>
          <w:rFonts w:ascii="楷体" w:eastAsia="楷体" w:hAnsi="楷体" w:hint="eastAsia"/>
          <w:sz w:val="28"/>
          <w:szCs w:val="32"/>
        </w:rPr>
        <w:t>太</w:t>
      </w:r>
      <w:proofErr w:type="gramEnd"/>
      <w:r w:rsidRPr="002A5C42">
        <w:rPr>
          <w:rFonts w:ascii="楷体" w:eastAsia="楷体" w:hAnsi="楷体" w:hint="eastAsia"/>
          <w:sz w:val="28"/>
          <w:szCs w:val="32"/>
        </w:rPr>
        <w:t>辰光营收约占康宁光通信业务营业成本的 12%。</w:t>
      </w:r>
    </w:p>
    <w:p w14:paraId="1DE87244" w14:textId="77777777" w:rsidR="00FD2501" w:rsidRDefault="00FD2501" w:rsidP="00FD2501">
      <w:pPr>
        <w:rPr>
          <w:rFonts w:ascii="楷体" w:eastAsia="楷体" w:hAnsi="楷体"/>
          <w:b/>
          <w:bCs/>
          <w:sz w:val="28"/>
          <w:szCs w:val="32"/>
        </w:rPr>
      </w:pPr>
      <w:r w:rsidRPr="009A62EC">
        <w:rPr>
          <w:rFonts w:ascii="楷体" w:eastAsia="楷体" w:hAnsi="楷体"/>
          <w:sz w:val="28"/>
          <w:szCs w:val="32"/>
        </w:rPr>
        <w:t>太辰光向康宁供应的核心产品是</w:t>
      </w:r>
      <w:r w:rsidRPr="009A62EC">
        <w:rPr>
          <w:rFonts w:ascii="楷体" w:eastAsia="楷体" w:hAnsi="楷体"/>
          <w:b/>
          <w:bCs/>
          <w:sz w:val="28"/>
          <w:szCs w:val="32"/>
        </w:rPr>
        <w:t>MPO（多芯推拉式）高密度光纤连接器</w:t>
      </w:r>
      <w:r w:rsidRPr="009A62EC">
        <w:rPr>
          <w:rFonts w:ascii="楷体" w:eastAsia="楷体" w:hAnsi="楷体"/>
          <w:sz w:val="28"/>
          <w:szCs w:val="32"/>
        </w:rPr>
        <w:t>。MPO连接器是一种高密度、多芯数的光纤连接器，主要用于数据中心内部的光互联。太辰光是康宁</w:t>
      </w:r>
      <w:r w:rsidRPr="009A62EC">
        <w:rPr>
          <w:rFonts w:ascii="楷体" w:eastAsia="楷体" w:hAnsi="楷体"/>
          <w:b/>
          <w:bCs/>
          <w:sz w:val="28"/>
          <w:szCs w:val="32"/>
        </w:rPr>
        <w:t>高端MPO连接器的主要供应商</w:t>
      </w:r>
      <w:r w:rsidRPr="009A62EC">
        <w:rPr>
          <w:rFonts w:ascii="楷体" w:eastAsia="楷体" w:hAnsi="楷体"/>
          <w:sz w:val="28"/>
          <w:szCs w:val="32"/>
        </w:rPr>
        <w:t>，康宁常年占</w:t>
      </w:r>
      <w:proofErr w:type="gramStart"/>
      <w:r w:rsidRPr="009A62EC">
        <w:rPr>
          <w:rFonts w:ascii="楷体" w:eastAsia="楷体" w:hAnsi="楷体"/>
          <w:sz w:val="28"/>
          <w:szCs w:val="32"/>
        </w:rPr>
        <w:t>太</w:t>
      </w:r>
      <w:proofErr w:type="gramEnd"/>
      <w:r w:rsidRPr="009A62EC">
        <w:rPr>
          <w:rFonts w:ascii="楷体" w:eastAsia="楷体" w:hAnsi="楷体"/>
          <w:sz w:val="28"/>
          <w:szCs w:val="32"/>
        </w:rPr>
        <w:t>辰光营收比重</w:t>
      </w:r>
      <w:r w:rsidRPr="009A62EC">
        <w:rPr>
          <w:rFonts w:ascii="楷体" w:eastAsia="楷体" w:hAnsi="楷体"/>
          <w:b/>
          <w:bCs/>
          <w:sz w:val="28"/>
          <w:szCs w:val="32"/>
        </w:rPr>
        <w:t>超过70%</w:t>
      </w:r>
      <w:r w:rsidRPr="009A62EC">
        <w:rPr>
          <w:rFonts w:ascii="楷体" w:eastAsia="楷体" w:hAnsi="楷体"/>
          <w:sz w:val="28"/>
          <w:szCs w:val="32"/>
        </w:rPr>
        <w:t>，而</w:t>
      </w:r>
      <w:proofErr w:type="gramStart"/>
      <w:r w:rsidRPr="009A62EC">
        <w:rPr>
          <w:rFonts w:ascii="楷体" w:eastAsia="楷体" w:hAnsi="楷体"/>
          <w:sz w:val="28"/>
          <w:szCs w:val="32"/>
        </w:rPr>
        <w:t>太</w:t>
      </w:r>
      <w:proofErr w:type="gramEnd"/>
      <w:r w:rsidRPr="009A62EC">
        <w:rPr>
          <w:rFonts w:ascii="楷体" w:eastAsia="楷体" w:hAnsi="楷体"/>
          <w:sz w:val="28"/>
          <w:szCs w:val="32"/>
        </w:rPr>
        <w:t>辰光也供应了康宁</w:t>
      </w:r>
      <w:r w:rsidRPr="009A62EC">
        <w:rPr>
          <w:rFonts w:ascii="楷体" w:eastAsia="楷体" w:hAnsi="楷体"/>
          <w:b/>
          <w:bCs/>
          <w:sz w:val="28"/>
          <w:szCs w:val="32"/>
        </w:rPr>
        <w:t>超过60%的MPO采购需求</w:t>
      </w:r>
    </w:p>
    <w:p w14:paraId="79744A6E" w14:textId="77777777" w:rsidR="00FD2501" w:rsidRPr="009A62EC" w:rsidRDefault="00FD2501" w:rsidP="00FD2501">
      <w:pPr>
        <w:rPr>
          <w:rFonts w:ascii="楷体" w:eastAsia="楷体" w:hAnsi="楷体"/>
          <w:sz w:val="28"/>
          <w:szCs w:val="32"/>
        </w:rPr>
      </w:pPr>
      <w:r>
        <w:rPr>
          <w:noProof/>
        </w:rPr>
        <w:drawing>
          <wp:inline distT="0" distB="0" distL="0" distR="0" wp14:anchorId="072EBA44" wp14:editId="26AC8A43">
            <wp:extent cx="5274310" cy="2181860"/>
            <wp:effectExtent l="0" t="0" r="2540" b="8890"/>
            <wp:docPr id="696178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8681" name=""/>
                    <pic:cNvPicPr/>
                  </pic:nvPicPr>
                  <pic:blipFill>
                    <a:blip r:embed="rId12"/>
                    <a:stretch>
                      <a:fillRect/>
                    </a:stretch>
                  </pic:blipFill>
                  <pic:spPr>
                    <a:xfrm>
                      <a:off x="0" y="0"/>
                      <a:ext cx="5274310" cy="2181860"/>
                    </a:xfrm>
                    <a:prstGeom prst="rect">
                      <a:avLst/>
                    </a:prstGeom>
                  </pic:spPr>
                </pic:pic>
              </a:graphicData>
            </a:graphic>
          </wp:inline>
        </w:drawing>
      </w:r>
    </w:p>
    <w:p w14:paraId="39BFB47D" w14:textId="77777777" w:rsidR="00FD2501" w:rsidRPr="00D33089" w:rsidRDefault="00FD2501" w:rsidP="00D33089">
      <w:pPr>
        <w:rPr>
          <w:rFonts w:ascii="楷体" w:eastAsia="楷体" w:hAnsi="楷体" w:hint="eastAsia"/>
          <w:sz w:val="28"/>
          <w:szCs w:val="32"/>
        </w:rPr>
      </w:pPr>
    </w:p>
    <w:p w14:paraId="2F9A117E" w14:textId="6657BD7F" w:rsidR="00D33089" w:rsidRPr="00D33089" w:rsidRDefault="007C2E92" w:rsidP="007C2E92">
      <w:pPr>
        <w:pStyle w:val="3"/>
        <w:rPr>
          <w:rFonts w:hint="eastAsia"/>
        </w:rPr>
      </w:pPr>
      <w:r w:rsidRPr="007C2E92">
        <w:t>光纤连接器用于光模块之间的连接，MPO 多芯连接器用于</w:t>
      </w:r>
      <w:proofErr w:type="gramStart"/>
      <w:r w:rsidRPr="007C2E92">
        <w:t>机柜内短距</w:t>
      </w:r>
      <w:proofErr w:type="gramEnd"/>
      <w:r w:rsidRPr="007C2E92">
        <w:t>互联</w:t>
      </w:r>
    </w:p>
    <w:p w14:paraId="12E0B20B" w14:textId="77777777" w:rsidR="00751089" w:rsidRDefault="00751089" w:rsidP="00D33089">
      <w:pPr>
        <w:rPr>
          <w:rFonts w:ascii="楷体" w:eastAsia="楷体" w:hAnsi="楷体" w:hint="eastAsia"/>
          <w:sz w:val="28"/>
          <w:szCs w:val="32"/>
        </w:rPr>
      </w:pPr>
      <w:r w:rsidRPr="00751089">
        <w:rPr>
          <w:rFonts w:ascii="楷体" w:eastAsia="楷体" w:hAnsi="楷体"/>
          <w:sz w:val="28"/>
          <w:szCs w:val="32"/>
        </w:rPr>
        <w:t>光纤连接器约占公司总收入的 70%，是公司的主营产品。 光纤连接器用于光模块之间的连接。光</w:t>
      </w:r>
      <w:proofErr w:type="gramStart"/>
      <w:r w:rsidRPr="00751089">
        <w:rPr>
          <w:rFonts w:ascii="楷体" w:eastAsia="楷体" w:hAnsi="楷体"/>
          <w:sz w:val="28"/>
          <w:szCs w:val="32"/>
        </w:rPr>
        <w:t>模块电口侧</w:t>
      </w:r>
      <w:proofErr w:type="gramEnd"/>
      <w:r w:rsidRPr="00751089">
        <w:rPr>
          <w:rFonts w:ascii="楷体" w:eastAsia="楷体" w:hAnsi="楷体"/>
          <w:sz w:val="28"/>
          <w:szCs w:val="32"/>
        </w:rPr>
        <w:t>接入交换机，</w:t>
      </w:r>
      <w:proofErr w:type="gramStart"/>
      <w:r w:rsidRPr="00751089">
        <w:rPr>
          <w:rFonts w:ascii="楷体" w:eastAsia="楷体" w:hAnsi="楷体"/>
          <w:sz w:val="28"/>
          <w:szCs w:val="32"/>
        </w:rPr>
        <w:t>光口侧</w:t>
      </w:r>
      <w:proofErr w:type="gramEnd"/>
      <w:r w:rsidRPr="00751089">
        <w:rPr>
          <w:rFonts w:ascii="楷体" w:eastAsia="楷体" w:hAnsi="楷体"/>
          <w:sz w:val="28"/>
          <w:szCs w:val="32"/>
        </w:rPr>
        <w:t>通过光纤连接器与 另一个光模块的</w:t>
      </w:r>
      <w:proofErr w:type="gramStart"/>
      <w:r w:rsidRPr="00751089">
        <w:rPr>
          <w:rFonts w:ascii="楷体" w:eastAsia="楷体" w:hAnsi="楷体"/>
          <w:sz w:val="28"/>
          <w:szCs w:val="32"/>
        </w:rPr>
        <w:t>的光口</w:t>
      </w:r>
      <w:proofErr w:type="gramEnd"/>
      <w:r w:rsidRPr="00751089">
        <w:rPr>
          <w:rFonts w:ascii="楷体" w:eastAsia="楷体" w:hAnsi="楷体"/>
          <w:sz w:val="28"/>
          <w:szCs w:val="32"/>
        </w:rPr>
        <w:t>相连，从而实现信号连接。如图 16 所示，光模块的接口通常采用 公头连接头类型，需要</w:t>
      </w:r>
      <w:proofErr w:type="gramStart"/>
      <w:r w:rsidRPr="00751089">
        <w:rPr>
          <w:rFonts w:ascii="楷体" w:eastAsia="楷体" w:hAnsi="楷体"/>
          <w:sz w:val="28"/>
          <w:szCs w:val="32"/>
        </w:rPr>
        <w:t>插入母头的</w:t>
      </w:r>
      <w:proofErr w:type="gramEnd"/>
      <w:r w:rsidRPr="00751089">
        <w:rPr>
          <w:rFonts w:ascii="楷体" w:eastAsia="楷体" w:hAnsi="楷体"/>
          <w:sz w:val="28"/>
          <w:szCs w:val="32"/>
        </w:rPr>
        <w:t>光纤连接器进行连接。公头有导针，</w:t>
      </w:r>
      <w:proofErr w:type="gramStart"/>
      <w:r w:rsidRPr="00751089">
        <w:rPr>
          <w:rFonts w:ascii="楷体" w:eastAsia="楷体" w:hAnsi="楷体"/>
          <w:sz w:val="28"/>
          <w:szCs w:val="32"/>
        </w:rPr>
        <w:t>母头有</w:t>
      </w:r>
      <w:proofErr w:type="gramEnd"/>
      <w:r w:rsidRPr="00751089">
        <w:rPr>
          <w:rFonts w:ascii="楷体" w:eastAsia="楷体" w:hAnsi="楷体"/>
          <w:sz w:val="28"/>
          <w:szCs w:val="32"/>
        </w:rPr>
        <w:t>导孔，由此 通过</w:t>
      </w:r>
      <w:proofErr w:type="gramStart"/>
      <w:r w:rsidRPr="00751089">
        <w:rPr>
          <w:rFonts w:ascii="楷体" w:eastAsia="楷体" w:hAnsi="楷体"/>
          <w:sz w:val="28"/>
          <w:szCs w:val="32"/>
        </w:rPr>
        <w:t>导针实现</w:t>
      </w:r>
      <w:proofErr w:type="gramEnd"/>
      <w:r w:rsidRPr="00751089">
        <w:rPr>
          <w:rFonts w:ascii="楷体" w:eastAsia="楷体" w:hAnsi="楷体"/>
          <w:sz w:val="28"/>
          <w:szCs w:val="32"/>
        </w:rPr>
        <w:t xml:space="preserve">对准。 </w:t>
      </w:r>
    </w:p>
    <w:p w14:paraId="17EA81E5" w14:textId="100A1767" w:rsidR="00751089" w:rsidRDefault="00751089" w:rsidP="00D33089">
      <w:pPr>
        <w:rPr>
          <w:rFonts w:ascii="楷体" w:eastAsia="楷体" w:hAnsi="楷体" w:hint="eastAsia"/>
          <w:sz w:val="28"/>
          <w:szCs w:val="32"/>
        </w:rPr>
      </w:pPr>
      <w:r>
        <w:rPr>
          <w:noProof/>
        </w:rPr>
        <w:drawing>
          <wp:inline distT="0" distB="0" distL="0" distR="0" wp14:anchorId="6E308DC7" wp14:editId="303ECDA9">
            <wp:extent cx="5274310" cy="2751455"/>
            <wp:effectExtent l="0" t="0" r="2540" b="0"/>
            <wp:docPr id="95208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1893" name=""/>
                    <pic:cNvPicPr/>
                  </pic:nvPicPr>
                  <pic:blipFill>
                    <a:blip r:embed="rId13"/>
                    <a:stretch>
                      <a:fillRect/>
                    </a:stretch>
                  </pic:blipFill>
                  <pic:spPr>
                    <a:xfrm>
                      <a:off x="0" y="0"/>
                      <a:ext cx="5274310" cy="2751455"/>
                    </a:xfrm>
                    <a:prstGeom prst="rect">
                      <a:avLst/>
                    </a:prstGeom>
                  </pic:spPr>
                </pic:pic>
              </a:graphicData>
            </a:graphic>
          </wp:inline>
        </w:drawing>
      </w:r>
    </w:p>
    <w:p w14:paraId="79C65722" w14:textId="511B1B13" w:rsidR="00D33089" w:rsidRPr="00D33089" w:rsidRDefault="00751089" w:rsidP="00D33089">
      <w:pPr>
        <w:rPr>
          <w:rFonts w:ascii="楷体" w:eastAsia="楷体" w:hAnsi="楷体" w:hint="eastAsia"/>
          <w:sz w:val="28"/>
          <w:szCs w:val="32"/>
        </w:rPr>
      </w:pPr>
      <w:r w:rsidRPr="00751089">
        <w:rPr>
          <w:rFonts w:ascii="楷体" w:eastAsia="楷体" w:hAnsi="楷体"/>
          <w:sz w:val="28"/>
          <w:szCs w:val="32"/>
        </w:rPr>
        <w:t xml:space="preserve">光纤连接器按照插芯类型可以分成单芯连接器和多芯连接器（Multi-fiber Push On，简 称 MPO）两种。单芯连接器采用单个陶瓷插芯，用于连接单根光纤；采用 MT 插芯，支持多 根光纤并行连接。对应地，光纤连接器匹配光模块的不同接口。常见的光模块接口类型包 </w:t>
      </w:r>
      <w:proofErr w:type="gramStart"/>
      <w:r w:rsidRPr="00751089">
        <w:rPr>
          <w:rFonts w:ascii="楷体" w:eastAsia="楷体" w:hAnsi="楷体"/>
          <w:sz w:val="28"/>
          <w:szCs w:val="32"/>
        </w:rPr>
        <w:t>括</w:t>
      </w:r>
      <w:proofErr w:type="gramEnd"/>
      <w:r w:rsidRPr="00751089">
        <w:rPr>
          <w:rFonts w:ascii="楷体" w:eastAsia="楷体" w:hAnsi="楷体"/>
          <w:sz w:val="28"/>
          <w:szCs w:val="32"/>
        </w:rPr>
        <w:t xml:space="preserve"> MPO、双芯 LC、单芯 LC 等。双芯 LC 与单芯 LC </w:t>
      </w:r>
      <w:r w:rsidRPr="00751089">
        <w:rPr>
          <w:rFonts w:ascii="楷体" w:eastAsia="楷体" w:hAnsi="楷体"/>
          <w:sz w:val="28"/>
          <w:szCs w:val="32"/>
        </w:rPr>
        <w:lastRenderedPageBreak/>
        <w:t>对应的连接器均为单芯连接器。</w:t>
      </w:r>
    </w:p>
    <w:p w14:paraId="14739DC0" w14:textId="2910BCA5" w:rsidR="00D33089" w:rsidRDefault="00751089" w:rsidP="00751089">
      <w:pPr>
        <w:rPr>
          <w:rFonts w:ascii="楷体" w:eastAsia="楷体" w:hAnsi="楷体"/>
          <w:sz w:val="28"/>
          <w:szCs w:val="32"/>
        </w:rPr>
      </w:pPr>
      <w:r w:rsidRPr="00751089">
        <w:rPr>
          <w:rFonts w:ascii="楷体" w:eastAsia="楷体" w:hAnsi="楷体" w:hint="eastAsia"/>
          <w:sz w:val="28"/>
          <w:szCs w:val="32"/>
        </w:rPr>
        <w:t>数据中心的建设加速了 MPO 多芯连接器的放量。MPO 接口对应的光模块采用并行方案，并行方案应用于机柜内等短距互联场景中，具有低成本、低时延的优势，由多根光纤并行传输独立信号。而单芯连接器接口对应的光模块采用波分方案，主要应用于跨机房的长距互联场景中，如广域网骨干链路、光纤骨干网互联等，单根光纤复用多个波长信号。</w:t>
      </w:r>
    </w:p>
    <w:p w14:paraId="759E5E7D" w14:textId="1171E051" w:rsidR="009A62EC" w:rsidRPr="009A62EC" w:rsidRDefault="000D7BDC" w:rsidP="000D7BDC">
      <w:pPr>
        <w:pStyle w:val="3"/>
      </w:pPr>
      <w:r w:rsidRPr="000D7BDC">
        <w:t>GPU 大规模集群化、数据中心传输速率提升，带来单 GPU 对应 MPO 价值量增长</w:t>
      </w:r>
    </w:p>
    <w:p w14:paraId="1389C602" w14:textId="3DDFB08E" w:rsidR="009A62EC" w:rsidRPr="009A62EC" w:rsidRDefault="000D7BDC" w:rsidP="002A5C42">
      <w:pPr>
        <w:rPr>
          <w:rFonts w:ascii="楷体" w:eastAsia="楷体" w:hAnsi="楷体"/>
          <w:sz w:val="28"/>
          <w:szCs w:val="32"/>
        </w:rPr>
      </w:pPr>
      <w:r w:rsidRPr="000D7BDC">
        <w:rPr>
          <w:rFonts w:ascii="楷体" w:eastAsia="楷体" w:hAnsi="楷体"/>
          <w:sz w:val="28"/>
          <w:szCs w:val="32"/>
        </w:rPr>
        <w:t>根据</w:t>
      </w:r>
      <w:proofErr w:type="gramStart"/>
      <w:r w:rsidRPr="000D7BDC">
        <w:rPr>
          <w:rFonts w:ascii="楷体" w:eastAsia="楷体" w:hAnsi="楷体"/>
          <w:sz w:val="28"/>
          <w:szCs w:val="32"/>
        </w:rPr>
        <w:t>英伟达</w:t>
      </w:r>
      <w:proofErr w:type="gramEnd"/>
      <w:r w:rsidRPr="000D7BDC">
        <w:rPr>
          <w:rFonts w:ascii="楷体" w:eastAsia="楷体" w:hAnsi="楷体"/>
          <w:sz w:val="28"/>
          <w:szCs w:val="32"/>
        </w:rPr>
        <w:t xml:space="preserve"> DGX H100、DGX B200、GB200 NVL72 架构进行了分析，认为：1）GPU 大 规模</w:t>
      </w:r>
      <w:proofErr w:type="gramStart"/>
      <w:r w:rsidRPr="000D7BDC">
        <w:rPr>
          <w:rFonts w:ascii="楷体" w:eastAsia="楷体" w:hAnsi="楷体"/>
          <w:sz w:val="28"/>
          <w:szCs w:val="32"/>
        </w:rPr>
        <w:t>集群化</w:t>
      </w:r>
      <w:proofErr w:type="gramEnd"/>
      <w:r w:rsidRPr="000D7BDC">
        <w:rPr>
          <w:rFonts w:ascii="楷体" w:eastAsia="楷体" w:hAnsi="楷体"/>
          <w:sz w:val="28"/>
          <w:szCs w:val="32"/>
        </w:rPr>
        <w:t>带来数据中心组网架构的升级，推动 MPO 用量的增长。2）数据中心传输速率 的提升带来 MPO 配套芯数增加，MPO 具备单价提升的逻辑。</w:t>
      </w:r>
    </w:p>
    <w:p w14:paraId="2586EE4C" w14:textId="79F35F5A" w:rsidR="009A62EC" w:rsidRDefault="004B6345" w:rsidP="004B6345">
      <w:pPr>
        <w:pStyle w:val="3"/>
      </w:pPr>
      <w:r w:rsidRPr="004B6345">
        <w:t>MPO 行业竞争格局分散，</w:t>
      </w:r>
      <w:proofErr w:type="gramStart"/>
      <w:r w:rsidRPr="004B6345">
        <w:t>太</w:t>
      </w:r>
      <w:proofErr w:type="gramEnd"/>
      <w:r w:rsidRPr="004B6345">
        <w:t>辰光具有客户端、成本端优势</w:t>
      </w:r>
    </w:p>
    <w:p w14:paraId="5BC2F22A" w14:textId="3356E6A6" w:rsidR="004B6345" w:rsidRPr="004B6345" w:rsidRDefault="004B6345" w:rsidP="004B6345">
      <w:pPr>
        <w:rPr>
          <w:rFonts w:ascii="楷体" w:eastAsia="楷体" w:hAnsi="楷体" w:hint="eastAsia"/>
          <w:sz w:val="28"/>
          <w:szCs w:val="32"/>
        </w:rPr>
      </w:pPr>
      <w:r w:rsidRPr="004B6345">
        <w:rPr>
          <w:rFonts w:ascii="楷体" w:eastAsia="楷体" w:hAnsi="楷体" w:hint="eastAsia"/>
          <w:sz w:val="28"/>
          <w:szCs w:val="32"/>
        </w:rPr>
        <w:t>MPO 市场 CR3=36%，竞争格局相对分散。根据 Valuates reports，MPO 光纤连接器的全球主要供应商包括</w:t>
      </w:r>
      <w:proofErr w:type="gramStart"/>
      <w:r w:rsidRPr="004B6345">
        <w:rPr>
          <w:rFonts w:ascii="楷体" w:eastAsia="楷体" w:hAnsi="楷体" w:hint="eastAsia"/>
          <w:sz w:val="28"/>
          <w:szCs w:val="32"/>
        </w:rPr>
        <w:t>太</w:t>
      </w:r>
      <w:proofErr w:type="gramEnd"/>
      <w:r w:rsidRPr="004B6345">
        <w:rPr>
          <w:rFonts w:ascii="楷体" w:eastAsia="楷体" w:hAnsi="楷体" w:hint="eastAsia"/>
          <w:sz w:val="28"/>
          <w:szCs w:val="32"/>
        </w:rPr>
        <w:t xml:space="preserve">辰光、US </w:t>
      </w:r>
      <w:proofErr w:type="spellStart"/>
      <w:r w:rsidRPr="004B6345">
        <w:rPr>
          <w:rFonts w:ascii="楷体" w:eastAsia="楷体" w:hAnsi="楷体" w:hint="eastAsia"/>
          <w:sz w:val="28"/>
          <w:szCs w:val="32"/>
        </w:rPr>
        <w:t>Conec</w:t>
      </w:r>
      <w:proofErr w:type="spellEnd"/>
      <w:r w:rsidRPr="004B6345">
        <w:rPr>
          <w:rFonts w:ascii="楷体" w:eastAsia="楷体" w:hAnsi="楷体" w:hint="eastAsia"/>
          <w:sz w:val="28"/>
          <w:szCs w:val="32"/>
        </w:rPr>
        <w:t>、扇港、西蒙、安费诺、住友电工、苏州安捷讯等。其中，前三名厂商合计占据 36%的市场份额。</w:t>
      </w:r>
    </w:p>
    <w:p w14:paraId="2B5298C9" w14:textId="27DB345D" w:rsidR="004B6345" w:rsidRPr="004B6345" w:rsidRDefault="004B6345" w:rsidP="004B6345">
      <w:pPr>
        <w:rPr>
          <w:rFonts w:ascii="楷体" w:eastAsia="楷体" w:hAnsi="楷体"/>
          <w:sz w:val="28"/>
          <w:szCs w:val="32"/>
        </w:rPr>
      </w:pPr>
      <w:r w:rsidRPr="004B6345">
        <w:rPr>
          <w:rFonts w:ascii="楷体" w:eastAsia="楷体" w:hAnsi="楷体" w:hint="eastAsia"/>
          <w:sz w:val="28"/>
          <w:szCs w:val="32"/>
        </w:rPr>
        <w:t>光纤连接器的主要原材料包括插芯、连接器套件、光纤及光缆等。根据</w:t>
      </w:r>
      <w:proofErr w:type="gramStart"/>
      <w:r w:rsidRPr="004B6345">
        <w:rPr>
          <w:rFonts w:ascii="楷体" w:eastAsia="楷体" w:hAnsi="楷体" w:hint="eastAsia"/>
          <w:sz w:val="28"/>
          <w:szCs w:val="32"/>
        </w:rPr>
        <w:t>蘅</w:t>
      </w:r>
      <w:proofErr w:type="gramEnd"/>
      <w:r w:rsidRPr="004B6345">
        <w:rPr>
          <w:rFonts w:ascii="楷体" w:eastAsia="楷体" w:hAnsi="楷体" w:hint="eastAsia"/>
          <w:sz w:val="28"/>
          <w:szCs w:val="32"/>
        </w:rPr>
        <w:t>东光招股书，插芯/连接器套件&amp;零件/光纤&amp;光缆分别占据采购额的 21.0%/21.4%/37.8%。</w:t>
      </w:r>
    </w:p>
    <w:p w14:paraId="38C97AA6" w14:textId="77777777" w:rsidR="00D34E79" w:rsidRDefault="00D34E79" w:rsidP="004B6345">
      <w:pPr>
        <w:rPr>
          <w:rFonts w:ascii="楷体" w:eastAsia="楷体" w:hAnsi="楷体"/>
          <w:sz w:val="28"/>
          <w:szCs w:val="32"/>
        </w:rPr>
      </w:pPr>
      <w:r w:rsidRPr="00D34E79">
        <w:rPr>
          <w:rFonts w:ascii="楷体" w:eastAsia="楷体" w:hAnsi="楷体"/>
          <w:sz w:val="28"/>
          <w:szCs w:val="32"/>
        </w:rPr>
        <w:lastRenderedPageBreak/>
        <w:t xml:space="preserve">MPO 光纤连接器行业进入壁垒相对较低。太辰光的相对竞争优势在于： </w:t>
      </w:r>
    </w:p>
    <w:p w14:paraId="69E858AB" w14:textId="77777777" w:rsidR="00D34E79" w:rsidRDefault="00D34E79" w:rsidP="004B6345">
      <w:pPr>
        <w:rPr>
          <w:rFonts w:ascii="楷体" w:eastAsia="楷体" w:hAnsi="楷体"/>
          <w:sz w:val="28"/>
          <w:szCs w:val="32"/>
        </w:rPr>
      </w:pPr>
      <w:r w:rsidRPr="00D34E79">
        <w:rPr>
          <w:rFonts w:ascii="楷体" w:eastAsia="楷体" w:hAnsi="楷体"/>
          <w:sz w:val="28"/>
          <w:szCs w:val="32"/>
        </w:rPr>
        <w:t xml:space="preserve">1）客户端与康宁合作密切：公司与康宁深度合作。康宁下游客户包括英伟达、谷歌等海 </w:t>
      </w:r>
      <w:proofErr w:type="gramStart"/>
      <w:r w:rsidRPr="00D34E79">
        <w:rPr>
          <w:rFonts w:ascii="楷体" w:eastAsia="楷体" w:hAnsi="楷体"/>
          <w:sz w:val="28"/>
          <w:szCs w:val="32"/>
        </w:rPr>
        <w:t>外核心</w:t>
      </w:r>
      <w:proofErr w:type="gramEnd"/>
      <w:r w:rsidRPr="00D34E79">
        <w:rPr>
          <w:rFonts w:ascii="楷体" w:eastAsia="楷体" w:hAnsi="楷体"/>
          <w:sz w:val="28"/>
          <w:szCs w:val="32"/>
        </w:rPr>
        <w:t xml:space="preserve">科技公司，公司有望凭借康宁进入北美大厂的供应链，持续受益于北美 AI 浪潮。 </w:t>
      </w:r>
    </w:p>
    <w:p w14:paraId="3C7DE9B4" w14:textId="2472F9DD" w:rsidR="004B6345" w:rsidRDefault="00D34E79" w:rsidP="004B6345">
      <w:pPr>
        <w:rPr>
          <w:rFonts w:ascii="楷体" w:eastAsia="楷体" w:hAnsi="楷体"/>
          <w:sz w:val="28"/>
          <w:szCs w:val="32"/>
        </w:rPr>
      </w:pPr>
      <w:r w:rsidRPr="00D34E79">
        <w:rPr>
          <w:rFonts w:ascii="楷体" w:eastAsia="楷体" w:hAnsi="楷体"/>
          <w:sz w:val="28"/>
          <w:szCs w:val="32"/>
        </w:rPr>
        <w:t>2）产业链纵深布局：太辰光在深耕 MPO 连接器的同时，向产业链上游延伸，布局 MT 插 芯。由于 MT 插芯占据原材料采购额的 21.0%，通过自供 MT 插芯能提高公司的盈利水平， 并抵御供应链风险。</w:t>
      </w:r>
    </w:p>
    <w:p w14:paraId="6647E8ED" w14:textId="33122106" w:rsidR="000912CE" w:rsidRPr="00D34E79" w:rsidRDefault="000912CE" w:rsidP="000912CE">
      <w:pPr>
        <w:pStyle w:val="3"/>
        <w:rPr>
          <w:rFonts w:hint="eastAsia"/>
        </w:rPr>
      </w:pPr>
      <w:r>
        <w:rPr>
          <w:rFonts w:hint="eastAsia"/>
        </w:rPr>
        <w:t>盈利能力上</w:t>
      </w:r>
    </w:p>
    <w:p w14:paraId="2C758478" w14:textId="090C631D" w:rsidR="004B6345" w:rsidRDefault="0083598C" w:rsidP="0083598C">
      <w:pPr>
        <w:rPr>
          <w:rFonts w:ascii="楷体" w:eastAsia="楷体" w:hAnsi="楷体"/>
          <w:sz w:val="28"/>
          <w:szCs w:val="32"/>
        </w:rPr>
      </w:pPr>
      <w:r w:rsidRPr="0083598C">
        <w:rPr>
          <w:rFonts w:ascii="楷体" w:eastAsia="楷体" w:hAnsi="楷体" w:hint="eastAsia"/>
          <w:sz w:val="28"/>
          <w:szCs w:val="32"/>
        </w:rPr>
        <w:t>从盈利能力看，我们将头部可插拔光模块厂商和头部 MPO 供应商进行比较，MPO 产品的毛利率略低于光模块，但在不断提升过程中。太辰光、</w:t>
      </w:r>
      <w:proofErr w:type="gramStart"/>
      <w:r w:rsidRPr="0083598C">
        <w:rPr>
          <w:rFonts w:ascii="楷体" w:eastAsia="楷体" w:hAnsi="楷体" w:hint="eastAsia"/>
          <w:sz w:val="28"/>
          <w:szCs w:val="32"/>
        </w:rPr>
        <w:t>博创科技</w:t>
      </w:r>
      <w:proofErr w:type="gramEnd"/>
      <w:r w:rsidRPr="0083598C">
        <w:rPr>
          <w:rFonts w:ascii="楷体" w:eastAsia="楷体" w:hAnsi="楷体" w:hint="eastAsia"/>
          <w:sz w:val="28"/>
          <w:szCs w:val="32"/>
        </w:rPr>
        <w:t>均为北美链 MPO 供应商，1Q25 其毛利率分别为 42%/44%，环比+3pct/+9pct。</w:t>
      </w:r>
      <w:proofErr w:type="gramStart"/>
      <w:r w:rsidRPr="0083598C">
        <w:rPr>
          <w:rFonts w:ascii="楷体" w:eastAsia="楷体" w:hAnsi="楷体" w:hint="eastAsia"/>
          <w:sz w:val="28"/>
          <w:szCs w:val="32"/>
        </w:rPr>
        <w:t>仕</w:t>
      </w:r>
      <w:proofErr w:type="gramEnd"/>
      <w:r w:rsidRPr="0083598C">
        <w:rPr>
          <w:rFonts w:ascii="楷体" w:eastAsia="楷体" w:hAnsi="楷体" w:hint="eastAsia"/>
          <w:sz w:val="28"/>
          <w:szCs w:val="32"/>
        </w:rPr>
        <w:t>佳光子 1Q25 毛利率为 39%，主要供应光模块厂商。虽然 MPO 厂商毛利率仍略低于新易盛/</w:t>
      </w:r>
      <w:proofErr w:type="gramStart"/>
      <w:r w:rsidRPr="0083598C">
        <w:rPr>
          <w:rFonts w:ascii="楷体" w:eastAsia="楷体" w:hAnsi="楷体" w:hint="eastAsia"/>
          <w:sz w:val="28"/>
          <w:szCs w:val="32"/>
        </w:rPr>
        <w:t>天孚通信</w:t>
      </w:r>
      <w:proofErr w:type="gramEnd"/>
      <w:r w:rsidRPr="0083598C">
        <w:rPr>
          <w:rFonts w:ascii="楷体" w:eastAsia="楷体" w:hAnsi="楷体" w:hint="eastAsia"/>
          <w:sz w:val="28"/>
          <w:szCs w:val="32"/>
        </w:rPr>
        <w:t>的 1Q25 毛利率 49%/53%，但 MPO 厂商的毛利率仍在上升阶段。</w:t>
      </w:r>
      <w:proofErr w:type="gramStart"/>
      <w:r w:rsidRPr="0083598C">
        <w:rPr>
          <w:rFonts w:ascii="楷体" w:eastAsia="楷体" w:hAnsi="楷体" w:hint="eastAsia"/>
          <w:sz w:val="28"/>
          <w:szCs w:val="32"/>
        </w:rPr>
        <w:t>考虑道</w:t>
      </w:r>
      <w:proofErr w:type="gramEnd"/>
      <w:r w:rsidRPr="0083598C">
        <w:rPr>
          <w:rFonts w:ascii="楷体" w:eastAsia="楷体" w:hAnsi="楷体" w:hint="eastAsia"/>
          <w:sz w:val="28"/>
          <w:szCs w:val="32"/>
        </w:rPr>
        <w:t>高芯数 MPO 产品的相对稀缺性（高芯数 MT 插芯和光纤相对稀缺），我们认为高芯数 MPO 产品在放量初期价格较好，盈利能力仍有提升空间。</w:t>
      </w:r>
      <w:r w:rsidR="0095777E">
        <w:rPr>
          <w:rFonts w:ascii="楷体" w:eastAsia="楷体" w:hAnsi="楷体" w:hint="eastAsia"/>
          <w:sz w:val="28"/>
          <w:szCs w:val="32"/>
        </w:rPr>
        <w:t>（同花顺验证，</w:t>
      </w:r>
      <w:proofErr w:type="gramStart"/>
      <w:r w:rsidR="0095777E">
        <w:rPr>
          <w:rFonts w:ascii="楷体" w:eastAsia="楷体" w:hAnsi="楷体" w:hint="eastAsia"/>
          <w:sz w:val="28"/>
          <w:szCs w:val="32"/>
        </w:rPr>
        <w:t>太</w:t>
      </w:r>
      <w:proofErr w:type="gramEnd"/>
      <w:r w:rsidR="0095777E">
        <w:rPr>
          <w:rFonts w:ascii="楷体" w:eastAsia="楷体" w:hAnsi="楷体" w:hint="eastAsia"/>
          <w:sz w:val="28"/>
          <w:szCs w:val="32"/>
        </w:rPr>
        <w:t>辰光毛利率确实是37.8%）</w:t>
      </w:r>
    </w:p>
    <w:p w14:paraId="146A20AE" w14:textId="77777777" w:rsidR="0095777E" w:rsidRDefault="0095777E" w:rsidP="0083598C">
      <w:pPr>
        <w:rPr>
          <w:rFonts w:ascii="楷体" w:eastAsia="楷体" w:hAnsi="楷体" w:hint="eastAsia"/>
          <w:sz w:val="28"/>
          <w:szCs w:val="32"/>
        </w:rPr>
      </w:pPr>
    </w:p>
    <w:p w14:paraId="2A00F7E4" w14:textId="77777777" w:rsidR="0083598C" w:rsidRPr="0083598C" w:rsidRDefault="0083598C" w:rsidP="0083598C">
      <w:pPr>
        <w:rPr>
          <w:rFonts w:ascii="楷体" w:eastAsia="楷体" w:hAnsi="楷体" w:hint="eastAsia"/>
          <w:sz w:val="28"/>
          <w:szCs w:val="32"/>
        </w:rPr>
      </w:pPr>
    </w:p>
    <w:p w14:paraId="2E65877B" w14:textId="440892BA" w:rsidR="004B6345" w:rsidRPr="004B6345" w:rsidRDefault="0083598C" w:rsidP="004B6345">
      <w:pPr>
        <w:rPr>
          <w:rFonts w:ascii="楷体" w:eastAsia="楷体" w:hAnsi="楷体" w:hint="eastAsia"/>
          <w:sz w:val="28"/>
          <w:szCs w:val="32"/>
        </w:rPr>
      </w:pPr>
      <w:r>
        <w:rPr>
          <w:rFonts w:ascii="楷体" w:eastAsia="楷体" w:hAnsi="楷体" w:hint="eastAsia"/>
          <w:sz w:val="28"/>
          <w:szCs w:val="32"/>
        </w:rPr>
        <w:lastRenderedPageBreak/>
        <w:t>主导逻辑是：</w:t>
      </w:r>
      <w:proofErr w:type="gramStart"/>
      <w:r>
        <w:rPr>
          <w:rFonts w:ascii="楷体" w:eastAsia="楷体" w:hAnsi="楷体" w:hint="eastAsia"/>
          <w:sz w:val="28"/>
          <w:szCs w:val="32"/>
        </w:rPr>
        <w:t>英伟达链</w:t>
      </w:r>
      <w:proofErr w:type="gramEnd"/>
      <w:r>
        <w:rPr>
          <w:rFonts w:ascii="楷体" w:eastAsia="楷体" w:hAnsi="楷体" w:hint="eastAsia"/>
          <w:sz w:val="28"/>
          <w:szCs w:val="32"/>
        </w:rPr>
        <w:t>，CPO对于MPO的拉动，公司自身不断在光纤这个领域做深入。</w:t>
      </w:r>
    </w:p>
    <w:p w14:paraId="35ACCC0F" w14:textId="77777777" w:rsidR="004B6345" w:rsidRPr="004B6345" w:rsidRDefault="004B6345" w:rsidP="004B6345">
      <w:pPr>
        <w:rPr>
          <w:rFonts w:ascii="楷体" w:eastAsia="楷体" w:hAnsi="楷体"/>
          <w:sz w:val="28"/>
          <w:szCs w:val="32"/>
        </w:rPr>
      </w:pPr>
    </w:p>
    <w:p w14:paraId="1813AF3F" w14:textId="77777777" w:rsidR="004B6345" w:rsidRPr="004B6345" w:rsidRDefault="004B6345" w:rsidP="004B6345">
      <w:pPr>
        <w:rPr>
          <w:rFonts w:ascii="楷体" w:eastAsia="楷体" w:hAnsi="楷体"/>
          <w:sz w:val="28"/>
          <w:szCs w:val="32"/>
        </w:rPr>
      </w:pPr>
    </w:p>
    <w:p w14:paraId="40414D20" w14:textId="77777777" w:rsidR="004B6345" w:rsidRPr="004B6345" w:rsidRDefault="004B6345" w:rsidP="004B6345">
      <w:pPr>
        <w:rPr>
          <w:rFonts w:ascii="楷体" w:eastAsia="楷体" w:hAnsi="楷体"/>
          <w:sz w:val="28"/>
          <w:szCs w:val="32"/>
        </w:rPr>
      </w:pPr>
    </w:p>
    <w:p w14:paraId="294122A1" w14:textId="77777777" w:rsidR="004B6345" w:rsidRPr="004B6345" w:rsidRDefault="004B6345" w:rsidP="004B6345">
      <w:pPr>
        <w:rPr>
          <w:rFonts w:ascii="楷体" w:eastAsia="楷体" w:hAnsi="楷体"/>
          <w:sz w:val="28"/>
          <w:szCs w:val="32"/>
        </w:rPr>
      </w:pPr>
    </w:p>
    <w:p w14:paraId="4D15A9DC" w14:textId="77777777" w:rsidR="004B6345" w:rsidRPr="004B6345" w:rsidRDefault="004B6345" w:rsidP="004B6345">
      <w:pPr>
        <w:rPr>
          <w:rFonts w:ascii="楷体" w:eastAsia="楷体" w:hAnsi="楷体"/>
          <w:sz w:val="28"/>
          <w:szCs w:val="32"/>
        </w:rPr>
      </w:pPr>
    </w:p>
    <w:p w14:paraId="62EC24E4" w14:textId="77777777" w:rsidR="004B6345" w:rsidRPr="004B6345" w:rsidRDefault="004B6345" w:rsidP="004B6345">
      <w:pPr>
        <w:rPr>
          <w:rFonts w:ascii="楷体" w:eastAsia="楷体" w:hAnsi="楷体"/>
          <w:sz w:val="28"/>
          <w:szCs w:val="32"/>
        </w:rPr>
      </w:pPr>
    </w:p>
    <w:p w14:paraId="53B26B16" w14:textId="77777777" w:rsidR="004B6345" w:rsidRPr="004B6345" w:rsidRDefault="004B6345" w:rsidP="004B6345">
      <w:pPr>
        <w:rPr>
          <w:rFonts w:ascii="楷体" w:eastAsia="楷体" w:hAnsi="楷体" w:hint="eastAsia"/>
          <w:sz w:val="28"/>
          <w:szCs w:val="32"/>
        </w:rPr>
      </w:pPr>
    </w:p>
    <w:p w14:paraId="3372FCAC" w14:textId="0479B725" w:rsidR="00D33089" w:rsidRDefault="008226C3" w:rsidP="008226C3">
      <w:pPr>
        <w:pStyle w:val="1"/>
        <w:rPr>
          <w:rFonts w:hint="eastAsia"/>
        </w:rPr>
      </w:pPr>
      <w:r>
        <w:rPr>
          <w:rFonts w:hint="eastAsia"/>
        </w:rPr>
        <w:t>附录</w:t>
      </w:r>
    </w:p>
    <w:p w14:paraId="0F229E70" w14:textId="7A84CE72" w:rsidR="008226C3" w:rsidRPr="008226C3" w:rsidRDefault="008226C3" w:rsidP="008226C3">
      <w:pPr>
        <w:pStyle w:val="3"/>
        <w:rPr>
          <w:rFonts w:hint="eastAsia"/>
        </w:rPr>
      </w:pPr>
      <w:r w:rsidRPr="008226C3">
        <w:rPr>
          <w:rFonts w:hint="eastAsia"/>
        </w:rPr>
        <w:t>单模多模光纤区别</w:t>
      </w:r>
    </w:p>
    <w:p w14:paraId="4CEBF2BE" w14:textId="77777777" w:rsidR="008226C3" w:rsidRPr="008226C3" w:rsidRDefault="008226C3" w:rsidP="008226C3">
      <w:pPr>
        <w:rPr>
          <w:rFonts w:ascii="楷体" w:eastAsia="楷体" w:hAnsi="楷体" w:hint="eastAsia"/>
          <w:b/>
          <w:bCs/>
          <w:sz w:val="28"/>
          <w:szCs w:val="32"/>
        </w:rPr>
      </w:pPr>
      <w:r w:rsidRPr="008226C3">
        <w:rPr>
          <w:rFonts w:ascii="楷体" w:eastAsia="楷体" w:hAnsi="楷体"/>
          <w:b/>
          <w:bCs/>
          <w:sz w:val="28"/>
          <w:szCs w:val="32"/>
        </w:rPr>
        <w:t>1. 核心物理区别（根本原因）</w:t>
      </w:r>
    </w:p>
    <w:p w14:paraId="12CC4735" w14:textId="77777777" w:rsidR="008226C3" w:rsidRPr="008226C3" w:rsidRDefault="008226C3" w:rsidP="008226C3">
      <w:pPr>
        <w:numPr>
          <w:ilvl w:val="0"/>
          <w:numId w:val="1"/>
        </w:numPr>
        <w:rPr>
          <w:rFonts w:ascii="楷体" w:eastAsia="楷体" w:hAnsi="楷体" w:hint="eastAsia"/>
          <w:sz w:val="28"/>
          <w:szCs w:val="32"/>
        </w:rPr>
      </w:pPr>
      <w:r w:rsidRPr="008226C3">
        <w:rPr>
          <w:rFonts w:ascii="楷体" w:eastAsia="楷体" w:hAnsi="楷体"/>
          <w:b/>
          <w:bCs/>
          <w:sz w:val="28"/>
          <w:szCs w:val="32"/>
        </w:rPr>
        <w:t>纤芯直径</w:t>
      </w:r>
      <w:r w:rsidRPr="008226C3">
        <w:rPr>
          <w:rFonts w:ascii="楷体" w:eastAsia="楷体" w:hAnsi="楷体"/>
          <w:sz w:val="28"/>
          <w:szCs w:val="32"/>
        </w:rPr>
        <w:t>：</w:t>
      </w:r>
      <w:r w:rsidRPr="008226C3">
        <w:rPr>
          <w:rFonts w:ascii="楷体" w:eastAsia="楷体" w:hAnsi="楷体"/>
          <w:b/>
          <w:bCs/>
          <w:sz w:val="28"/>
          <w:szCs w:val="32"/>
        </w:rPr>
        <w:t>单模</w:t>
      </w:r>
      <w:r w:rsidRPr="008226C3">
        <w:rPr>
          <w:rFonts w:ascii="楷体" w:eastAsia="楷体" w:hAnsi="楷体"/>
          <w:sz w:val="28"/>
          <w:szCs w:val="32"/>
        </w:rPr>
        <w:t>的纤芯极细，只有</w:t>
      </w:r>
      <w:r w:rsidRPr="008226C3">
        <w:rPr>
          <w:rFonts w:ascii="Calibri" w:eastAsia="楷体" w:hAnsi="Calibri" w:cs="Calibri"/>
          <w:sz w:val="28"/>
          <w:szCs w:val="32"/>
        </w:rPr>
        <w:t> </w:t>
      </w:r>
      <w:r w:rsidRPr="008226C3">
        <w:rPr>
          <w:rFonts w:ascii="楷体" w:eastAsia="楷体" w:hAnsi="楷体"/>
          <w:b/>
          <w:bCs/>
          <w:sz w:val="28"/>
          <w:szCs w:val="32"/>
        </w:rPr>
        <w:t>9微米</w:t>
      </w:r>
      <w:r w:rsidRPr="008226C3">
        <w:rPr>
          <w:rFonts w:ascii="楷体" w:eastAsia="楷体" w:hAnsi="楷体"/>
          <w:sz w:val="28"/>
          <w:szCs w:val="32"/>
        </w:rPr>
        <w:t>（像头发丝的1/10）；</w:t>
      </w:r>
      <w:r w:rsidRPr="008226C3">
        <w:rPr>
          <w:rFonts w:ascii="楷体" w:eastAsia="楷体" w:hAnsi="楷体"/>
          <w:b/>
          <w:bCs/>
          <w:sz w:val="28"/>
          <w:szCs w:val="32"/>
        </w:rPr>
        <w:t>多模</w:t>
      </w:r>
      <w:r w:rsidRPr="008226C3">
        <w:rPr>
          <w:rFonts w:ascii="楷体" w:eastAsia="楷体" w:hAnsi="楷体"/>
          <w:sz w:val="28"/>
          <w:szCs w:val="32"/>
        </w:rPr>
        <w:t>的纤芯较粗，通常是</w:t>
      </w:r>
      <w:r w:rsidRPr="008226C3">
        <w:rPr>
          <w:rFonts w:ascii="Calibri" w:eastAsia="楷体" w:hAnsi="Calibri" w:cs="Calibri"/>
          <w:sz w:val="28"/>
          <w:szCs w:val="32"/>
        </w:rPr>
        <w:t> </w:t>
      </w:r>
      <w:r w:rsidRPr="008226C3">
        <w:rPr>
          <w:rFonts w:ascii="楷体" w:eastAsia="楷体" w:hAnsi="楷体"/>
          <w:b/>
          <w:bCs/>
          <w:sz w:val="28"/>
          <w:szCs w:val="32"/>
        </w:rPr>
        <w:t>50微米</w:t>
      </w:r>
      <w:r w:rsidRPr="008226C3">
        <w:rPr>
          <w:rFonts w:ascii="楷体" w:eastAsia="楷体" w:hAnsi="楷体"/>
          <w:sz w:val="28"/>
          <w:szCs w:val="32"/>
        </w:rPr>
        <w:t>或</w:t>
      </w:r>
      <w:r w:rsidRPr="008226C3">
        <w:rPr>
          <w:rFonts w:ascii="Calibri" w:eastAsia="楷体" w:hAnsi="Calibri" w:cs="Calibri"/>
          <w:sz w:val="28"/>
          <w:szCs w:val="32"/>
        </w:rPr>
        <w:t> </w:t>
      </w:r>
      <w:r w:rsidRPr="008226C3">
        <w:rPr>
          <w:rFonts w:ascii="楷体" w:eastAsia="楷体" w:hAnsi="楷体"/>
          <w:b/>
          <w:bCs/>
          <w:sz w:val="28"/>
          <w:szCs w:val="32"/>
        </w:rPr>
        <w:t>62.5微米</w:t>
      </w:r>
      <w:r w:rsidRPr="008226C3">
        <w:rPr>
          <w:rFonts w:ascii="楷体" w:eastAsia="楷体" w:hAnsi="楷体"/>
          <w:sz w:val="28"/>
          <w:szCs w:val="32"/>
        </w:rPr>
        <w:t>。</w:t>
      </w:r>
    </w:p>
    <w:p w14:paraId="41D46A1C" w14:textId="77777777" w:rsidR="008226C3" w:rsidRPr="008226C3" w:rsidRDefault="008226C3" w:rsidP="008226C3">
      <w:pPr>
        <w:numPr>
          <w:ilvl w:val="0"/>
          <w:numId w:val="1"/>
        </w:numPr>
        <w:rPr>
          <w:rFonts w:ascii="楷体" w:eastAsia="楷体" w:hAnsi="楷体" w:hint="eastAsia"/>
          <w:sz w:val="28"/>
          <w:szCs w:val="32"/>
        </w:rPr>
      </w:pPr>
      <w:r w:rsidRPr="008226C3">
        <w:rPr>
          <w:rFonts w:ascii="楷体" w:eastAsia="楷体" w:hAnsi="楷体"/>
          <w:b/>
          <w:bCs/>
          <w:sz w:val="28"/>
          <w:szCs w:val="32"/>
        </w:rPr>
        <w:t>传输路径</w:t>
      </w:r>
      <w:r w:rsidRPr="008226C3">
        <w:rPr>
          <w:rFonts w:ascii="楷体" w:eastAsia="楷体" w:hAnsi="楷体"/>
          <w:sz w:val="28"/>
          <w:szCs w:val="32"/>
        </w:rPr>
        <w:t>：因为芯细，单模只允许一束光（一个模式）沿直线前进；多模芯粗，允许无数束光以不同角度在纤芯内壁来回反射前进。</w:t>
      </w:r>
    </w:p>
    <w:p w14:paraId="0CF7944F" w14:textId="77777777" w:rsidR="008226C3" w:rsidRPr="008226C3" w:rsidRDefault="008226C3" w:rsidP="008226C3">
      <w:pPr>
        <w:rPr>
          <w:rFonts w:ascii="楷体" w:eastAsia="楷体" w:hAnsi="楷体" w:hint="eastAsia"/>
          <w:b/>
          <w:bCs/>
          <w:sz w:val="28"/>
          <w:szCs w:val="32"/>
        </w:rPr>
      </w:pPr>
      <w:r w:rsidRPr="008226C3">
        <w:rPr>
          <w:rFonts w:ascii="楷体" w:eastAsia="楷体" w:hAnsi="楷体"/>
          <w:b/>
          <w:bCs/>
          <w:sz w:val="28"/>
          <w:szCs w:val="32"/>
        </w:rPr>
        <w:t>2. 传输距离与带宽（</w:t>
      </w:r>
      <w:proofErr w:type="gramStart"/>
      <w:r w:rsidRPr="008226C3">
        <w:rPr>
          <w:rFonts w:ascii="楷体" w:eastAsia="楷体" w:hAnsi="楷体"/>
          <w:b/>
          <w:bCs/>
          <w:sz w:val="28"/>
          <w:szCs w:val="32"/>
        </w:rPr>
        <w:t>最</w:t>
      </w:r>
      <w:proofErr w:type="gramEnd"/>
      <w:r w:rsidRPr="008226C3">
        <w:rPr>
          <w:rFonts w:ascii="楷体" w:eastAsia="楷体" w:hAnsi="楷体"/>
          <w:b/>
          <w:bCs/>
          <w:sz w:val="28"/>
          <w:szCs w:val="32"/>
        </w:rPr>
        <w:t>关键的工程参数）</w:t>
      </w:r>
    </w:p>
    <w:p w14:paraId="11014FE7" w14:textId="77777777" w:rsidR="008226C3" w:rsidRPr="008226C3" w:rsidRDefault="008226C3" w:rsidP="008226C3">
      <w:pPr>
        <w:numPr>
          <w:ilvl w:val="0"/>
          <w:numId w:val="2"/>
        </w:numPr>
        <w:rPr>
          <w:rFonts w:ascii="楷体" w:eastAsia="楷体" w:hAnsi="楷体" w:hint="eastAsia"/>
          <w:sz w:val="28"/>
          <w:szCs w:val="32"/>
        </w:rPr>
      </w:pPr>
      <w:r w:rsidRPr="008226C3">
        <w:rPr>
          <w:rFonts w:ascii="楷体" w:eastAsia="楷体" w:hAnsi="楷体"/>
          <w:b/>
          <w:bCs/>
          <w:sz w:val="28"/>
          <w:szCs w:val="32"/>
        </w:rPr>
        <w:lastRenderedPageBreak/>
        <w:t>单模光纤（SMF）</w:t>
      </w:r>
      <w:r w:rsidRPr="008226C3">
        <w:rPr>
          <w:rFonts w:ascii="楷体" w:eastAsia="楷体" w:hAnsi="楷体"/>
          <w:sz w:val="28"/>
          <w:szCs w:val="32"/>
        </w:rPr>
        <w:t>：</w:t>
      </w:r>
      <w:r w:rsidRPr="008226C3">
        <w:rPr>
          <w:rFonts w:ascii="楷体" w:eastAsia="楷体" w:hAnsi="楷体"/>
          <w:b/>
          <w:bCs/>
          <w:sz w:val="28"/>
          <w:szCs w:val="32"/>
        </w:rPr>
        <w:t>距离远、带宽无限大</w:t>
      </w:r>
      <w:r w:rsidRPr="008226C3">
        <w:rPr>
          <w:rFonts w:ascii="楷体" w:eastAsia="楷体" w:hAnsi="楷体"/>
          <w:sz w:val="28"/>
          <w:szCs w:val="32"/>
        </w:rPr>
        <w:t>。因为没有模式色散（光</w:t>
      </w:r>
      <w:proofErr w:type="gramStart"/>
      <w:r w:rsidRPr="008226C3">
        <w:rPr>
          <w:rFonts w:ascii="楷体" w:eastAsia="楷体" w:hAnsi="楷体"/>
          <w:sz w:val="28"/>
          <w:szCs w:val="32"/>
        </w:rPr>
        <w:t>不</w:t>
      </w:r>
      <w:proofErr w:type="gramEnd"/>
      <w:r w:rsidRPr="008226C3">
        <w:rPr>
          <w:rFonts w:ascii="楷体" w:eastAsia="楷体" w:hAnsi="楷体"/>
          <w:sz w:val="28"/>
          <w:szCs w:val="32"/>
        </w:rPr>
        <w:t>跑偏），传输损耗极低，适用于</w:t>
      </w:r>
      <w:r w:rsidRPr="008226C3">
        <w:rPr>
          <w:rFonts w:ascii="Calibri" w:eastAsia="楷体" w:hAnsi="Calibri" w:cs="Calibri"/>
          <w:sz w:val="28"/>
          <w:szCs w:val="32"/>
        </w:rPr>
        <w:t> </w:t>
      </w:r>
      <w:r w:rsidRPr="008226C3">
        <w:rPr>
          <w:rFonts w:ascii="楷体" w:eastAsia="楷体" w:hAnsi="楷体"/>
          <w:b/>
          <w:bCs/>
          <w:sz w:val="28"/>
          <w:szCs w:val="32"/>
        </w:rPr>
        <w:t>几十公里到几百公里</w:t>
      </w:r>
      <w:r w:rsidRPr="008226C3">
        <w:rPr>
          <w:rFonts w:ascii="Calibri" w:eastAsia="楷体" w:hAnsi="Calibri" w:cs="Calibri"/>
          <w:sz w:val="28"/>
          <w:szCs w:val="32"/>
        </w:rPr>
        <w:t> </w:t>
      </w:r>
      <w:r w:rsidRPr="008226C3">
        <w:rPr>
          <w:rFonts w:ascii="楷体" w:eastAsia="楷体" w:hAnsi="楷体"/>
          <w:sz w:val="28"/>
          <w:szCs w:val="32"/>
        </w:rPr>
        <w:t>的长途传输。你现在用的互联网骨干网、海底光缆，以及我们刚才讨论的</w:t>
      </w:r>
      <w:r w:rsidRPr="008226C3">
        <w:rPr>
          <w:rFonts w:ascii="楷体" w:eastAsia="楷体" w:hAnsi="楷体"/>
          <w:b/>
          <w:bCs/>
          <w:sz w:val="28"/>
          <w:szCs w:val="32"/>
        </w:rPr>
        <w:t>相干光模块DCI互联</w:t>
      </w:r>
      <w:r w:rsidRPr="008226C3">
        <w:rPr>
          <w:rFonts w:ascii="楷体" w:eastAsia="楷体" w:hAnsi="楷体"/>
          <w:sz w:val="28"/>
          <w:szCs w:val="32"/>
        </w:rPr>
        <w:t>，全部都用单模。</w:t>
      </w:r>
    </w:p>
    <w:p w14:paraId="7A63030B" w14:textId="77777777" w:rsidR="008226C3" w:rsidRPr="008226C3" w:rsidRDefault="008226C3" w:rsidP="008226C3">
      <w:pPr>
        <w:numPr>
          <w:ilvl w:val="0"/>
          <w:numId w:val="2"/>
        </w:numPr>
        <w:rPr>
          <w:rFonts w:ascii="楷体" w:eastAsia="楷体" w:hAnsi="楷体" w:hint="eastAsia"/>
          <w:sz w:val="28"/>
          <w:szCs w:val="32"/>
        </w:rPr>
      </w:pPr>
      <w:r w:rsidRPr="008226C3">
        <w:rPr>
          <w:rFonts w:ascii="楷体" w:eastAsia="楷体" w:hAnsi="楷体"/>
          <w:b/>
          <w:bCs/>
          <w:sz w:val="28"/>
          <w:szCs w:val="32"/>
        </w:rPr>
        <w:t>多模光纤（MMF）</w:t>
      </w:r>
      <w:r w:rsidRPr="008226C3">
        <w:rPr>
          <w:rFonts w:ascii="楷体" w:eastAsia="楷体" w:hAnsi="楷体"/>
          <w:sz w:val="28"/>
          <w:szCs w:val="32"/>
        </w:rPr>
        <w:t>：</w:t>
      </w:r>
      <w:r w:rsidRPr="008226C3">
        <w:rPr>
          <w:rFonts w:ascii="楷体" w:eastAsia="楷体" w:hAnsi="楷体"/>
          <w:b/>
          <w:bCs/>
          <w:sz w:val="28"/>
          <w:szCs w:val="32"/>
        </w:rPr>
        <w:t>距离短</w:t>
      </w:r>
      <w:r w:rsidRPr="008226C3">
        <w:rPr>
          <w:rFonts w:ascii="楷体" w:eastAsia="楷体" w:hAnsi="楷体"/>
          <w:sz w:val="28"/>
          <w:szCs w:val="32"/>
        </w:rPr>
        <w:t>。因为多束光反射路径不同，到达终点的时间不同，会产生“模式色散”（脉冲展宽）。距离一长（通常超过</w:t>
      </w:r>
      <w:r w:rsidRPr="008226C3">
        <w:rPr>
          <w:rFonts w:ascii="Calibri" w:eastAsia="楷体" w:hAnsi="Calibri" w:cs="Calibri"/>
          <w:sz w:val="28"/>
          <w:szCs w:val="32"/>
        </w:rPr>
        <w:t> </w:t>
      </w:r>
      <w:r w:rsidRPr="008226C3">
        <w:rPr>
          <w:rFonts w:ascii="楷体" w:eastAsia="楷体" w:hAnsi="楷体"/>
          <w:b/>
          <w:bCs/>
          <w:sz w:val="28"/>
          <w:szCs w:val="32"/>
        </w:rPr>
        <w:t>300~500米</w:t>
      </w:r>
      <w:r w:rsidRPr="008226C3">
        <w:rPr>
          <w:rFonts w:ascii="楷体" w:eastAsia="楷体" w:hAnsi="楷体"/>
          <w:sz w:val="28"/>
          <w:szCs w:val="32"/>
        </w:rPr>
        <w:t>），信号就糊了，无法识别。它只适用于数据中心</w:t>
      </w:r>
      <w:r w:rsidRPr="008226C3">
        <w:rPr>
          <w:rFonts w:ascii="楷体" w:eastAsia="楷体" w:hAnsi="楷体"/>
          <w:b/>
          <w:bCs/>
          <w:sz w:val="28"/>
          <w:szCs w:val="32"/>
        </w:rPr>
        <w:t>内部</w:t>
      </w:r>
      <w:r w:rsidRPr="008226C3">
        <w:rPr>
          <w:rFonts w:ascii="楷体" w:eastAsia="楷体" w:hAnsi="楷体"/>
          <w:sz w:val="28"/>
          <w:szCs w:val="32"/>
        </w:rPr>
        <w:t>（机柜到机柜）、楼宇内的短距离互联。</w:t>
      </w:r>
    </w:p>
    <w:p w14:paraId="4378AAB1" w14:textId="77777777" w:rsidR="008226C3" w:rsidRPr="008226C3" w:rsidRDefault="008226C3" w:rsidP="008226C3">
      <w:pPr>
        <w:rPr>
          <w:rFonts w:ascii="楷体" w:eastAsia="楷体" w:hAnsi="楷体" w:hint="eastAsia"/>
          <w:b/>
          <w:bCs/>
          <w:sz w:val="28"/>
          <w:szCs w:val="32"/>
        </w:rPr>
      </w:pPr>
      <w:r w:rsidRPr="008226C3">
        <w:rPr>
          <w:rFonts w:ascii="楷体" w:eastAsia="楷体" w:hAnsi="楷体"/>
          <w:b/>
          <w:bCs/>
          <w:sz w:val="28"/>
          <w:szCs w:val="32"/>
        </w:rPr>
        <w:t>3. 光源与成本</w:t>
      </w:r>
    </w:p>
    <w:p w14:paraId="07391F25" w14:textId="77777777" w:rsidR="008226C3" w:rsidRPr="008226C3" w:rsidRDefault="008226C3" w:rsidP="008226C3">
      <w:pPr>
        <w:numPr>
          <w:ilvl w:val="0"/>
          <w:numId w:val="3"/>
        </w:numPr>
        <w:rPr>
          <w:rFonts w:ascii="楷体" w:eastAsia="楷体" w:hAnsi="楷体" w:hint="eastAsia"/>
          <w:sz w:val="28"/>
          <w:szCs w:val="32"/>
        </w:rPr>
      </w:pPr>
      <w:r w:rsidRPr="008226C3">
        <w:rPr>
          <w:rFonts w:ascii="楷体" w:eastAsia="楷体" w:hAnsi="楷体"/>
          <w:b/>
          <w:bCs/>
          <w:sz w:val="28"/>
          <w:szCs w:val="32"/>
        </w:rPr>
        <w:t>单模</w:t>
      </w:r>
      <w:r w:rsidRPr="008226C3">
        <w:rPr>
          <w:rFonts w:ascii="楷体" w:eastAsia="楷体" w:hAnsi="楷体"/>
          <w:sz w:val="28"/>
          <w:szCs w:val="32"/>
        </w:rPr>
        <w:t>：必须搭配</w:t>
      </w:r>
      <w:r w:rsidRPr="008226C3">
        <w:rPr>
          <w:rFonts w:ascii="楷体" w:eastAsia="楷体" w:hAnsi="楷体"/>
          <w:b/>
          <w:bCs/>
          <w:sz w:val="28"/>
          <w:szCs w:val="32"/>
        </w:rPr>
        <w:t>激光器</w:t>
      </w:r>
      <w:r w:rsidRPr="008226C3">
        <w:rPr>
          <w:rFonts w:ascii="楷体" w:eastAsia="楷体" w:hAnsi="楷体"/>
          <w:sz w:val="28"/>
          <w:szCs w:val="32"/>
        </w:rPr>
        <w:t>（LD，如DFB激光器），成本高，功率大，精度高。</w:t>
      </w:r>
    </w:p>
    <w:p w14:paraId="356C95ED" w14:textId="77777777" w:rsidR="008226C3" w:rsidRPr="008226C3" w:rsidRDefault="008226C3" w:rsidP="008226C3">
      <w:pPr>
        <w:numPr>
          <w:ilvl w:val="0"/>
          <w:numId w:val="3"/>
        </w:numPr>
        <w:rPr>
          <w:rFonts w:ascii="楷体" w:eastAsia="楷体" w:hAnsi="楷体" w:hint="eastAsia"/>
          <w:sz w:val="28"/>
          <w:szCs w:val="32"/>
        </w:rPr>
      </w:pPr>
      <w:r w:rsidRPr="008226C3">
        <w:rPr>
          <w:rFonts w:ascii="楷体" w:eastAsia="楷体" w:hAnsi="楷体"/>
          <w:b/>
          <w:bCs/>
          <w:sz w:val="28"/>
          <w:szCs w:val="32"/>
        </w:rPr>
        <w:t>多模</w:t>
      </w:r>
      <w:r w:rsidRPr="008226C3">
        <w:rPr>
          <w:rFonts w:ascii="楷体" w:eastAsia="楷体" w:hAnsi="楷体"/>
          <w:sz w:val="28"/>
          <w:szCs w:val="32"/>
        </w:rPr>
        <w:t>：通常搭配便宜的</w:t>
      </w:r>
      <w:r w:rsidRPr="008226C3">
        <w:rPr>
          <w:rFonts w:ascii="楷体" w:eastAsia="楷体" w:hAnsi="楷体"/>
          <w:b/>
          <w:bCs/>
          <w:sz w:val="28"/>
          <w:szCs w:val="32"/>
        </w:rPr>
        <w:t>VCSEL</w:t>
      </w:r>
      <w:r w:rsidRPr="008226C3">
        <w:rPr>
          <w:rFonts w:ascii="楷体" w:eastAsia="楷体" w:hAnsi="楷体"/>
          <w:sz w:val="28"/>
          <w:szCs w:val="32"/>
        </w:rPr>
        <w:t>（垂直腔面发射激光器）或LED，成本极低，功耗小。</w:t>
      </w:r>
    </w:p>
    <w:p w14:paraId="21C06384" w14:textId="77777777" w:rsidR="008226C3" w:rsidRPr="008226C3" w:rsidRDefault="008226C3" w:rsidP="008226C3">
      <w:pPr>
        <w:rPr>
          <w:rFonts w:ascii="楷体" w:eastAsia="楷体" w:hAnsi="楷体" w:hint="eastAsia"/>
          <w:b/>
          <w:bCs/>
          <w:sz w:val="28"/>
          <w:szCs w:val="32"/>
        </w:rPr>
      </w:pPr>
      <w:r w:rsidRPr="008226C3">
        <w:rPr>
          <w:rFonts w:ascii="楷体" w:eastAsia="楷体" w:hAnsi="楷体"/>
          <w:b/>
          <w:bCs/>
          <w:sz w:val="28"/>
          <w:szCs w:val="32"/>
        </w:rPr>
        <w:t>4. 外观颜色（肉眼直接分）</w:t>
      </w:r>
    </w:p>
    <w:p w14:paraId="6CB67E31" w14:textId="77777777" w:rsidR="008226C3" w:rsidRPr="008226C3" w:rsidRDefault="008226C3" w:rsidP="008226C3">
      <w:pPr>
        <w:numPr>
          <w:ilvl w:val="0"/>
          <w:numId w:val="4"/>
        </w:numPr>
        <w:rPr>
          <w:rFonts w:ascii="楷体" w:eastAsia="楷体" w:hAnsi="楷体" w:hint="eastAsia"/>
          <w:sz w:val="28"/>
          <w:szCs w:val="32"/>
        </w:rPr>
      </w:pPr>
      <w:r w:rsidRPr="008226C3">
        <w:rPr>
          <w:rFonts w:ascii="楷体" w:eastAsia="楷体" w:hAnsi="楷体"/>
          <w:b/>
          <w:bCs/>
          <w:sz w:val="28"/>
          <w:szCs w:val="32"/>
        </w:rPr>
        <w:t>单模跳线</w:t>
      </w:r>
      <w:r w:rsidRPr="008226C3">
        <w:rPr>
          <w:rFonts w:ascii="楷体" w:eastAsia="楷体" w:hAnsi="楷体"/>
          <w:sz w:val="28"/>
          <w:szCs w:val="32"/>
        </w:rPr>
        <w:t>：标准外皮是</w:t>
      </w:r>
      <w:r w:rsidRPr="008226C3">
        <w:rPr>
          <w:rFonts w:ascii="楷体" w:eastAsia="楷体" w:hAnsi="楷体"/>
          <w:b/>
          <w:bCs/>
          <w:sz w:val="28"/>
          <w:szCs w:val="32"/>
        </w:rPr>
        <w:t>黄色</w:t>
      </w:r>
      <w:r w:rsidRPr="008226C3">
        <w:rPr>
          <w:rFonts w:ascii="楷体" w:eastAsia="楷体" w:hAnsi="楷体"/>
          <w:sz w:val="28"/>
          <w:szCs w:val="32"/>
        </w:rPr>
        <w:t>。</w:t>
      </w:r>
    </w:p>
    <w:p w14:paraId="30140354" w14:textId="77777777" w:rsidR="008226C3" w:rsidRPr="008226C3" w:rsidRDefault="008226C3" w:rsidP="008226C3">
      <w:pPr>
        <w:numPr>
          <w:ilvl w:val="0"/>
          <w:numId w:val="4"/>
        </w:numPr>
        <w:rPr>
          <w:rFonts w:ascii="楷体" w:eastAsia="楷体" w:hAnsi="楷体" w:hint="eastAsia"/>
          <w:sz w:val="28"/>
          <w:szCs w:val="32"/>
        </w:rPr>
      </w:pPr>
      <w:r w:rsidRPr="008226C3">
        <w:rPr>
          <w:rFonts w:ascii="楷体" w:eastAsia="楷体" w:hAnsi="楷体"/>
          <w:b/>
          <w:bCs/>
          <w:sz w:val="28"/>
          <w:szCs w:val="32"/>
        </w:rPr>
        <w:t>多模跳线</w:t>
      </w:r>
      <w:r w:rsidRPr="008226C3">
        <w:rPr>
          <w:rFonts w:ascii="楷体" w:eastAsia="楷体" w:hAnsi="楷体"/>
          <w:sz w:val="28"/>
          <w:szCs w:val="32"/>
        </w:rPr>
        <w:t>：标准外皮是</w:t>
      </w:r>
      <w:r w:rsidRPr="008226C3">
        <w:rPr>
          <w:rFonts w:ascii="楷体" w:eastAsia="楷体" w:hAnsi="楷体"/>
          <w:b/>
          <w:bCs/>
          <w:sz w:val="28"/>
          <w:szCs w:val="32"/>
        </w:rPr>
        <w:t>水蓝色（Aqua）</w:t>
      </w:r>
      <w:r w:rsidRPr="008226C3">
        <w:rPr>
          <w:rFonts w:ascii="Calibri" w:eastAsia="楷体" w:hAnsi="Calibri" w:cs="Calibri"/>
          <w:sz w:val="28"/>
          <w:szCs w:val="32"/>
        </w:rPr>
        <w:t> </w:t>
      </w:r>
      <w:r w:rsidRPr="008226C3">
        <w:rPr>
          <w:rFonts w:ascii="楷体" w:eastAsia="楷体" w:hAnsi="楷体"/>
          <w:sz w:val="28"/>
          <w:szCs w:val="32"/>
        </w:rPr>
        <w:t>或</w:t>
      </w:r>
      <w:r w:rsidRPr="008226C3">
        <w:rPr>
          <w:rFonts w:ascii="楷体" w:eastAsia="楷体" w:hAnsi="楷体"/>
          <w:b/>
          <w:bCs/>
          <w:sz w:val="28"/>
          <w:szCs w:val="32"/>
        </w:rPr>
        <w:t>紫色</w:t>
      </w:r>
      <w:r w:rsidRPr="008226C3">
        <w:rPr>
          <w:rFonts w:ascii="楷体" w:eastAsia="楷体" w:hAnsi="楷体"/>
          <w:sz w:val="28"/>
          <w:szCs w:val="32"/>
        </w:rPr>
        <w:t>（OM4/OM5）。</w:t>
      </w:r>
    </w:p>
    <w:p w14:paraId="7F9A3050" w14:textId="77ECBFF4" w:rsidR="00D33089" w:rsidRDefault="0022165B" w:rsidP="0022165B">
      <w:pPr>
        <w:pStyle w:val="3"/>
        <w:rPr>
          <w:rFonts w:hint="eastAsia"/>
        </w:rPr>
      </w:pPr>
      <w:r>
        <w:rPr>
          <w:rFonts w:hint="eastAsia"/>
        </w:rPr>
        <w:t>数据中心之间用MPO</w:t>
      </w:r>
    </w:p>
    <w:p w14:paraId="6DBFDA72" w14:textId="77777777" w:rsidR="0022165B" w:rsidRPr="0022165B" w:rsidRDefault="0022165B" w:rsidP="0022165B">
      <w:pPr>
        <w:rPr>
          <w:rFonts w:ascii="楷体" w:eastAsia="楷体" w:hAnsi="楷体" w:hint="eastAsia"/>
          <w:sz w:val="28"/>
          <w:szCs w:val="32"/>
        </w:rPr>
      </w:pPr>
      <w:r w:rsidRPr="0022165B">
        <w:rPr>
          <w:rFonts w:ascii="楷体" w:eastAsia="楷体" w:hAnsi="楷体"/>
          <w:sz w:val="28"/>
          <w:szCs w:val="32"/>
        </w:rPr>
        <w:t>是的，基于现有信息和行业实践来看，</w:t>
      </w:r>
      <w:r w:rsidRPr="0022165B">
        <w:rPr>
          <w:rFonts w:ascii="楷体" w:eastAsia="楷体" w:hAnsi="楷体"/>
          <w:b/>
          <w:bCs/>
          <w:sz w:val="28"/>
          <w:szCs w:val="32"/>
        </w:rPr>
        <w:t>MPO（及其兼容的MTP</w:t>
      </w:r>
      <w:r w:rsidRPr="0022165B">
        <w:rPr>
          <w:rFonts w:ascii="Calibri" w:eastAsia="楷体" w:hAnsi="Calibri" w:cs="Calibri"/>
          <w:b/>
          <w:bCs/>
          <w:sz w:val="28"/>
          <w:szCs w:val="32"/>
        </w:rPr>
        <w:t>®</w:t>
      </w:r>
      <w:r w:rsidRPr="0022165B">
        <w:rPr>
          <w:rFonts w:ascii="楷体" w:eastAsia="楷体" w:hAnsi="楷体"/>
          <w:b/>
          <w:bCs/>
          <w:sz w:val="28"/>
          <w:szCs w:val="32"/>
        </w:rPr>
        <w:t>）连接器确实是当前数据中心互联（DCI）的主流选择之一，并且正在变得越来越普遍。</w:t>
      </w:r>
    </w:p>
    <w:p w14:paraId="742C4AD6" w14:textId="77777777" w:rsidR="0022165B" w:rsidRPr="0022165B" w:rsidRDefault="0022165B" w:rsidP="0022165B">
      <w:pPr>
        <w:rPr>
          <w:rFonts w:ascii="楷体" w:eastAsia="楷体" w:hAnsi="楷体" w:hint="eastAsia"/>
          <w:sz w:val="28"/>
          <w:szCs w:val="32"/>
        </w:rPr>
      </w:pPr>
      <w:r w:rsidRPr="0022165B">
        <w:rPr>
          <w:rFonts w:ascii="楷体" w:eastAsia="楷体" w:hAnsi="楷体"/>
          <w:sz w:val="28"/>
          <w:szCs w:val="32"/>
        </w:rPr>
        <w:lastRenderedPageBreak/>
        <w:t>你之前的理解——“MPO主要用于短距”并没有错，但那更多是指它在数据中心</w:t>
      </w:r>
      <w:r w:rsidRPr="0022165B">
        <w:rPr>
          <w:rFonts w:ascii="楷体" w:eastAsia="楷体" w:hAnsi="楷体"/>
          <w:b/>
          <w:bCs/>
          <w:sz w:val="28"/>
          <w:szCs w:val="32"/>
        </w:rPr>
        <w:t>内部</w:t>
      </w:r>
      <w:r w:rsidRPr="0022165B">
        <w:rPr>
          <w:rFonts w:ascii="楷体" w:eastAsia="楷体" w:hAnsi="楷体"/>
          <w:sz w:val="28"/>
          <w:szCs w:val="32"/>
        </w:rPr>
        <w:t>的传统应用。当场景转向DCI，逻辑就变了：</w:t>
      </w:r>
    </w:p>
    <w:p w14:paraId="623FE4A8" w14:textId="77777777" w:rsidR="0022165B" w:rsidRPr="0022165B" w:rsidRDefault="0022165B" w:rsidP="0022165B">
      <w:pPr>
        <w:numPr>
          <w:ilvl w:val="0"/>
          <w:numId w:val="5"/>
        </w:numPr>
        <w:rPr>
          <w:rFonts w:ascii="楷体" w:eastAsia="楷体" w:hAnsi="楷体" w:hint="eastAsia"/>
          <w:sz w:val="28"/>
          <w:szCs w:val="32"/>
        </w:rPr>
      </w:pPr>
      <w:r w:rsidRPr="0022165B">
        <w:rPr>
          <w:rFonts w:ascii="楷体" w:eastAsia="楷体" w:hAnsi="楷体"/>
          <w:b/>
          <w:bCs/>
          <w:sz w:val="28"/>
          <w:szCs w:val="32"/>
        </w:rPr>
        <w:t>DCI的核心挑战是“空间危机”</w:t>
      </w:r>
      <w:r w:rsidRPr="0022165B">
        <w:rPr>
          <w:rFonts w:ascii="楷体" w:eastAsia="楷体" w:hAnsi="楷体"/>
          <w:sz w:val="28"/>
          <w:szCs w:val="32"/>
        </w:rPr>
        <w:t>：DCI需要在数据中心之间传输海量数据，往往要部署成百上千根光纤。在管道、线槽等宝贵的地下或架空空间里，传统单芯连接器（如LC）会迅速占满空间，而MPO在一个接口内就能容纳</w:t>
      </w:r>
      <w:r w:rsidRPr="0022165B">
        <w:rPr>
          <w:rFonts w:ascii="楷体" w:eastAsia="楷体" w:hAnsi="楷体"/>
          <w:b/>
          <w:bCs/>
          <w:sz w:val="28"/>
          <w:szCs w:val="32"/>
        </w:rPr>
        <w:t>12、24、48甚至更多根光纤</w:t>
      </w:r>
      <w:r w:rsidRPr="0022165B">
        <w:rPr>
          <w:rFonts w:ascii="楷体" w:eastAsia="楷体" w:hAnsi="楷体"/>
          <w:sz w:val="28"/>
          <w:szCs w:val="32"/>
        </w:rPr>
        <w:t>，将空间利用率提升了数十倍。</w:t>
      </w:r>
    </w:p>
    <w:p w14:paraId="4833F70B" w14:textId="77777777" w:rsidR="0022165B" w:rsidRPr="0022165B" w:rsidRDefault="0022165B" w:rsidP="0022165B">
      <w:pPr>
        <w:numPr>
          <w:ilvl w:val="0"/>
          <w:numId w:val="5"/>
        </w:numPr>
        <w:rPr>
          <w:rFonts w:ascii="楷体" w:eastAsia="楷体" w:hAnsi="楷体" w:hint="eastAsia"/>
          <w:sz w:val="28"/>
          <w:szCs w:val="32"/>
        </w:rPr>
      </w:pPr>
      <w:r w:rsidRPr="0022165B">
        <w:rPr>
          <w:rFonts w:ascii="楷体" w:eastAsia="楷体" w:hAnsi="楷体"/>
          <w:b/>
          <w:bCs/>
          <w:sz w:val="28"/>
          <w:szCs w:val="32"/>
        </w:rPr>
        <w:t>“预端接”是DCI部署的加速器</w:t>
      </w:r>
      <w:r w:rsidRPr="0022165B">
        <w:rPr>
          <w:rFonts w:ascii="楷体" w:eastAsia="楷体" w:hAnsi="楷体"/>
          <w:sz w:val="28"/>
          <w:szCs w:val="32"/>
        </w:rPr>
        <w:t>：DCI工程追求快速部署和高可靠性。MPO连接器多在工厂内预先</w:t>
      </w:r>
      <w:proofErr w:type="gramStart"/>
      <w:r w:rsidRPr="0022165B">
        <w:rPr>
          <w:rFonts w:ascii="楷体" w:eastAsia="楷体" w:hAnsi="楷体"/>
          <w:sz w:val="28"/>
          <w:szCs w:val="32"/>
        </w:rPr>
        <w:t>端接并完成</w:t>
      </w:r>
      <w:proofErr w:type="gramEnd"/>
      <w:r w:rsidRPr="0022165B">
        <w:rPr>
          <w:rFonts w:ascii="楷体" w:eastAsia="楷体" w:hAnsi="楷体"/>
          <w:sz w:val="28"/>
          <w:szCs w:val="32"/>
        </w:rPr>
        <w:t>测试，这被称为“预端接”方案。现场施工</w:t>
      </w:r>
      <w:proofErr w:type="gramStart"/>
      <w:r w:rsidRPr="0022165B">
        <w:rPr>
          <w:rFonts w:ascii="楷体" w:eastAsia="楷体" w:hAnsi="楷体"/>
          <w:sz w:val="28"/>
          <w:szCs w:val="32"/>
        </w:rPr>
        <w:t>只需像</w:t>
      </w:r>
      <w:proofErr w:type="gramEnd"/>
      <w:r w:rsidRPr="0022165B">
        <w:rPr>
          <w:rFonts w:ascii="楷体" w:eastAsia="楷体" w:hAnsi="楷体"/>
          <w:sz w:val="28"/>
          <w:szCs w:val="32"/>
        </w:rPr>
        <w:t>插拔电源插头一样简单，可将部署时间</w:t>
      </w:r>
      <w:r w:rsidRPr="0022165B">
        <w:rPr>
          <w:rFonts w:ascii="楷体" w:eastAsia="楷体" w:hAnsi="楷体"/>
          <w:b/>
          <w:bCs/>
          <w:sz w:val="28"/>
          <w:szCs w:val="32"/>
        </w:rPr>
        <w:t>加快70%</w:t>
      </w:r>
      <w:r w:rsidRPr="0022165B">
        <w:rPr>
          <w:rFonts w:ascii="楷体" w:eastAsia="楷体" w:hAnsi="楷体"/>
          <w:sz w:val="28"/>
          <w:szCs w:val="32"/>
        </w:rPr>
        <w:t>，并大幅减少现场熔接带来的风险和成本。</w:t>
      </w:r>
    </w:p>
    <w:p w14:paraId="0C993E0F" w14:textId="77777777" w:rsidR="0022165B" w:rsidRPr="0022165B" w:rsidRDefault="0022165B" w:rsidP="0022165B">
      <w:pPr>
        <w:rPr>
          <w:rFonts w:ascii="楷体" w:eastAsia="楷体" w:hAnsi="楷体" w:hint="eastAsia"/>
          <w:sz w:val="28"/>
          <w:szCs w:val="32"/>
        </w:rPr>
      </w:pPr>
      <w:r w:rsidRPr="0022165B">
        <w:rPr>
          <w:rFonts w:ascii="楷体" w:eastAsia="楷体" w:hAnsi="楷体"/>
          <w:sz w:val="28"/>
          <w:szCs w:val="32"/>
        </w:rPr>
        <w:t>目前，MPO在DCI中的应用已是行业共识，有大量证据支持：</w:t>
      </w:r>
    </w:p>
    <w:p w14:paraId="6DEE8FDA" w14:textId="77777777" w:rsidR="0022165B" w:rsidRPr="0022165B" w:rsidRDefault="0022165B" w:rsidP="0022165B">
      <w:pPr>
        <w:numPr>
          <w:ilvl w:val="0"/>
          <w:numId w:val="6"/>
        </w:numPr>
        <w:rPr>
          <w:rFonts w:ascii="楷体" w:eastAsia="楷体" w:hAnsi="楷体" w:hint="eastAsia"/>
          <w:sz w:val="28"/>
          <w:szCs w:val="32"/>
        </w:rPr>
      </w:pPr>
      <w:r w:rsidRPr="0022165B">
        <w:rPr>
          <w:rFonts w:ascii="楷体" w:eastAsia="楷体" w:hAnsi="楷体"/>
          <w:b/>
          <w:bCs/>
          <w:sz w:val="28"/>
          <w:szCs w:val="32"/>
        </w:rPr>
        <w:t>主流架构采用</w:t>
      </w:r>
      <w:r w:rsidRPr="0022165B">
        <w:rPr>
          <w:rFonts w:ascii="楷体" w:eastAsia="楷体" w:hAnsi="楷体"/>
          <w:sz w:val="28"/>
          <w:szCs w:val="32"/>
        </w:rPr>
        <w:t>：超大规模数据中心的</w:t>
      </w:r>
      <w:r w:rsidRPr="0022165B">
        <w:rPr>
          <w:rFonts w:ascii="楷体" w:eastAsia="楷体" w:hAnsi="楷体"/>
          <w:b/>
          <w:bCs/>
          <w:sz w:val="28"/>
          <w:szCs w:val="32"/>
        </w:rPr>
        <w:t>叶脊（Leaf-Spine）网络架构</w:t>
      </w:r>
      <w:r w:rsidRPr="0022165B">
        <w:rPr>
          <w:rFonts w:ascii="楷体" w:eastAsia="楷体" w:hAnsi="楷体"/>
          <w:sz w:val="28"/>
          <w:szCs w:val="32"/>
        </w:rPr>
        <w:t>，其交叉连接就广泛使用MPO和LC的混合方案。</w:t>
      </w:r>
    </w:p>
    <w:p w14:paraId="74118631" w14:textId="77777777" w:rsidR="0022165B" w:rsidRPr="0022165B" w:rsidRDefault="0022165B" w:rsidP="0022165B">
      <w:pPr>
        <w:numPr>
          <w:ilvl w:val="0"/>
          <w:numId w:val="6"/>
        </w:numPr>
        <w:rPr>
          <w:rFonts w:ascii="楷体" w:eastAsia="楷体" w:hAnsi="楷体" w:hint="eastAsia"/>
          <w:sz w:val="28"/>
          <w:szCs w:val="32"/>
        </w:rPr>
      </w:pPr>
      <w:r w:rsidRPr="0022165B">
        <w:rPr>
          <w:rFonts w:ascii="楷体" w:eastAsia="楷体" w:hAnsi="楷体"/>
          <w:b/>
          <w:bCs/>
          <w:sz w:val="28"/>
          <w:szCs w:val="32"/>
        </w:rPr>
        <w:t>顶级厂商力推</w:t>
      </w:r>
      <w:r w:rsidRPr="0022165B">
        <w:rPr>
          <w:rFonts w:ascii="楷体" w:eastAsia="楷体" w:hAnsi="楷体"/>
          <w:sz w:val="28"/>
          <w:szCs w:val="32"/>
        </w:rPr>
        <w:t>：</w:t>
      </w:r>
      <w:r w:rsidRPr="0022165B">
        <w:rPr>
          <w:rFonts w:ascii="楷体" w:eastAsia="楷体" w:hAnsi="楷体"/>
          <w:b/>
          <w:bCs/>
          <w:sz w:val="28"/>
          <w:szCs w:val="32"/>
        </w:rPr>
        <w:t>康宁（Corning）</w:t>
      </w:r>
      <w:r w:rsidRPr="0022165B">
        <w:rPr>
          <w:rFonts w:ascii="Calibri" w:eastAsia="楷体" w:hAnsi="Calibri" w:cs="Calibri"/>
          <w:sz w:val="28"/>
          <w:szCs w:val="32"/>
        </w:rPr>
        <w:t> </w:t>
      </w:r>
      <w:r w:rsidRPr="0022165B">
        <w:rPr>
          <w:rFonts w:ascii="楷体" w:eastAsia="楷体" w:hAnsi="楷体"/>
          <w:sz w:val="28"/>
          <w:szCs w:val="32"/>
        </w:rPr>
        <w:t>和</w:t>
      </w:r>
      <w:r w:rsidRPr="0022165B">
        <w:rPr>
          <w:rFonts w:ascii="楷体" w:eastAsia="楷体" w:hAnsi="楷体"/>
          <w:b/>
          <w:bCs/>
          <w:sz w:val="28"/>
          <w:szCs w:val="32"/>
        </w:rPr>
        <w:t>AFL</w:t>
      </w:r>
      <w:r w:rsidRPr="0022165B">
        <w:rPr>
          <w:rFonts w:ascii="楷体" w:eastAsia="楷体" w:hAnsi="楷体"/>
          <w:sz w:val="28"/>
          <w:szCs w:val="32"/>
        </w:rPr>
        <w:t>等顶级厂商都推出了专为DCI设计的、采用MTP</w:t>
      </w:r>
      <w:r w:rsidRPr="0022165B">
        <w:rPr>
          <w:rFonts w:ascii="Calibri" w:eastAsia="楷体" w:hAnsi="Calibri" w:cs="Calibri"/>
          <w:sz w:val="28"/>
          <w:szCs w:val="32"/>
        </w:rPr>
        <w:t>®</w:t>
      </w:r>
      <w:r w:rsidRPr="0022165B">
        <w:rPr>
          <w:rFonts w:ascii="楷体" w:eastAsia="楷体" w:hAnsi="楷体"/>
          <w:sz w:val="28"/>
          <w:szCs w:val="32"/>
        </w:rPr>
        <w:t>/MPO连接器的高密度光缆解决方案。</w:t>
      </w:r>
    </w:p>
    <w:p w14:paraId="5F560A7F" w14:textId="77777777" w:rsidR="0022165B" w:rsidRPr="0022165B" w:rsidRDefault="0022165B" w:rsidP="0022165B">
      <w:pPr>
        <w:numPr>
          <w:ilvl w:val="0"/>
          <w:numId w:val="6"/>
        </w:numPr>
        <w:rPr>
          <w:rFonts w:ascii="楷体" w:eastAsia="楷体" w:hAnsi="楷体" w:hint="eastAsia"/>
          <w:sz w:val="28"/>
          <w:szCs w:val="32"/>
        </w:rPr>
      </w:pPr>
      <w:r w:rsidRPr="0022165B">
        <w:rPr>
          <w:rFonts w:ascii="楷体" w:eastAsia="楷体" w:hAnsi="楷体"/>
          <w:b/>
          <w:bCs/>
          <w:sz w:val="28"/>
          <w:szCs w:val="32"/>
        </w:rPr>
        <w:t>园区DCI标配</w:t>
      </w:r>
      <w:r w:rsidRPr="0022165B">
        <w:rPr>
          <w:rFonts w:ascii="楷体" w:eastAsia="楷体" w:hAnsi="楷体"/>
          <w:sz w:val="28"/>
          <w:szCs w:val="32"/>
        </w:rPr>
        <w:t>：在园区DCI场景中，包含数千芯光纤、端接MPO连接器的光缆是标准配置。</w:t>
      </w:r>
    </w:p>
    <w:p w14:paraId="02DD9E5B" w14:textId="77777777" w:rsidR="0022165B" w:rsidRPr="0022165B" w:rsidRDefault="0022165B" w:rsidP="0022165B">
      <w:pPr>
        <w:numPr>
          <w:ilvl w:val="0"/>
          <w:numId w:val="6"/>
        </w:numPr>
        <w:rPr>
          <w:rFonts w:ascii="楷体" w:eastAsia="楷体" w:hAnsi="楷体" w:hint="eastAsia"/>
          <w:sz w:val="28"/>
          <w:szCs w:val="32"/>
        </w:rPr>
      </w:pPr>
      <w:r w:rsidRPr="0022165B">
        <w:rPr>
          <w:rFonts w:ascii="楷体" w:eastAsia="楷体" w:hAnsi="楷体"/>
          <w:b/>
          <w:bCs/>
          <w:sz w:val="28"/>
          <w:szCs w:val="32"/>
        </w:rPr>
        <w:lastRenderedPageBreak/>
        <w:t>顺应产业趋势</w:t>
      </w:r>
      <w:r w:rsidRPr="0022165B">
        <w:rPr>
          <w:rFonts w:ascii="楷体" w:eastAsia="楷体" w:hAnsi="楷体"/>
          <w:sz w:val="28"/>
          <w:szCs w:val="32"/>
        </w:rPr>
        <w:t>：MPO被视为AI数据中心高密度光互联的</w:t>
      </w:r>
      <w:r w:rsidRPr="0022165B">
        <w:rPr>
          <w:rFonts w:ascii="楷体" w:eastAsia="楷体" w:hAnsi="楷体"/>
          <w:b/>
          <w:bCs/>
          <w:sz w:val="28"/>
          <w:szCs w:val="32"/>
        </w:rPr>
        <w:t>核心组件</w:t>
      </w:r>
      <w:r w:rsidRPr="0022165B">
        <w:rPr>
          <w:rFonts w:ascii="楷体" w:eastAsia="楷体" w:hAnsi="楷体"/>
          <w:sz w:val="28"/>
          <w:szCs w:val="32"/>
        </w:rPr>
        <w:t>，其需求正随</w:t>
      </w:r>
      <w:proofErr w:type="gramStart"/>
      <w:r w:rsidRPr="0022165B">
        <w:rPr>
          <w:rFonts w:ascii="楷体" w:eastAsia="楷体" w:hAnsi="楷体"/>
          <w:sz w:val="28"/>
          <w:szCs w:val="32"/>
        </w:rPr>
        <w:t>算力集群</w:t>
      </w:r>
      <w:proofErr w:type="gramEnd"/>
      <w:r w:rsidRPr="0022165B">
        <w:rPr>
          <w:rFonts w:ascii="楷体" w:eastAsia="楷体" w:hAnsi="楷体"/>
          <w:sz w:val="28"/>
          <w:szCs w:val="32"/>
        </w:rPr>
        <w:t>规模的扩大而</w:t>
      </w:r>
      <w:r w:rsidRPr="0022165B">
        <w:rPr>
          <w:rFonts w:ascii="楷体" w:eastAsia="楷体" w:hAnsi="楷体"/>
          <w:b/>
          <w:bCs/>
          <w:sz w:val="28"/>
          <w:szCs w:val="32"/>
        </w:rPr>
        <w:t>爆发</w:t>
      </w:r>
      <w:r w:rsidRPr="0022165B">
        <w:rPr>
          <w:rFonts w:ascii="楷体" w:eastAsia="楷体" w:hAnsi="楷体"/>
          <w:sz w:val="28"/>
          <w:szCs w:val="32"/>
        </w:rPr>
        <w:t>。</w:t>
      </w:r>
    </w:p>
    <w:p w14:paraId="0B10B1F9" w14:textId="77777777" w:rsidR="0022165B" w:rsidRPr="0022165B" w:rsidRDefault="0022165B" w:rsidP="0022165B">
      <w:pPr>
        <w:rPr>
          <w:rFonts w:ascii="楷体" w:eastAsia="楷体" w:hAnsi="楷体" w:hint="eastAsia"/>
          <w:sz w:val="28"/>
          <w:szCs w:val="32"/>
        </w:rPr>
      </w:pPr>
      <w:r w:rsidRPr="0022165B">
        <w:rPr>
          <w:rFonts w:ascii="楷体" w:eastAsia="楷体" w:hAnsi="楷体"/>
          <w:b/>
          <w:bCs/>
          <w:sz w:val="28"/>
          <w:szCs w:val="32"/>
        </w:rPr>
        <w:t>需要补充的是，技术仍在演进。</w:t>
      </w:r>
      <w:r w:rsidRPr="0022165B">
        <w:rPr>
          <w:rFonts w:ascii="Calibri" w:eastAsia="楷体" w:hAnsi="Calibri" w:cs="Calibri"/>
          <w:sz w:val="28"/>
          <w:szCs w:val="32"/>
        </w:rPr>
        <w:t> </w:t>
      </w:r>
      <w:r w:rsidRPr="0022165B">
        <w:rPr>
          <w:rFonts w:ascii="楷体" w:eastAsia="楷体" w:hAnsi="楷体"/>
          <w:sz w:val="28"/>
          <w:szCs w:val="32"/>
        </w:rPr>
        <w:t>尽管MPO是当下的主流，但行业也在开发密度更高的下一代连接器，如</w:t>
      </w:r>
      <w:r w:rsidRPr="0022165B">
        <w:rPr>
          <w:rFonts w:ascii="楷体" w:eastAsia="楷体" w:hAnsi="楷体"/>
          <w:b/>
          <w:bCs/>
          <w:sz w:val="28"/>
          <w:szCs w:val="32"/>
        </w:rPr>
        <w:t>MMC</w:t>
      </w:r>
      <w:r w:rsidRPr="0022165B">
        <w:rPr>
          <w:rFonts w:ascii="楷体" w:eastAsia="楷体" w:hAnsi="楷体"/>
          <w:sz w:val="28"/>
          <w:szCs w:val="32"/>
        </w:rPr>
        <w:t>和</w:t>
      </w:r>
      <w:r w:rsidRPr="0022165B">
        <w:rPr>
          <w:rFonts w:ascii="楷体" w:eastAsia="楷体" w:hAnsi="楷体"/>
          <w:b/>
          <w:bCs/>
          <w:sz w:val="28"/>
          <w:szCs w:val="32"/>
        </w:rPr>
        <w:t>SN-MT</w:t>
      </w:r>
      <w:r w:rsidRPr="0022165B">
        <w:rPr>
          <w:rFonts w:ascii="楷体" w:eastAsia="楷体" w:hAnsi="楷体"/>
          <w:sz w:val="28"/>
          <w:szCs w:val="32"/>
        </w:rPr>
        <w:t>，它们可能会在未来成为MPO的补充或替代方案。</w:t>
      </w:r>
    </w:p>
    <w:p w14:paraId="4B64EC5A" w14:textId="77777777" w:rsidR="0022165B" w:rsidRPr="0022165B" w:rsidRDefault="0022165B" w:rsidP="00D33089">
      <w:pPr>
        <w:rPr>
          <w:rFonts w:ascii="楷体" w:eastAsia="楷体" w:hAnsi="楷体" w:hint="eastAsia"/>
          <w:sz w:val="28"/>
          <w:szCs w:val="32"/>
        </w:rPr>
      </w:pPr>
    </w:p>
    <w:p w14:paraId="003B2461" w14:textId="77777777" w:rsidR="00D33089" w:rsidRPr="00D33089" w:rsidRDefault="00D33089" w:rsidP="00D33089">
      <w:pPr>
        <w:rPr>
          <w:rFonts w:ascii="楷体" w:eastAsia="楷体" w:hAnsi="楷体" w:hint="eastAsia"/>
          <w:sz w:val="28"/>
          <w:szCs w:val="32"/>
        </w:rPr>
      </w:pPr>
    </w:p>
    <w:p w14:paraId="33AD6602" w14:textId="77777777" w:rsidR="00D33089" w:rsidRPr="00D33089" w:rsidRDefault="00D33089" w:rsidP="00D33089">
      <w:pPr>
        <w:rPr>
          <w:rFonts w:ascii="楷体" w:eastAsia="楷体" w:hAnsi="楷体" w:hint="eastAsia"/>
          <w:sz w:val="28"/>
          <w:szCs w:val="32"/>
        </w:rPr>
      </w:pPr>
    </w:p>
    <w:p w14:paraId="11B04AFE" w14:textId="77777777" w:rsidR="00D33089" w:rsidRPr="00D33089" w:rsidRDefault="00D33089" w:rsidP="00D33089">
      <w:pPr>
        <w:rPr>
          <w:rFonts w:ascii="楷体" w:eastAsia="楷体" w:hAnsi="楷体" w:hint="eastAsia"/>
          <w:sz w:val="28"/>
          <w:szCs w:val="32"/>
        </w:rPr>
      </w:pPr>
    </w:p>
    <w:p w14:paraId="464500AA" w14:textId="77777777" w:rsidR="00D33089" w:rsidRPr="00D33089" w:rsidRDefault="00D33089" w:rsidP="00D33089">
      <w:pPr>
        <w:rPr>
          <w:rFonts w:ascii="楷体" w:eastAsia="楷体" w:hAnsi="楷体" w:hint="eastAsia"/>
          <w:sz w:val="28"/>
          <w:szCs w:val="32"/>
        </w:rPr>
      </w:pPr>
    </w:p>
    <w:p w14:paraId="42EE4484" w14:textId="77777777" w:rsidR="00D33089" w:rsidRPr="00D33089" w:rsidRDefault="00D33089" w:rsidP="00D33089">
      <w:pPr>
        <w:rPr>
          <w:rFonts w:ascii="楷体" w:eastAsia="楷体" w:hAnsi="楷体" w:hint="eastAsia"/>
          <w:sz w:val="28"/>
          <w:szCs w:val="32"/>
        </w:rPr>
      </w:pPr>
    </w:p>
    <w:p w14:paraId="7FEB1623" w14:textId="77777777" w:rsidR="00D33089" w:rsidRPr="00D33089" w:rsidRDefault="00D33089" w:rsidP="00D33089">
      <w:pPr>
        <w:rPr>
          <w:rFonts w:ascii="楷体" w:eastAsia="楷体" w:hAnsi="楷体" w:hint="eastAsia"/>
          <w:sz w:val="28"/>
          <w:szCs w:val="32"/>
        </w:rPr>
      </w:pPr>
    </w:p>
    <w:p w14:paraId="0F7D8D9F" w14:textId="77777777" w:rsidR="00D33089" w:rsidRPr="00D33089" w:rsidRDefault="00D33089" w:rsidP="00D33089">
      <w:pPr>
        <w:rPr>
          <w:rFonts w:ascii="楷体" w:eastAsia="楷体" w:hAnsi="楷体" w:hint="eastAsia"/>
          <w:sz w:val="28"/>
          <w:szCs w:val="32"/>
        </w:rPr>
      </w:pPr>
    </w:p>
    <w:p w14:paraId="70BB79B6" w14:textId="77777777" w:rsidR="00D33089" w:rsidRPr="00D33089" w:rsidRDefault="00D33089" w:rsidP="00D33089">
      <w:pPr>
        <w:rPr>
          <w:rFonts w:ascii="楷体" w:eastAsia="楷体" w:hAnsi="楷体" w:hint="eastAsia"/>
          <w:sz w:val="28"/>
          <w:szCs w:val="32"/>
        </w:rPr>
      </w:pPr>
    </w:p>
    <w:p w14:paraId="211C3EC9" w14:textId="77777777" w:rsidR="00D33089" w:rsidRPr="00D33089" w:rsidRDefault="00D33089" w:rsidP="00D33089">
      <w:pPr>
        <w:rPr>
          <w:rFonts w:ascii="楷体" w:eastAsia="楷体" w:hAnsi="楷体" w:hint="eastAsia"/>
          <w:sz w:val="28"/>
          <w:szCs w:val="32"/>
        </w:rPr>
      </w:pPr>
    </w:p>
    <w:p w14:paraId="73114C2C" w14:textId="77777777" w:rsidR="00D33089" w:rsidRPr="00D33089" w:rsidRDefault="00D33089" w:rsidP="00D33089">
      <w:pPr>
        <w:rPr>
          <w:rFonts w:ascii="楷体" w:eastAsia="楷体" w:hAnsi="楷体" w:hint="eastAsia"/>
          <w:sz w:val="28"/>
          <w:szCs w:val="32"/>
        </w:rPr>
      </w:pPr>
    </w:p>
    <w:p w14:paraId="29E35916" w14:textId="77777777" w:rsidR="00D33089" w:rsidRPr="00D33089" w:rsidRDefault="00D33089" w:rsidP="00D33089">
      <w:pPr>
        <w:rPr>
          <w:rFonts w:ascii="楷体" w:eastAsia="楷体" w:hAnsi="楷体" w:hint="eastAsia"/>
          <w:sz w:val="28"/>
          <w:szCs w:val="32"/>
        </w:rPr>
      </w:pPr>
    </w:p>
    <w:p w14:paraId="784B1438" w14:textId="77777777" w:rsidR="00D33089" w:rsidRPr="00D33089" w:rsidRDefault="00D33089" w:rsidP="00D33089">
      <w:pPr>
        <w:rPr>
          <w:rFonts w:ascii="楷体" w:eastAsia="楷体" w:hAnsi="楷体" w:hint="eastAsia"/>
          <w:sz w:val="28"/>
          <w:szCs w:val="32"/>
        </w:rPr>
      </w:pPr>
    </w:p>
    <w:p w14:paraId="6D1981B9" w14:textId="77777777" w:rsidR="00D33089" w:rsidRPr="00D33089" w:rsidRDefault="00D33089" w:rsidP="00D33089">
      <w:pPr>
        <w:rPr>
          <w:rFonts w:ascii="楷体" w:eastAsia="楷体" w:hAnsi="楷体" w:hint="eastAsia"/>
          <w:sz w:val="28"/>
          <w:szCs w:val="32"/>
        </w:rPr>
      </w:pPr>
    </w:p>
    <w:p w14:paraId="3DAFEDC6" w14:textId="77777777" w:rsidR="00D33089" w:rsidRPr="00D33089" w:rsidRDefault="00D33089" w:rsidP="00D33089">
      <w:pPr>
        <w:rPr>
          <w:rFonts w:ascii="楷体" w:eastAsia="楷体" w:hAnsi="楷体" w:hint="eastAsia"/>
          <w:sz w:val="28"/>
          <w:szCs w:val="32"/>
        </w:rPr>
      </w:pPr>
    </w:p>
    <w:p w14:paraId="6F43886A" w14:textId="77777777" w:rsidR="00D33089" w:rsidRPr="00D33089" w:rsidRDefault="00D33089" w:rsidP="00D33089">
      <w:pPr>
        <w:rPr>
          <w:rFonts w:ascii="楷体" w:eastAsia="楷体" w:hAnsi="楷体" w:hint="eastAsia"/>
          <w:sz w:val="28"/>
          <w:szCs w:val="32"/>
        </w:rPr>
      </w:pPr>
    </w:p>
    <w:p w14:paraId="6BDCAE3E" w14:textId="77777777" w:rsidR="00D33089" w:rsidRPr="00D33089" w:rsidRDefault="00D33089" w:rsidP="00D33089">
      <w:pPr>
        <w:rPr>
          <w:rFonts w:ascii="楷体" w:eastAsia="楷体" w:hAnsi="楷体" w:hint="eastAsia"/>
          <w:sz w:val="28"/>
          <w:szCs w:val="32"/>
        </w:rPr>
      </w:pPr>
    </w:p>
    <w:p w14:paraId="2B778541" w14:textId="77777777" w:rsidR="00D33089" w:rsidRPr="00D33089" w:rsidRDefault="00D33089" w:rsidP="00D33089">
      <w:pPr>
        <w:rPr>
          <w:rFonts w:ascii="楷体" w:eastAsia="楷体" w:hAnsi="楷体" w:hint="eastAsia"/>
          <w:sz w:val="28"/>
          <w:szCs w:val="32"/>
        </w:rPr>
      </w:pPr>
    </w:p>
    <w:p w14:paraId="627B41B4" w14:textId="77777777" w:rsidR="00D33089" w:rsidRPr="00D33089" w:rsidRDefault="00D33089" w:rsidP="00D33089">
      <w:pPr>
        <w:rPr>
          <w:rFonts w:ascii="楷体" w:eastAsia="楷体" w:hAnsi="楷体" w:hint="eastAsia"/>
          <w:sz w:val="28"/>
          <w:szCs w:val="32"/>
        </w:rPr>
      </w:pPr>
    </w:p>
    <w:p w14:paraId="5BF92073" w14:textId="77777777" w:rsidR="00D33089" w:rsidRPr="00D33089" w:rsidRDefault="00D33089" w:rsidP="00D33089">
      <w:pPr>
        <w:rPr>
          <w:rFonts w:ascii="楷体" w:eastAsia="楷体" w:hAnsi="楷体" w:hint="eastAsia"/>
          <w:sz w:val="28"/>
          <w:szCs w:val="32"/>
        </w:rPr>
      </w:pPr>
    </w:p>
    <w:sectPr w:rsidR="00D33089" w:rsidRPr="00D330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095B"/>
    <w:multiLevelType w:val="multilevel"/>
    <w:tmpl w:val="39F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E1413"/>
    <w:multiLevelType w:val="multilevel"/>
    <w:tmpl w:val="A854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D325F"/>
    <w:multiLevelType w:val="multilevel"/>
    <w:tmpl w:val="318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D2A08"/>
    <w:multiLevelType w:val="multilevel"/>
    <w:tmpl w:val="5F7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65F33"/>
    <w:multiLevelType w:val="multilevel"/>
    <w:tmpl w:val="E05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91451"/>
    <w:multiLevelType w:val="multilevel"/>
    <w:tmpl w:val="4A1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4358">
    <w:abstractNumId w:val="4"/>
  </w:num>
  <w:num w:numId="2" w16cid:durableId="436947510">
    <w:abstractNumId w:val="1"/>
  </w:num>
  <w:num w:numId="3" w16cid:durableId="1037509573">
    <w:abstractNumId w:val="2"/>
  </w:num>
  <w:num w:numId="4" w16cid:durableId="2104954993">
    <w:abstractNumId w:val="5"/>
  </w:num>
  <w:num w:numId="5" w16cid:durableId="587542847">
    <w:abstractNumId w:val="3"/>
  </w:num>
  <w:num w:numId="6" w16cid:durableId="120763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F7"/>
    <w:rsid w:val="000776B1"/>
    <w:rsid w:val="00087A2E"/>
    <w:rsid w:val="000912CE"/>
    <w:rsid w:val="000D7BDC"/>
    <w:rsid w:val="001079A8"/>
    <w:rsid w:val="00142408"/>
    <w:rsid w:val="0022165B"/>
    <w:rsid w:val="002A5C42"/>
    <w:rsid w:val="002A60F7"/>
    <w:rsid w:val="00314108"/>
    <w:rsid w:val="00355C97"/>
    <w:rsid w:val="003756A2"/>
    <w:rsid w:val="0037731F"/>
    <w:rsid w:val="00384B44"/>
    <w:rsid w:val="00394680"/>
    <w:rsid w:val="003B648C"/>
    <w:rsid w:val="00463734"/>
    <w:rsid w:val="004B6345"/>
    <w:rsid w:val="004D7AAB"/>
    <w:rsid w:val="00571D54"/>
    <w:rsid w:val="00657C50"/>
    <w:rsid w:val="00735966"/>
    <w:rsid w:val="00751089"/>
    <w:rsid w:val="00762B81"/>
    <w:rsid w:val="007C2E92"/>
    <w:rsid w:val="008226C3"/>
    <w:rsid w:val="0083598C"/>
    <w:rsid w:val="008761AA"/>
    <w:rsid w:val="008A5D76"/>
    <w:rsid w:val="008E6B0F"/>
    <w:rsid w:val="009132F1"/>
    <w:rsid w:val="0095777E"/>
    <w:rsid w:val="009A4424"/>
    <w:rsid w:val="009A62EC"/>
    <w:rsid w:val="00B00F85"/>
    <w:rsid w:val="00CA2979"/>
    <w:rsid w:val="00CD0573"/>
    <w:rsid w:val="00D16F37"/>
    <w:rsid w:val="00D33089"/>
    <w:rsid w:val="00D34E79"/>
    <w:rsid w:val="00D5560E"/>
    <w:rsid w:val="00D6303F"/>
    <w:rsid w:val="00D9141E"/>
    <w:rsid w:val="00D93E7B"/>
    <w:rsid w:val="00EA072D"/>
    <w:rsid w:val="00F47380"/>
    <w:rsid w:val="00FD2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C18C"/>
  <w15:chartTrackingRefBased/>
  <w15:docId w15:val="{E2162B60-C2DD-429F-BCE0-C0BFF27D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0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0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0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60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60F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0F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0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0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0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0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0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0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60F7"/>
    <w:rPr>
      <w:rFonts w:cstheme="majorBidi"/>
      <w:color w:val="2F5496" w:themeColor="accent1" w:themeShade="BF"/>
      <w:sz w:val="28"/>
      <w:szCs w:val="28"/>
    </w:rPr>
  </w:style>
  <w:style w:type="character" w:customStyle="1" w:styleId="50">
    <w:name w:val="标题 5 字符"/>
    <w:basedOn w:val="a0"/>
    <w:link w:val="5"/>
    <w:uiPriority w:val="9"/>
    <w:semiHidden/>
    <w:rsid w:val="002A60F7"/>
    <w:rPr>
      <w:rFonts w:cstheme="majorBidi"/>
      <w:color w:val="2F5496" w:themeColor="accent1" w:themeShade="BF"/>
      <w:sz w:val="24"/>
    </w:rPr>
  </w:style>
  <w:style w:type="character" w:customStyle="1" w:styleId="60">
    <w:name w:val="标题 6 字符"/>
    <w:basedOn w:val="a0"/>
    <w:link w:val="6"/>
    <w:uiPriority w:val="9"/>
    <w:semiHidden/>
    <w:rsid w:val="002A60F7"/>
    <w:rPr>
      <w:rFonts w:cstheme="majorBidi"/>
      <w:b/>
      <w:bCs/>
      <w:color w:val="2F5496" w:themeColor="accent1" w:themeShade="BF"/>
    </w:rPr>
  </w:style>
  <w:style w:type="character" w:customStyle="1" w:styleId="70">
    <w:name w:val="标题 7 字符"/>
    <w:basedOn w:val="a0"/>
    <w:link w:val="7"/>
    <w:uiPriority w:val="9"/>
    <w:semiHidden/>
    <w:rsid w:val="002A60F7"/>
    <w:rPr>
      <w:rFonts w:cstheme="majorBidi"/>
      <w:b/>
      <w:bCs/>
      <w:color w:val="595959" w:themeColor="text1" w:themeTint="A6"/>
    </w:rPr>
  </w:style>
  <w:style w:type="character" w:customStyle="1" w:styleId="80">
    <w:name w:val="标题 8 字符"/>
    <w:basedOn w:val="a0"/>
    <w:link w:val="8"/>
    <w:uiPriority w:val="9"/>
    <w:semiHidden/>
    <w:rsid w:val="002A60F7"/>
    <w:rPr>
      <w:rFonts w:cstheme="majorBidi"/>
      <w:color w:val="595959" w:themeColor="text1" w:themeTint="A6"/>
    </w:rPr>
  </w:style>
  <w:style w:type="character" w:customStyle="1" w:styleId="90">
    <w:name w:val="标题 9 字符"/>
    <w:basedOn w:val="a0"/>
    <w:link w:val="9"/>
    <w:uiPriority w:val="9"/>
    <w:semiHidden/>
    <w:rsid w:val="002A60F7"/>
    <w:rPr>
      <w:rFonts w:eastAsiaTheme="majorEastAsia" w:cstheme="majorBidi"/>
      <w:color w:val="595959" w:themeColor="text1" w:themeTint="A6"/>
    </w:rPr>
  </w:style>
  <w:style w:type="paragraph" w:styleId="a3">
    <w:name w:val="Title"/>
    <w:basedOn w:val="a"/>
    <w:next w:val="a"/>
    <w:link w:val="a4"/>
    <w:uiPriority w:val="10"/>
    <w:qFormat/>
    <w:rsid w:val="002A60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0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0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0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0F7"/>
    <w:pPr>
      <w:spacing w:before="160"/>
      <w:jc w:val="center"/>
    </w:pPr>
    <w:rPr>
      <w:i/>
      <w:iCs/>
      <w:color w:val="404040" w:themeColor="text1" w:themeTint="BF"/>
    </w:rPr>
  </w:style>
  <w:style w:type="character" w:customStyle="1" w:styleId="a8">
    <w:name w:val="引用 字符"/>
    <w:basedOn w:val="a0"/>
    <w:link w:val="a7"/>
    <w:uiPriority w:val="29"/>
    <w:rsid w:val="002A60F7"/>
    <w:rPr>
      <w:i/>
      <w:iCs/>
      <w:color w:val="404040" w:themeColor="text1" w:themeTint="BF"/>
    </w:rPr>
  </w:style>
  <w:style w:type="paragraph" w:styleId="a9">
    <w:name w:val="List Paragraph"/>
    <w:basedOn w:val="a"/>
    <w:uiPriority w:val="34"/>
    <w:qFormat/>
    <w:rsid w:val="002A60F7"/>
    <w:pPr>
      <w:ind w:left="720"/>
      <w:contextualSpacing/>
    </w:pPr>
  </w:style>
  <w:style w:type="character" w:styleId="aa">
    <w:name w:val="Intense Emphasis"/>
    <w:basedOn w:val="a0"/>
    <w:uiPriority w:val="21"/>
    <w:qFormat/>
    <w:rsid w:val="002A60F7"/>
    <w:rPr>
      <w:i/>
      <w:iCs/>
      <w:color w:val="2F5496" w:themeColor="accent1" w:themeShade="BF"/>
    </w:rPr>
  </w:style>
  <w:style w:type="paragraph" w:styleId="ab">
    <w:name w:val="Intense Quote"/>
    <w:basedOn w:val="a"/>
    <w:next w:val="a"/>
    <w:link w:val="ac"/>
    <w:uiPriority w:val="30"/>
    <w:qFormat/>
    <w:rsid w:val="002A6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0F7"/>
    <w:rPr>
      <w:i/>
      <w:iCs/>
      <w:color w:val="2F5496" w:themeColor="accent1" w:themeShade="BF"/>
    </w:rPr>
  </w:style>
  <w:style w:type="character" w:styleId="ad">
    <w:name w:val="Intense Reference"/>
    <w:basedOn w:val="a0"/>
    <w:uiPriority w:val="32"/>
    <w:qFormat/>
    <w:rsid w:val="002A60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19</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4</cp:revision>
  <dcterms:created xsi:type="dcterms:W3CDTF">2026-06-17T01:51:00Z</dcterms:created>
  <dcterms:modified xsi:type="dcterms:W3CDTF">2026-06-18T07:05:00Z</dcterms:modified>
</cp:coreProperties>
</file>