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 (Web)"/>
        <w:spacing w:before="0" w:after="0"/>
        <w:rPr>
          <w:rFonts w:ascii="Cambria" w:cs="Cambria" w:hAnsi="Cambria" w:eastAsia="Cambria"/>
          <w:outline w:val="0"/>
          <w:color w:val="000000"/>
          <w:sz w:val="40"/>
          <w:szCs w:val="4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ambria" w:hAnsi="Cambria"/>
          <w:b w:val="1"/>
          <w:bCs w:val="1"/>
          <w:sz w:val="24"/>
          <w:szCs w:val="24"/>
          <w:rtl w:val="0"/>
          <w:lang w:val="da-DK"/>
        </w:rPr>
        <w:t>Stenens bev</w:t>
      </w:r>
      <w:r>
        <w:rPr>
          <w:rFonts w:ascii="Cambria" w:hAnsi="Cambria" w:hint="default"/>
          <w:b w:val="1"/>
          <w:bCs w:val="1"/>
          <w:sz w:val="24"/>
          <w:szCs w:val="24"/>
          <w:rtl w:val="0"/>
          <w:lang w:val="da-DK"/>
        </w:rPr>
        <w:t>æ</w:t>
      </w:r>
      <w:r>
        <w:rPr>
          <w:rFonts w:ascii="Cambria" w:hAnsi="Cambria"/>
          <w:b w:val="1"/>
          <w:bCs w:val="1"/>
          <w:sz w:val="24"/>
          <w:szCs w:val="24"/>
          <w:rtl w:val="0"/>
          <w:lang w:val="da-DK"/>
        </w:rPr>
        <w:t>gelse.</w:t>
      </w:r>
    </w:p>
    <w:p>
      <w:pPr>
        <w:pStyle w:val="Normal (Web)"/>
        <w:spacing w:before="0" w:after="0"/>
      </w:pPr>
      <w:r>
        <w:rPr>
          <w:rFonts w:ascii="Cambria" w:cs="Cambria" w:hAnsi="Cambria" w:eastAsia="Cambria"/>
          <w:sz w:val="40"/>
          <w:szCs w:val="40"/>
        </w:rPr>
        <w:br w:type="textWrapping"/>
      </w:r>
      <w:r>
        <w:rPr>
          <w:rtl w:val="0"/>
          <w:lang w:val="da-DK"/>
        </w:rPr>
        <w:t xml:space="preserve">Cand. scient </w:t>
      </w:r>
      <w:r>
        <w:rPr>
          <w:rtl w:val="0"/>
          <w:lang w:val="da-DK"/>
        </w:rPr>
        <w:t>Lars Ebbensgaard</w:t>
      </w:r>
    </w:p>
    <w:p>
      <w:pPr>
        <w:pStyle w:val="Normal (Web)"/>
        <w:spacing w:before="0" w:after="0"/>
        <w:rPr>
          <w:sz w:val="24"/>
          <w:szCs w:val="24"/>
          <w:lang w:val="de-DE"/>
        </w:rPr>
      </w:pPr>
      <w:r>
        <w:rPr>
          <w:sz w:val="24"/>
          <w:szCs w:val="24"/>
          <w:rtl w:val="0"/>
          <w:lang w:val="de-DE"/>
        </w:rPr>
        <w:t>Rektor for Lemvig Gymnasium 1979-2014.</w:t>
      </w:r>
    </w:p>
    <w:p>
      <w:pPr>
        <w:pStyle w:val="Normal (Web)"/>
        <w:spacing w:before="0" w:after="0"/>
        <w:rPr>
          <w:sz w:val="24"/>
          <w:szCs w:val="24"/>
          <w:lang w:val="de-DE"/>
        </w:rPr>
      </w:pPr>
    </w:p>
    <w:p>
      <w:pPr>
        <w:pStyle w:val="Normal (Web)"/>
        <w:spacing w:before="0" w:after="0"/>
        <w:rPr>
          <w:rFonts w:ascii="Cambria" w:cs="Cambria" w:hAnsi="Cambria" w:eastAsia="Cambria"/>
        </w:rPr>
      </w:pPr>
      <w:r>
        <w:rPr>
          <w:rFonts w:ascii="Cambria" w:hAnsi="Cambria"/>
          <w:rtl w:val="0"/>
          <w:lang w:val="da-DK"/>
        </w:rPr>
        <w:t>D</w:t>
      </w:r>
      <w:r>
        <w:rPr>
          <w:rFonts w:ascii="Cambria" w:hAnsi="Cambria" w:hint="default"/>
          <w:rtl w:val="0"/>
          <w:lang w:val="da-DK"/>
        </w:rPr>
        <w:t>ø</w:t>
      </w:r>
      <w:r>
        <w:rPr>
          <w:rFonts w:ascii="Cambria" w:hAnsi="Cambria"/>
          <w:rtl w:val="0"/>
          <w:lang w:val="da-DK"/>
        </w:rPr>
        <w:t>gnfluen aner ved en blaa Violrand det evige.</w:t>
      </w:r>
    </w:p>
    <w:p>
      <w:pPr>
        <w:pStyle w:val="Normal (Web)"/>
        <w:spacing w:before="0" w:after="0"/>
        <w:rPr>
          <w:rFonts w:ascii="Cambria" w:cs="Cambria" w:hAnsi="Cambria" w:eastAsia="Cambria"/>
          <w:sz w:val="18"/>
          <w:szCs w:val="18"/>
        </w:rPr>
      </w:pPr>
      <w:r>
        <w:rPr>
          <w:rFonts w:ascii="Cambria" w:hAnsi="Cambria"/>
          <w:sz w:val="18"/>
          <w:szCs w:val="18"/>
          <w:rtl w:val="0"/>
          <w:lang w:val="da-DK"/>
        </w:rPr>
        <w:t>Th</w:t>
      </w:r>
      <w:r>
        <w:rPr>
          <w:rFonts w:ascii="Cambria" w:hAnsi="Cambria" w:hint="default"/>
          <w:sz w:val="18"/>
          <w:szCs w:val="18"/>
          <w:rtl w:val="0"/>
          <w:lang w:val="da-DK"/>
        </w:rPr>
        <w:t>ø</w:t>
      </w:r>
      <w:r>
        <w:rPr>
          <w:rFonts w:ascii="Cambria" w:hAnsi="Cambria"/>
          <w:sz w:val="18"/>
          <w:szCs w:val="18"/>
          <w:rtl w:val="0"/>
          <w:lang w:val="da-DK"/>
        </w:rPr>
        <w:t xml:space="preserve">ger Larsen i </w:t>
      </w:r>
      <w:r>
        <w:rPr>
          <w:rFonts w:ascii="Cambria" w:hAnsi="Cambria"/>
          <w:i w:val="1"/>
          <w:iCs w:val="1"/>
          <w:sz w:val="18"/>
          <w:szCs w:val="18"/>
          <w:rtl w:val="0"/>
          <w:lang w:val="da-DK"/>
        </w:rPr>
        <w:t>Tordenbygen, 1911, HSK nr. 340.</w:t>
      </w:r>
    </w:p>
    <w:p>
      <w:pPr>
        <w:pStyle w:val="Normal (Web)"/>
        <w:spacing w:before="0" w:after="0"/>
        <w:jc w:val="center"/>
      </w:pPr>
      <w:r>
        <w:rPr>
          <w:rtl w:val="0"/>
          <w:lang w:val="da-DK"/>
        </w:rPr>
        <w:t> </w:t>
      </w:r>
    </w:p>
    <w:p>
      <w:pPr>
        <w:pStyle w:val="Normal (Web)"/>
        <w:spacing w:before="0" w:after="0"/>
      </w:pPr>
      <w:r>
        <w:rPr>
          <w:rtl w:val="0"/>
          <w:lang w:val="da-DK"/>
        </w:rPr>
        <w:t>Dette citat af Th</w:t>
      </w:r>
      <w:r>
        <w:rPr>
          <w:rtl w:val="0"/>
          <w:lang w:val="da-DK"/>
        </w:rPr>
        <w:t>ø</w:t>
      </w:r>
      <w:r>
        <w:rPr>
          <w:rtl w:val="0"/>
          <w:lang w:val="da-DK"/>
        </w:rPr>
        <w:t>ger Larsen danner god baggrund for betragtning af Ejgil Westergaards v</w:t>
      </w:r>
      <w:r>
        <w:rPr>
          <w:rtl w:val="0"/>
          <w:lang w:val="da-DK"/>
        </w:rPr>
        <w:t>æ</w:t>
      </w:r>
      <w:r>
        <w:rPr>
          <w:rtl w:val="0"/>
          <w:lang w:val="da-DK"/>
        </w:rPr>
        <w:t xml:space="preserve">rker. </w:t>
      </w:r>
      <w:r>
        <w:rPr>
          <w:i w:val="1"/>
          <w:iCs w:val="1"/>
          <w:rtl w:val="0"/>
          <w:lang w:val="da-DK"/>
        </w:rPr>
        <w:t xml:space="preserve">Tanken om evigheden skal man altid have med sig, </w:t>
      </w:r>
      <w:r>
        <w:rPr>
          <w:rtl w:val="0"/>
          <w:lang w:val="da-DK"/>
        </w:rPr>
        <w:t>sagde Ejgil i en af sine mange samtaler med mig. Og tanken er n</w:t>
      </w:r>
      <w:r>
        <w:rPr>
          <w:rtl w:val="0"/>
          <w:lang w:val="da-DK"/>
        </w:rPr>
        <w:t>æ</w:t>
      </w:r>
      <w:r>
        <w:rPr>
          <w:rtl w:val="0"/>
          <w:lang w:val="da-DK"/>
        </w:rPr>
        <w:t>rliggende, n</w:t>
      </w:r>
      <w:r>
        <w:rPr>
          <w:rtl w:val="0"/>
          <w:lang w:val="da-DK"/>
        </w:rPr>
        <w:t>å</w:t>
      </w:r>
      <w:r>
        <w:rPr>
          <w:rtl w:val="0"/>
          <w:lang w:val="da-DK"/>
        </w:rPr>
        <w:t>r man ser p</w:t>
      </w:r>
      <w:r>
        <w:rPr>
          <w:rtl w:val="0"/>
          <w:lang w:val="da-DK"/>
        </w:rPr>
        <w:t xml:space="preserve">å </w:t>
      </w:r>
      <w:r>
        <w:rPr>
          <w:rtl w:val="0"/>
          <w:lang w:val="da-DK"/>
        </w:rPr>
        <w:t>skulpturer udf</w:t>
      </w:r>
      <w:r>
        <w:rPr>
          <w:rtl w:val="0"/>
          <w:lang w:val="da-DK"/>
        </w:rPr>
        <w:t>ø</w:t>
      </w:r>
      <w:r>
        <w:rPr>
          <w:rtl w:val="0"/>
          <w:lang w:val="da-DK"/>
        </w:rPr>
        <w:t>rt i den uforg</w:t>
      </w:r>
      <w:r>
        <w:rPr>
          <w:rtl w:val="0"/>
          <w:lang w:val="da-DK"/>
        </w:rPr>
        <w:t>æ</w:t>
      </w:r>
      <w:r>
        <w:rPr>
          <w:rtl w:val="0"/>
          <w:lang w:val="da-DK"/>
        </w:rPr>
        <w:t>ngelige granit. Der er ikke bare tale om evighedsl</w:t>
      </w:r>
      <w:r>
        <w:rPr>
          <w:rtl w:val="0"/>
          <w:lang w:val="da-DK"/>
        </w:rPr>
        <w:t>æ</w:t>
      </w:r>
      <w:r>
        <w:rPr>
          <w:rtl w:val="0"/>
          <w:lang w:val="da-DK"/>
        </w:rPr>
        <w:t>ngsel, nej, evigheden er her i nu</w:t>
      </w:r>
      <w:r>
        <w:rPr>
          <w:rtl w:val="0"/>
          <w:lang w:val="da-DK"/>
        </w:rPr>
        <w:t>’</w:t>
      </w:r>
      <w:r>
        <w:rPr>
          <w:rtl w:val="0"/>
          <w:lang w:val="da-DK"/>
        </w:rPr>
        <w:t>et, - i stenen. Og hos Ejgil er der bev</w:t>
      </w:r>
      <w:r>
        <w:rPr>
          <w:rtl w:val="0"/>
          <w:lang w:val="da-DK"/>
        </w:rPr>
        <w:t>æ</w:t>
      </w:r>
      <w:r>
        <w:rPr>
          <w:rtl w:val="0"/>
          <w:lang w:val="da-DK"/>
        </w:rPr>
        <w:t>gelse i nu</w:t>
      </w:r>
      <w:r>
        <w:rPr>
          <w:rtl w:val="0"/>
          <w:lang w:val="da-DK"/>
        </w:rPr>
        <w:t>’</w:t>
      </w:r>
      <w:r>
        <w:rPr>
          <w:rtl w:val="0"/>
          <w:lang w:val="da-DK"/>
        </w:rPr>
        <w:t>et og i stenen. Ejgils interesse for nu</w:t>
      </w:r>
      <w:r>
        <w:rPr>
          <w:rtl w:val="0"/>
          <w:lang w:val="da-DK"/>
        </w:rPr>
        <w:t>’</w:t>
      </w:r>
      <w:r>
        <w:rPr>
          <w:rtl w:val="0"/>
          <w:lang w:val="da-DK"/>
        </w:rPr>
        <w:t>et ser vi ogs</w:t>
      </w:r>
      <w:r>
        <w:rPr>
          <w:rtl w:val="0"/>
          <w:lang w:val="da-DK"/>
        </w:rPr>
        <w:t xml:space="preserve">å </w:t>
      </w:r>
      <w:r>
        <w:rPr>
          <w:rtl w:val="0"/>
          <w:lang w:val="da-DK"/>
        </w:rPr>
        <w:t>af hans store samling af scrapb</w:t>
      </w:r>
      <w:r>
        <w:rPr>
          <w:rtl w:val="0"/>
          <w:lang w:val="da-DK"/>
        </w:rPr>
        <w:t>ø</w:t>
      </w:r>
      <w:r>
        <w:rPr>
          <w:rtl w:val="0"/>
          <w:lang w:val="da-DK"/>
        </w:rPr>
        <w:t>ger, hvor avisudklip af store verdensbegivenheder blev samlet.</w:t>
      </w:r>
    </w:p>
    <w:p>
      <w:pPr>
        <w:pStyle w:val="Normal (Web)"/>
        <w:spacing w:before="0" w:after="0"/>
      </w:pPr>
    </w:p>
    <w:p>
      <w:pPr>
        <w:pStyle w:val="Normal (Web)"/>
        <w:spacing w:before="0" w:after="0"/>
      </w:pPr>
      <w:r>
        <w:rPr>
          <w:rtl w:val="0"/>
          <w:lang w:val="da-DK"/>
        </w:rPr>
        <w:t>De tre generationer billedhuggere fra Lemvig, Torvald, Ejgil og Laila, er alle tydeligt pr</w:t>
      </w:r>
      <w:r>
        <w:rPr>
          <w:rtl w:val="0"/>
          <w:lang w:val="da-DK"/>
        </w:rPr>
        <w:t>æ</w:t>
      </w:r>
      <w:r>
        <w:rPr>
          <w:rtl w:val="0"/>
          <w:lang w:val="da-DK"/>
        </w:rPr>
        <w:t>get af Th</w:t>
      </w:r>
      <w:r>
        <w:rPr>
          <w:rtl w:val="0"/>
          <w:lang w:val="da-DK"/>
        </w:rPr>
        <w:t>ø</w:t>
      </w:r>
      <w:r>
        <w:rPr>
          <w:rtl w:val="0"/>
          <w:lang w:val="da-DK"/>
        </w:rPr>
        <w:t>ger Larsens tanker om det evige nu. Familien Westergaard har v</w:t>
      </w:r>
      <w:r>
        <w:rPr>
          <w:rtl w:val="0"/>
          <w:lang w:val="da-DK"/>
        </w:rPr>
        <w:t>æ</w:t>
      </w:r>
      <w:r>
        <w:rPr>
          <w:rtl w:val="0"/>
          <w:lang w:val="da-DK"/>
        </w:rPr>
        <w:t>ret n</w:t>
      </w:r>
      <w:r>
        <w:rPr>
          <w:rtl w:val="0"/>
          <w:lang w:val="da-DK"/>
        </w:rPr>
        <w:t>æ</w:t>
      </w:r>
      <w:r>
        <w:rPr>
          <w:rtl w:val="0"/>
          <w:lang w:val="da-DK"/>
        </w:rPr>
        <w:t>re venner til Lemvig Gymnasium, og i 1991 lavede vi en stor udstilling med dem alle tre. Det er mig derfor en stor gl</w:t>
      </w:r>
      <w:r>
        <w:rPr>
          <w:rtl w:val="0"/>
          <w:lang w:val="da-DK"/>
        </w:rPr>
        <w:t>æ</w:t>
      </w:r>
      <w:r>
        <w:rPr>
          <w:rtl w:val="0"/>
          <w:lang w:val="da-DK"/>
        </w:rPr>
        <w:t>de, at fotograf og kunstp</w:t>
      </w:r>
      <w:r>
        <w:rPr>
          <w:rtl w:val="0"/>
          <w:lang w:val="da-DK"/>
        </w:rPr>
        <w:t>æ</w:t>
      </w:r>
      <w:r>
        <w:rPr>
          <w:rtl w:val="0"/>
          <w:lang w:val="da-DK"/>
        </w:rPr>
        <w:t>dagog Heine Sand har taget initiativ til dette v</w:t>
      </w:r>
      <w:r>
        <w:rPr>
          <w:rtl w:val="0"/>
          <w:lang w:val="da-DK"/>
        </w:rPr>
        <w:t>æ</w:t>
      </w:r>
      <w:r>
        <w:rPr>
          <w:rtl w:val="0"/>
          <w:lang w:val="da-DK"/>
        </w:rPr>
        <w:t>rk om billedhugger Ejgil Westergaard. V</w:t>
      </w:r>
      <w:r>
        <w:rPr>
          <w:rtl w:val="0"/>
          <w:lang w:val="da-DK"/>
        </w:rPr>
        <w:t>æ</w:t>
      </w:r>
      <w:r>
        <w:rPr>
          <w:rtl w:val="0"/>
          <w:lang w:val="da-DK"/>
        </w:rPr>
        <w:t>rket vil uden tvivl blive et v</w:t>
      </w:r>
      <w:r>
        <w:rPr>
          <w:rtl w:val="0"/>
          <w:lang w:val="da-DK"/>
        </w:rPr>
        <w:t>æ</w:t>
      </w:r>
      <w:r>
        <w:rPr>
          <w:rtl w:val="0"/>
          <w:lang w:val="da-DK"/>
        </w:rPr>
        <w:t>gtigt bidrag til dansk kunsthistorie og til at bevare mindet om en vidunderlig kunstner.</w:t>
      </w:r>
    </w:p>
    <w:p>
      <w:pPr>
        <w:pStyle w:val="Normal (Web)"/>
        <w:spacing w:before="0" w:after="0"/>
      </w:pPr>
    </w:p>
    <w:p>
      <w:pPr>
        <w:pStyle w:val="Normal (Web)"/>
        <w:spacing w:before="0" w:after="0"/>
      </w:pPr>
      <w:r>
        <w:rPr>
          <w:rtl w:val="0"/>
          <w:lang w:val="da-DK"/>
        </w:rPr>
        <w:t> </w:t>
      </w:r>
      <w:r>
        <w:rPr>
          <w:rtl w:val="0"/>
          <w:lang w:val="da-DK"/>
        </w:rPr>
        <w:t>Ved indgangen til Lemvig Gymnasium m</w:t>
      </w:r>
      <w:r>
        <w:rPr>
          <w:rtl w:val="0"/>
          <w:lang w:val="da-DK"/>
        </w:rPr>
        <w:t>ø</w:t>
      </w:r>
      <w:r>
        <w:rPr>
          <w:rtl w:val="0"/>
          <w:lang w:val="da-DK"/>
        </w:rPr>
        <w:t xml:space="preserve">des vi af </w:t>
      </w:r>
      <w:r>
        <w:rPr>
          <w:i w:val="1"/>
          <w:iCs w:val="1"/>
          <w:rtl w:val="0"/>
          <w:lang w:val="da-DK"/>
        </w:rPr>
        <w:t>Stenens fugle</w:t>
      </w:r>
      <w:r>
        <w:rPr>
          <w:rtl w:val="0"/>
          <w:lang w:val="da-DK"/>
        </w:rPr>
        <w:t>, som med sit lysende b</w:t>
      </w:r>
      <w:r>
        <w:rPr>
          <w:rtl w:val="0"/>
          <w:lang w:val="da-DK"/>
        </w:rPr>
        <w:t>å</w:t>
      </w:r>
      <w:r>
        <w:rPr>
          <w:rtl w:val="0"/>
          <w:lang w:val="da-DK"/>
        </w:rPr>
        <w:t>nd om det spr</w:t>
      </w:r>
      <w:r>
        <w:rPr>
          <w:rtl w:val="0"/>
          <w:lang w:val="da-DK"/>
        </w:rPr>
        <w:t>æ</w:t>
      </w:r>
      <w:r>
        <w:rPr>
          <w:rtl w:val="0"/>
          <w:lang w:val="da-DK"/>
        </w:rPr>
        <w:t>llevende men uf</w:t>
      </w:r>
      <w:r>
        <w:rPr>
          <w:rtl w:val="0"/>
          <w:lang w:val="da-DK"/>
        </w:rPr>
        <w:t>æ</w:t>
      </w:r>
      <w:r>
        <w:rPr>
          <w:rtl w:val="0"/>
          <w:lang w:val="da-DK"/>
        </w:rPr>
        <w:t>rdige liv udtrykker sp</w:t>
      </w:r>
      <w:r>
        <w:rPr>
          <w:rtl w:val="0"/>
          <w:lang w:val="da-DK"/>
        </w:rPr>
        <w:t>æ</w:t>
      </w:r>
      <w:r>
        <w:rPr>
          <w:rtl w:val="0"/>
          <w:lang w:val="da-DK"/>
        </w:rPr>
        <w:t>ndende tanker om udvikling og undervisning. Der udtrykkes gl</w:t>
      </w:r>
      <w:r>
        <w:rPr>
          <w:rtl w:val="0"/>
          <w:lang w:val="da-DK"/>
        </w:rPr>
        <w:t>æ</w:t>
      </w:r>
      <w:r>
        <w:rPr>
          <w:rtl w:val="0"/>
          <w:lang w:val="da-DK"/>
        </w:rPr>
        <w:t>de over livet sammen med dybe tanker og dyb koncentration. Skulpturen er en gave fra Lemvig Kommune ved gymnasiets grundl</w:t>
      </w:r>
      <w:r>
        <w:rPr>
          <w:rtl w:val="0"/>
          <w:lang w:val="da-DK"/>
        </w:rPr>
        <w:t>æ</w:t>
      </w:r>
      <w:r>
        <w:rPr>
          <w:rtl w:val="0"/>
          <w:lang w:val="da-DK"/>
        </w:rPr>
        <w:t>ggelse i 1979.</w:t>
      </w:r>
    </w:p>
    <w:p>
      <w:pPr>
        <w:pStyle w:val="Normal (Web)"/>
        <w:spacing w:before="0" w:after="0"/>
      </w:pPr>
    </w:p>
    <w:p>
      <w:pPr>
        <w:pStyle w:val="Normal (Web)"/>
        <w:spacing w:before="0" w:after="0"/>
      </w:pPr>
      <w:r>
        <w:rPr>
          <w:rtl w:val="0"/>
          <w:lang w:val="da-DK"/>
        </w:rPr>
        <w:t xml:space="preserve">En dag stod jeg sammen med Ejgil og betragtede Lailas </w:t>
      </w:r>
      <w:r>
        <w:rPr>
          <w:i w:val="1"/>
          <w:iCs w:val="1"/>
          <w:rtl w:val="0"/>
          <w:lang w:val="da-DK"/>
        </w:rPr>
        <w:t xml:space="preserve">Hjerte </w:t>
      </w:r>
      <w:r>
        <w:rPr>
          <w:rtl w:val="0"/>
          <w:lang w:val="da-DK"/>
        </w:rPr>
        <w:t>i r</w:t>
      </w:r>
      <w:r>
        <w:rPr>
          <w:rtl w:val="0"/>
          <w:lang w:val="da-DK"/>
        </w:rPr>
        <w:t>ø</w:t>
      </w:r>
      <w:r>
        <w:rPr>
          <w:rtl w:val="0"/>
          <w:lang w:val="da-DK"/>
        </w:rPr>
        <w:t>dgranit lige inden for d</w:t>
      </w:r>
      <w:r>
        <w:rPr>
          <w:rtl w:val="0"/>
          <w:lang w:val="da-DK"/>
        </w:rPr>
        <w:t>ø</w:t>
      </w:r>
      <w:r>
        <w:rPr>
          <w:rtl w:val="0"/>
          <w:lang w:val="da-DK"/>
        </w:rPr>
        <w:t>ren, og pludselig udbr</w:t>
      </w:r>
      <w:r>
        <w:rPr>
          <w:rtl w:val="0"/>
          <w:lang w:val="da-DK"/>
        </w:rPr>
        <w:t>ø</w:t>
      </w:r>
      <w:r>
        <w:rPr>
          <w:rtl w:val="0"/>
          <w:lang w:val="da-DK"/>
        </w:rPr>
        <w:t xml:space="preserve">d Ejgil til mig: </w:t>
      </w:r>
      <w:r>
        <w:rPr>
          <w:i w:val="1"/>
          <w:iCs w:val="1"/>
          <w:rtl w:val="0"/>
          <w:lang w:val="da-DK"/>
        </w:rPr>
        <w:t xml:space="preserve">Der er egentlig meget solskin omkring dig! </w:t>
      </w:r>
      <w:r>
        <w:rPr>
          <w:rtl w:val="0"/>
          <w:lang w:val="da-DK"/>
        </w:rPr>
        <w:t>Jeg blev utrolig glad, men f</w:t>
      </w:r>
      <w:r>
        <w:rPr>
          <w:rtl w:val="0"/>
          <w:lang w:val="da-DK"/>
        </w:rPr>
        <w:t>ø</w:t>
      </w:r>
      <w:r>
        <w:rPr>
          <w:rtl w:val="0"/>
          <w:lang w:val="da-DK"/>
        </w:rPr>
        <w:t>lte mig ogs</w:t>
      </w:r>
      <w:r>
        <w:rPr>
          <w:rtl w:val="0"/>
          <w:lang w:val="da-DK"/>
        </w:rPr>
        <w:t xml:space="preserve">å </w:t>
      </w:r>
      <w:r>
        <w:rPr>
          <w:rtl w:val="0"/>
          <w:lang w:val="da-DK"/>
        </w:rPr>
        <w:t>forpligtet. Jeg skulle s</w:t>
      </w:r>
      <w:r>
        <w:rPr>
          <w:rtl w:val="0"/>
          <w:lang w:val="da-DK"/>
        </w:rPr>
        <w:t>ø</w:t>
      </w:r>
      <w:r>
        <w:rPr>
          <w:rtl w:val="0"/>
          <w:lang w:val="da-DK"/>
        </w:rPr>
        <w:t>rge for solskin p</w:t>
      </w:r>
      <w:r>
        <w:rPr>
          <w:rtl w:val="0"/>
          <w:lang w:val="da-DK"/>
        </w:rPr>
        <w:t xml:space="preserve">å </w:t>
      </w:r>
      <w:r>
        <w:rPr>
          <w:rtl w:val="0"/>
          <w:lang w:val="da-DK"/>
        </w:rPr>
        <w:t>Lemvig Gymnasium. Eigils udsagn har siden v</w:t>
      </w:r>
      <w:r>
        <w:rPr>
          <w:rtl w:val="0"/>
          <w:lang w:val="da-DK"/>
        </w:rPr>
        <w:t>æ</w:t>
      </w:r>
      <w:r>
        <w:rPr>
          <w:rtl w:val="0"/>
          <w:lang w:val="da-DK"/>
        </w:rPr>
        <w:t xml:space="preserve">ret i mine tanker godt hjulpet </w:t>
      </w:r>
      <w:r>
        <w:rPr>
          <w:i w:val="1"/>
          <w:iCs w:val="1"/>
          <w:rtl w:val="0"/>
          <w:lang w:val="da-DK"/>
        </w:rPr>
        <w:t xml:space="preserve">af Den lyttende </w:t>
      </w:r>
      <w:r>
        <w:rPr>
          <w:rtl w:val="0"/>
          <w:lang w:val="da-DK"/>
        </w:rPr>
        <w:t xml:space="preserve">Dreng </w:t>
      </w:r>
      <w:r>
        <w:rPr>
          <w:i w:val="1"/>
          <w:iCs w:val="1"/>
          <w:rtl w:val="0"/>
          <w:lang w:val="da-DK"/>
        </w:rPr>
        <w:t xml:space="preserve">og Strengen brast </w:t>
      </w:r>
      <w:r>
        <w:rPr>
          <w:rtl w:val="0"/>
          <w:lang w:val="da-DK"/>
        </w:rPr>
        <w:t xml:space="preserve">ved skolens scene. </w:t>
      </w:r>
      <w:r>
        <w:rPr>
          <w:i w:val="1"/>
          <w:iCs w:val="1"/>
          <w:rtl w:val="0"/>
          <w:lang w:val="da-DK"/>
        </w:rPr>
        <w:t>Det er det, der s</w:t>
      </w:r>
      <w:r>
        <w:rPr>
          <w:i w:val="1"/>
          <w:iCs w:val="1"/>
          <w:rtl w:val="0"/>
          <w:lang w:val="da-DK"/>
        </w:rPr>
        <w:t>ø</w:t>
      </w:r>
      <w:r>
        <w:rPr>
          <w:i w:val="1"/>
          <w:iCs w:val="1"/>
          <w:rtl w:val="0"/>
          <w:lang w:val="da-DK"/>
        </w:rPr>
        <w:t xml:space="preserve">ger opad, der vinder, </w:t>
      </w:r>
      <w:r>
        <w:rPr>
          <w:rtl w:val="0"/>
          <w:lang w:val="da-DK"/>
        </w:rPr>
        <w:t xml:space="preserve">sagde Ejgil en gang, hvor vi betragtede </w:t>
      </w:r>
      <w:r>
        <w:rPr>
          <w:i w:val="1"/>
          <w:iCs w:val="1"/>
          <w:rtl w:val="0"/>
          <w:lang w:val="da-DK"/>
        </w:rPr>
        <w:t>Livets tr</w:t>
      </w:r>
      <w:r>
        <w:rPr>
          <w:i w:val="1"/>
          <w:iCs w:val="1"/>
          <w:rtl w:val="0"/>
          <w:lang w:val="da-DK"/>
        </w:rPr>
        <w:t>æ</w:t>
      </w:r>
      <w:r>
        <w:rPr>
          <w:i w:val="1"/>
          <w:iCs w:val="1"/>
          <w:rtl w:val="0"/>
          <w:lang w:val="da-DK"/>
        </w:rPr>
        <w:t xml:space="preserve">, </w:t>
      </w:r>
      <w:r>
        <w:rPr>
          <w:rtl w:val="0"/>
          <w:lang w:val="da-DK"/>
        </w:rPr>
        <w:t>hvor slangen ligger omkring tr</w:t>
      </w:r>
      <w:r>
        <w:rPr>
          <w:rtl w:val="0"/>
          <w:lang w:val="da-DK"/>
        </w:rPr>
        <w:t>æ</w:t>
      </w:r>
      <w:r>
        <w:rPr>
          <w:rtl w:val="0"/>
          <w:lang w:val="da-DK"/>
        </w:rPr>
        <w:t>ets rod og vil kv</w:t>
      </w:r>
      <w:r>
        <w:rPr>
          <w:rtl w:val="0"/>
          <w:lang w:val="da-DK"/>
        </w:rPr>
        <w:t>æ</w:t>
      </w:r>
      <w:r>
        <w:rPr>
          <w:rtl w:val="0"/>
          <w:lang w:val="da-DK"/>
        </w:rPr>
        <w:t>le alt. Men tr</w:t>
      </w:r>
      <w:r>
        <w:rPr>
          <w:rtl w:val="0"/>
          <w:lang w:val="da-DK"/>
        </w:rPr>
        <w:t>æ</w:t>
      </w:r>
      <w:r>
        <w:rPr>
          <w:rtl w:val="0"/>
          <w:lang w:val="da-DK"/>
        </w:rPr>
        <w:t>et vinder, det s</w:t>
      </w:r>
      <w:r>
        <w:rPr>
          <w:rtl w:val="0"/>
          <w:lang w:val="da-DK"/>
        </w:rPr>
        <w:t>ø</w:t>
      </w:r>
      <w:r>
        <w:rPr>
          <w:rtl w:val="0"/>
          <w:lang w:val="da-DK"/>
        </w:rPr>
        <w:t>ger opad! Det er en opfordring fra Ejgil til os alle.</w:t>
      </w:r>
    </w:p>
    <w:p>
      <w:pPr>
        <w:pStyle w:val="Normal (Web)"/>
        <w:spacing w:before="0" w:after="0"/>
      </w:pPr>
    </w:p>
    <w:p>
      <w:pPr>
        <w:pStyle w:val="Normal (Web)"/>
        <w:spacing w:before="0" w:after="0"/>
      </w:pPr>
      <w:r>
        <w:rPr>
          <w:rtl w:val="0"/>
          <w:lang w:val="da-DK"/>
        </w:rPr>
        <w:t> </w:t>
      </w:r>
      <w:r>
        <w:rPr>
          <w:rtl w:val="0"/>
          <w:lang w:val="da-DK"/>
        </w:rPr>
        <w:t>Et af Eigils v</w:t>
      </w:r>
      <w:r>
        <w:rPr>
          <w:rtl w:val="0"/>
          <w:lang w:val="da-DK"/>
        </w:rPr>
        <w:t>æ</w:t>
      </w:r>
      <w:r>
        <w:rPr>
          <w:rtl w:val="0"/>
          <w:lang w:val="da-DK"/>
        </w:rPr>
        <w:t>rker beh</w:t>
      </w:r>
      <w:r>
        <w:rPr>
          <w:rtl w:val="0"/>
          <w:lang w:val="da-DK"/>
        </w:rPr>
        <w:t>ø</w:t>
      </w:r>
      <w:r>
        <w:rPr>
          <w:rtl w:val="0"/>
          <w:lang w:val="da-DK"/>
        </w:rPr>
        <w:t>ver en s</w:t>
      </w:r>
      <w:r>
        <w:rPr>
          <w:rtl w:val="0"/>
          <w:lang w:val="da-DK"/>
        </w:rPr>
        <w:t>æ</w:t>
      </w:r>
      <w:r>
        <w:rPr>
          <w:rtl w:val="0"/>
          <w:lang w:val="da-DK"/>
        </w:rPr>
        <w:t>rlig omtale, det er mindestenen for nobelpristageren Jens Chr. Skou. Vi besluttede p</w:t>
      </w:r>
      <w:r>
        <w:rPr>
          <w:rtl w:val="0"/>
          <w:lang w:val="da-DK"/>
        </w:rPr>
        <w:t xml:space="preserve">å </w:t>
      </w:r>
      <w:r>
        <w:rPr>
          <w:rtl w:val="0"/>
          <w:lang w:val="da-DK"/>
        </w:rPr>
        <w:t>gymnasiet at ville fejre, at Nobelprisen var g</w:t>
      </w:r>
      <w:r>
        <w:rPr>
          <w:rtl w:val="0"/>
          <w:lang w:val="da-DK"/>
        </w:rPr>
        <w:t>å</w:t>
      </w:r>
      <w:r>
        <w:rPr>
          <w:rtl w:val="0"/>
          <w:lang w:val="da-DK"/>
        </w:rPr>
        <w:t>et til et bysbarn, og jeg spurgte Ejgil om han m</w:t>
      </w:r>
      <w:r>
        <w:rPr>
          <w:rtl w:val="0"/>
          <w:lang w:val="da-DK"/>
        </w:rPr>
        <w:t>å</w:t>
      </w:r>
      <w:r>
        <w:rPr>
          <w:rtl w:val="0"/>
          <w:lang w:val="da-DK"/>
        </w:rPr>
        <w:t>ske kunne forevige situationen i granit. I en celle er der masser af liv, som afgr</w:t>
      </w:r>
      <w:r>
        <w:rPr>
          <w:rtl w:val="0"/>
          <w:lang w:val="da-DK"/>
        </w:rPr>
        <w:t>æ</w:t>
      </w:r>
      <w:r>
        <w:rPr>
          <w:rtl w:val="0"/>
          <w:lang w:val="da-DK"/>
        </w:rPr>
        <w:t>nses af en cellemembran, der best</w:t>
      </w:r>
      <w:r>
        <w:rPr>
          <w:rtl w:val="0"/>
          <w:lang w:val="da-DK"/>
        </w:rPr>
        <w:t>å</w:t>
      </w:r>
      <w:r>
        <w:rPr>
          <w:rtl w:val="0"/>
          <w:lang w:val="da-DK"/>
        </w:rPr>
        <w:t>r af et dobbeltlag af fedtmolekyler. For at opretholde forskel mellem ude og inde i cellen m</w:t>
      </w:r>
      <w:r>
        <w:rPr>
          <w:rtl w:val="0"/>
          <w:lang w:val="da-DK"/>
        </w:rPr>
        <w:t xml:space="preserve">å </w:t>
      </w:r>
      <w:r>
        <w:rPr>
          <w:rtl w:val="0"/>
          <w:lang w:val="da-DK"/>
        </w:rPr>
        <w:t>der en mekanisme til, s</w:t>
      </w:r>
      <w:r>
        <w:rPr>
          <w:rtl w:val="0"/>
          <w:lang w:val="da-DK"/>
        </w:rPr>
        <w:t xml:space="preserve">å </w:t>
      </w:r>
      <w:r>
        <w:rPr>
          <w:rtl w:val="0"/>
          <w:lang w:val="da-DK"/>
        </w:rPr>
        <w:t>at sige en pumpe. Jens Chr. Skou fik Nobelprisen netop for at opdage natrium-kalium-pumpen, der pumper tre natriumioner ind i cellen for hver gang den lod to kaliumioner passere ud. Den livsvigtige mekanisme var fundet. Det forstod Ejgil hurtigt, og genialt lod han hele stenen v</w:t>
      </w:r>
      <w:r>
        <w:rPr>
          <w:rtl w:val="0"/>
          <w:lang w:val="da-DK"/>
        </w:rPr>
        <w:t>æ</w:t>
      </w:r>
      <w:r>
        <w:rPr>
          <w:rtl w:val="0"/>
          <w:lang w:val="da-DK"/>
        </w:rPr>
        <w:t>re en celle, og cellemembranen med dobbeltlaget og ionpumpen blev antydet. Som hos Th</w:t>
      </w:r>
      <w:r>
        <w:rPr>
          <w:rtl w:val="0"/>
          <w:lang w:val="da-DK"/>
        </w:rPr>
        <w:t>ø</w:t>
      </w:r>
      <w:r>
        <w:rPr>
          <w:rtl w:val="0"/>
          <w:lang w:val="da-DK"/>
        </w:rPr>
        <w:t>ger Larsen var der hos Ejgil stor forst</w:t>
      </w:r>
      <w:r>
        <w:rPr>
          <w:rtl w:val="0"/>
          <w:lang w:val="da-DK"/>
        </w:rPr>
        <w:t>å</w:t>
      </w:r>
      <w:r>
        <w:rPr>
          <w:rtl w:val="0"/>
          <w:lang w:val="da-DK"/>
        </w:rPr>
        <w:t>else for og interesse for naturvidenskabens udvikling.</w:t>
      </w:r>
    </w:p>
    <w:p>
      <w:pPr>
        <w:pStyle w:val="Normal (Web)"/>
        <w:spacing w:before="0" w:after="0"/>
      </w:pPr>
      <w:r/>
    </w:p>
    <w:sectPr>
      <w:headerReference w:type="default" r:id="rId4"/>
      <w:footerReference w:type="default" r:id="rId5"/>
      <w:pgSz w:w="11900" w:h="16840" w:orient="portrait"/>
      <w:pgMar w:top="1701" w:right="1134" w:bottom="1701" w:left="1134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  <w:font w:name="Helvetica Neue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Sidehoved &amp; sidefod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  <w:tabs>
        <w:tab w:val="right" w:pos="9612"/>
        <w:tab w:val="clear" w:pos="9638"/>
      </w:tabs>
      <w:jc w:val="right"/>
    </w:pPr>
    <w:r>
      <w:rPr/>
      <w:fldChar w:fldCharType="begin" w:fldLock="0"/>
    </w:r>
    <w:r>
      <w:instrText xml:space="preserve"> PAGE </w:instrText>
    </w:r>
    <w:r>
      <w:rPr/>
      <w:fldChar w:fldCharType="separate" w:fldLock="0"/>
    </w:r>
    <w:r/>
    <w:r>
      <w:rPr/>
      <w:fldChar w:fldCharType="end" w:fldLock="0"/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1304"/>
  <w:autoHyphenation w:val="0"/>
  <w:evenAndOddHeaders w:val="0"/>
  <w:bookFoldPrinting w:val="0"/>
  <w:noLineBreaksAfter w:lang="dansk" w:val="‘“(〔[{〈《「『【⦅〘〖«〝︵︷︹︻︽︿﹁﹃﹇﹙﹛﹝｢"/>
  <w:noLineBreaksBefore w:lang="dansk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819"/>
        <w:tab w:val="right" w:pos="9638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2"/>
      <w:szCs w:val="22"/>
      <w:u w:val="none" w:color="000000"/>
      <w:shd w:val="nil" w:color="auto" w:fill="auto"/>
      <w:vertAlign w:val="baseline"/>
      <w:lang w:val="da-DK"/>
      <w14:textFill>
        <w14:solidFill>
          <w14:srgbClr w14:val="000000"/>
        </w14:solidFill>
      </w14:textFill>
    </w:rPr>
  </w:style>
  <w:style w:type="paragraph" w:styleId="Sidehoved &amp; sidefod">
    <w:name w:val="Sidehoved &amp; sidefod"/>
    <w:next w:val="Sidehoved &amp; sidefod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 (Web)">
    <w:name w:val="Normal (Web)"/>
    <w:next w:val="Normal (Web)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a-DK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-tema">
  <a:themeElements>
    <a:clrScheme name="Office-tema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-tema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-tem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