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</w:p>
    <w:p w:rsidR="00F7479F" w:rsidRPr="00E96447" w:rsidRDefault="00F2589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0" w:name="c"/>
      <w:r w:rsidR="003D6E00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0"/>
      <w:r w:rsidR="00B65ED2" w:rsidRPr="00E96447">
        <w:rPr>
          <w:sz w:val="28"/>
          <w:lang w:val="ru-RU"/>
        </w:rPr>
        <w:t xml:space="preserve">по   </w:t>
      </w:r>
      <w:bookmarkStart w:id="1" w:name="по"/>
      <w:r w:rsidR="00FB580D">
        <w:rPr>
          <w:sz w:val="28"/>
          <w:lang w:val="ru-RU"/>
        </w:rPr>
        <w:t xml:space="preserve">  .</w:t>
      </w:r>
      <w:r w:rsidR="00CE0F1E">
        <w:rPr>
          <w:sz w:val="28"/>
          <w:lang w:val="ru-RU"/>
        </w:rPr>
        <w:t>09.18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1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2" w:name="дз"/>
      <w:bookmarkEnd w:id="2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F2589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306D8F" w:rsidRPr="00E96447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E96447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E96447">
        <w:rPr>
          <w:color w:val="008080"/>
          <w:sz w:val="28"/>
          <w:szCs w:val="28"/>
          <w:lang w:val="ru-RU"/>
        </w:rPr>
        <w:t>вов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E96447">
        <w:rPr>
          <w:color w:val="008080"/>
          <w:sz w:val="28"/>
          <w:szCs w:val="28"/>
          <w:lang w:val="ru-RU"/>
        </w:rPr>
        <w:t>R</w:t>
      </w:r>
      <w:proofErr w:type="gramEnd"/>
      <w:r w:rsidRPr="00E96447">
        <w:rPr>
          <w:color w:val="008080"/>
          <w:sz w:val="28"/>
          <w:szCs w:val="28"/>
          <w:lang w:val="ru-RU"/>
        </w:rPr>
        <w:t>о</w:t>
      </w:r>
      <w:proofErr w:type="spellEnd"/>
      <w:r w:rsidRPr="00E96447">
        <w:rPr>
          <w:color w:val="008080"/>
          <w:sz w:val="28"/>
          <w:szCs w:val="28"/>
          <w:lang w:val="ru-RU"/>
        </w:rPr>
        <w:t xml:space="preserve"> II </w:t>
      </w:r>
      <w:r w:rsidR="00D87635">
        <w:rPr>
          <w:color w:val="008080"/>
          <w:sz w:val="28"/>
          <w:szCs w:val="28"/>
          <w:lang w:val="ru-RU"/>
        </w:rPr>
        <w:t>НФС</w:t>
      </w:r>
      <w:r w:rsidRPr="00E96447">
        <w:rPr>
          <w:color w:val="008080"/>
          <w:sz w:val="28"/>
          <w:szCs w:val="28"/>
          <w:lang w:val="ru-RU"/>
        </w:rPr>
        <w:t xml:space="preserve"> I-II.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3" w:name="дк"/>
      <w:bookmarkEnd w:id="3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F25898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7E41DC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7E41DC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7E41DC">
        <w:rPr>
          <w:sz w:val="28"/>
          <w:szCs w:val="28"/>
          <w:lang w:val="ru-RU"/>
        </w:rPr>
        <w:t>кг</w:t>
      </w:r>
      <w:proofErr w:type="gramEnd"/>
      <w:r w:rsidR="00B72843" w:rsidRPr="007E41DC">
        <w:rPr>
          <w:sz w:val="28"/>
          <w:szCs w:val="28"/>
          <w:lang w:val="ru-RU"/>
        </w:rPr>
        <w:t xml:space="preserve"> за год</w:t>
      </w:r>
      <w:r w:rsidR="001B3CF8" w:rsidRPr="007E41DC">
        <w:rPr>
          <w:sz w:val="28"/>
          <w:szCs w:val="28"/>
          <w:lang w:val="ru-RU"/>
        </w:rPr>
        <w:t xml:space="preserve">,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>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5215E7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>судороги,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</w:p>
    <w:p w:rsidR="001B3CF8" w:rsidRPr="007E41DC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7E41DC">
        <w:rPr>
          <w:sz w:val="28"/>
          <w:szCs w:val="28"/>
          <w:lang w:val="ru-RU"/>
        </w:rPr>
        <w:t>повышение</w:t>
      </w:r>
      <w:r w:rsidR="001B3CF8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Pr="007E41DC">
        <w:rPr>
          <w:sz w:val="28"/>
          <w:szCs w:val="28"/>
          <w:lang w:val="ru-RU"/>
        </w:rPr>
        <w:t>++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Pr="007E41DC">
        <w:rPr>
          <w:sz w:val="28"/>
          <w:szCs w:val="28"/>
          <w:lang w:val="ru-RU"/>
        </w:rPr>
        <w:t>ст</w:t>
      </w:r>
      <w:proofErr w:type="spellEnd"/>
      <w:r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1B3CF8" w:rsidRPr="007E41DC">
        <w:rPr>
          <w:sz w:val="28"/>
          <w:szCs w:val="28"/>
          <w:lang w:val="ru-RU"/>
        </w:rPr>
        <w:t xml:space="preserve">головные боли, головокружение, общую слабость, быструю утомляемость, </w:t>
      </w:r>
      <w:r w:rsidR="000A6FAA" w:rsidRPr="007E41DC">
        <w:rPr>
          <w:sz w:val="28"/>
          <w:szCs w:val="28"/>
          <w:lang w:val="ru-RU"/>
        </w:rPr>
        <w:t xml:space="preserve">одышку при физ. нагрузке, </w:t>
      </w:r>
      <w:r w:rsidR="001B3CF8" w:rsidRPr="007E41DC">
        <w:rPr>
          <w:sz w:val="28"/>
          <w:szCs w:val="28"/>
          <w:lang w:val="ru-RU"/>
        </w:rPr>
        <w:t>учащенное мочеиспу</w:t>
      </w:r>
      <w:r w:rsidR="00C365E6" w:rsidRPr="007E41DC">
        <w:rPr>
          <w:sz w:val="28"/>
          <w:szCs w:val="28"/>
          <w:lang w:val="ru-RU"/>
        </w:rPr>
        <w:t>с</w:t>
      </w:r>
      <w:r w:rsidR="001B3CF8" w:rsidRPr="007E41DC">
        <w:rPr>
          <w:sz w:val="28"/>
          <w:szCs w:val="28"/>
          <w:lang w:val="ru-RU"/>
        </w:rPr>
        <w:t xml:space="preserve">кание, </w:t>
      </w:r>
      <w:r w:rsidR="00554166" w:rsidRPr="007E41DC">
        <w:rPr>
          <w:sz w:val="28"/>
          <w:szCs w:val="28"/>
          <w:lang w:val="ru-RU"/>
        </w:rPr>
        <w:t>сердцебиение</w:t>
      </w:r>
      <w:r w:rsidR="001B3CF8" w:rsidRPr="007E41DC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7E41DC">
        <w:rPr>
          <w:sz w:val="28"/>
          <w:szCs w:val="28"/>
          <w:lang w:val="ru-RU"/>
        </w:rPr>
        <w:t>прекардиальной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7E41DC">
        <w:rPr>
          <w:sz w:val="28"/>
          <w:szCs w:val="28"/>
          <w:lang w:val="ru-RU"/>
        </w:rPr>
        <w:t>эпигастральной</w:t>
      </w:r>
      <w:proofErr w:type="spellEnd"/>
      <w:r w:rsidR="001B3CF8" w:rsidRPr="007E41DC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7E41DC">
        <w:rPr>
          <w:sz w:val="28"/>
          <w:szCs w:val="28"/>
          <w:lang w:val="ru-RU"/>
        </w:rPr>
        <w:t>, шаткость при ходьбе</w:t>
      </w:r>
      <w:r w:rsidR="0022463A">
        <w:rPr>
          <w:sz w:val="28"/>
          <w:szCs w:val="28"/>
          <w:lang w:val="ru-RU"/>
        </w:rPr>
        <w:t>,</w:t>
      </w:r>
      <w:r w:rsidR="0022463A" w:rsidRPr="0022463A">
        <w:rPr>
          <w:sz w:val="28"/>
          <w:szCs w:val="28"/>
          <w:lang w:val="ru-RU"/>
        </w:rPr>
        <w:t xml:space="preserve"> </w:t>
      </w:r>
      <w:r w:rsidR="0022463A" w:rsidRPr="007E41DC">
        <w:rPr>
          <w:sz w:val="28"/>
          <w:szCs w:val="28"/>
          <w:lang w:val="ru-RU"/>
        </w:rPr>
        <w:t>частые гипогликемические состояния,</w:t>
      </w:r>
      <w:proofErr w:type="gramEnd"/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proofErr w:type="gramStart"/>
      <w:r w:rsidR="00867E71" w:rsidRPr="007E41DC">
        <w:rPr>
          <w:sz w:val="28"/>
          <w:szCs w:val="28"/>
          <w:lang w:val="ru-RU"/>
        </w:rPr>
        <w:t>выявлен</w:t>
      </w:r>
      <w:proofErr w:type="gramEnd"/>
      <w:r w:rsidR="00867E71" w:rsidRPr="007E41DC">
        <w:rPr>
          <w:sz w:val="28"/>
          <w:szCs w:val="28"/>
          <w:lang w:val="ru-RU"/>
        </w:rPr>
        <w:t xml:space="preserve"> в</w:t>
      </w:r>
      <w:r w:rsidRPr="007E41DC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7E41DC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7E41DC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proofErr w:type="spellStart"/>
      <w:r w:rsidRPr="007E41DC">
        <w:rPr>
          <w:sz w:val="28"/>
          <w:szCs w:val="28"/>
          <w:lang w:val="ru-RU"/>
        </w:rPr>
        <w:t>манинил</w:t>
      </w:r>
      <w:proofErr w:type="spellEnd"/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… в связи с декомпенсацией СД </w:t>
      </w:r>
      <w:proofErr w:type="gramStart"/>
      <w:r w:rsidR="00BF2FA1" w:rsidRPr="007E41DC">
        <w:rPr>
          <w:sz w:val="28"/>
          <w:szCs w:val="28"/>
          <w:lang w:val="ru-RU"/>
        </w:rPr>
        <w:t>переведен</w:t>
      </w:r>
      <w:proofErr w:type="gramEnd"/>
      <w:r w:rsidR="00BF2FA1" w:rsidRPr="007E41DC">
        <w:rPr>
          <w:sz w:val="28"/>
          <w:szCs w:val="28"/>
          <w:lang w:val="ru-RU"/>
        </w:rPr>
        <w:t xml:space="preserve"> на инсулинотерапию. </w:t>
      </w:r>
      <w:r w:rsidRPr="007E41DC">
        <w:rPr>
          <w:sz w:val="28"/>
          <w:szCs w:val="28"/>
          <w:lang w:val="ru-RU"/>
        </w:rPr>
        <w:t xml:space="preserve">Постоянно инсулинотерапия.  </w:t>
      </w: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lang w:val="ru-RU"/>
        </w:rPr>
        <w:t xml:space="preserve">В наст. время принимает: 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>/з- ед., п/о- ед., п/у- ед., 22.00</w:t>
      </w:r>
    </w:p>
    <w:p w:rsidR="00C50670" w:rsidRPr="00E96447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7E41DC">
        <w:rPr>
          <w:sz w:val="28"/>
          <w:szCs w:val="28"/>
          <w:lang w:val="ru-RU"/>
        </w:rPr>
        <w:t>Актрапид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Протафан</w:t>
      </w:r>
      <w:proofErr w:type="spellEnd"/>
      <w:r w:rsidRPr="007E41DC">
        <w:rPr>
          <w:sz w:val="28"/>
          <w:szCs w:val="28"/>
          <w:lang w:val="ru-RU"/>
        </w:rPr>
        <w:t xml:space="preserve"> НМ,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Р100Р,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r w:rsidRPr="007E41DC">
        <w:rPr>
          <w:sz w:val="28"/>
          <w:szCs w:val="28"/>
          <w:lang w:val="ru-RU"/>
        </w:rPr>
        <w:t xml:space="preserve"> Б100Р, </w:t>
      </w:r>
      <w:proofErr w:type="spellStart"/>
      <w:r w:rsidRPr="007E41DC">
        <w:rPr>
          <w:sz w:val="28"/>
          <w:szCs w:val="28"/>
          <w:lang w:val="ru-RU"/>
        </w:rPr>
        <w:t>Хумодар</w:t>
      </w:r>
      <w:proofErr w:type="spellEnd"/>
      <w:proofErr w:type="gramStart"/>
      <w:r w:rsidRPr="007E41DC">
        <w:rPr>
          <w:sz w:val="28"/>
          <w:szCs w:val="28"/>
          <w:lang w:val="ru-RU"/>
        </w:rPr>
        <w:t xml:space="preserve"> К</w:t>
      </w:r>
      <w:proofErr w:type="gramEnd"/>
      <w:r w:rsidRPr="007E41DC">
        <w:rPr>
          <w:sz w:val="28"/>
          <w:szCs w:val="28"/>
          <w:lang w:val="ru-RU"/>
        </w:rPr>
        <w:t xml:space="preserve"> 25</w:t>
      </w:r>
      <w:r w:rsidR="00554166" w:rsidRPr="007E41DC">
        <w:rPr>
          <w:sz w:val="28"/>
          <w:szCs w:val="28"/>
          <w:lang w:val="ru-RU"/>
        </w:rPr>
        <w:t xml:space="preserve"> 100</w:t>
      </w:r>
      <w:r w:rsidRPr="007E41DC">
        <w:rPr>
          <w:sz w:val="28"/>
          <w:szCs w:val="28"/>
          <w:lang w:val="ru-RU"/>
        </w:rPr>
        <w:t>Р,</w:t>
      </w:r>
      <w:r w:rsidRPr="00E96447">
        <w:rPr>
          <w:sz w:val="28"/>
          <w:lang w:val="ru-RU"/>
        </w:rPr>
        <w:t xml:space="preserve">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R, </w:t>
      </w:r>
      <w:proofErr w:type="spellStart"/>
      <w:r w:rsidRPr="00E96447">
        <w:rPr>
          <w:sz w:val="28"/>
          <w:lang w:val="ru-RU"/>
        </w:rPr>
        <w:t>Хумулин</w:t>
      </w:r>
      <w:proofErr w:type="spellEnd"/>
      <w:r w:rsidRPr="00E96447">
        <w:rPr>
          <w:sz w:val="28"/>
          <w:lang w:val="ru-RU"/>
        </w:rPr>
        <w:t xml:space="preserve"> NРН, 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Н, </w:t>
      </w:r>
      <w:proofErr w:type="spellStart"/>
      <w:r w:rsidRPr="00E96447">
        <w:rPr>
          <w:sz w:val="28"/>
          <w:lang w:val="ru-RU"/>
        </w:rPr>
        <w:t>Фармасулин</w:t>
      </w:r>
      <w:proofErr w:type="spellEnd"/>
      <w:r w:rsidRPr="00E96447">
        <w:rPr>
          <w:sz w:val="28"/>
          <w:lang w:val="ru-RU"/>
        </w:rPr>
        <w:t xml:space="preserve"> НNР, 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 xml:space="preserve">–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proofErr w:type="spellStart"/>
      <w:r w:rsidR="004A4A54" w:rsidRPr="00E96447">
        <w:rPr>
          <w:sz w:val="28"/>
          <w:lang w:val="ru-RU"/>
        </w:rPr>
        <w:t>НвАIс</w:t>
      </w:r>
      <w:proofErr w:type="spellEnd"/>
      <w:r w:rsidR="004A4A54" w:rsidRPr="00E96447">
        <w:rPr>
          <w:sz w:val="28"/>
          <w:lang w:val="ru-RU"/>
        </w:rPr>
        <w:t xml:space="preserve"> -  %</w:t>
      </w:r>
      <w:r w:rsidR="00A073DB" w:rsidRPr="00E96447">
        <w:rPr>
          <w:sz w:val="28"/>
          <w:lang w:val="ru-RU"/>
        </w:rPr>
        <w:t xml:space="preserve"> от</w:t>
      </w:r>
      <w:proofErr w:type="gramStart"/>
      <w:r w:rsidR="00A073DB" w:rsidRPr="00E96447">
        <w:rPr>
          <w:sz w:val="28"/>
          <w:lang w:val="ru-RU"/>
        </w:rPr>
        <w:t xml:space="preserve">  </w:t>
      </w:r>
      <w:r w:rsidR="004A4A54" w:rsidRPr="00E96447">
        <w:rPr>
          <w:sz w:val="28"/>
          <w:lang w:val="ru-RU"/>
        </w:rPr>
        <w:t>.</w:t>
      </w:r>
      <w:proofErr w:type="gramEnd"/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F1CDE" w:rsidRPr="00E96447">
        <w:rPr>
          <w:sz w:val="28"/>
          <w:lang w:val="ru-RU"/>
        </w:rPr>
        <w:t>…</w:t>
      </w:r>
      <w:r w:rsidRPr="00E96447">
        <w:rPr>
          <w:sz w:val="28"/>
          <w:lang w:val="ru-RU"/>
        </w:rPr>
        <w:t xml:space="preserve">г. Повышение АД в течение </w:t>
      </w:r>
      <w:r w:rsidR="005215E7" w:rsidRPr="00E96447">
        <w:rPr>
          <w:sz w:val="28"/>
          <w:lang w:val="ru-RU"/>
        </w:rPr>
        <w:t xml:space="preserve">… </w:t>
      </w:r>
      <w:r w:rsidRPr="00E96447">
        <w:rPr>
          <w:sz w:val="28"/>
          <w:lang w:val="ru-RU"/>
        </w:rPr>
        <w:t>лет. Из гипотензивных принимает …</w:t>
      </w:r>
    </w:p>
    <w:p w:rsidR="004B44D6" w:rsidRPr="00E96447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lastRenderedPageBreak/>
        <w:t xml:space="preserve">ТТГ –   (0,3-4,0) </w:t>
      </w:r>
      <w:proofErr w:type="spellStart"/>
      <w:r w:rsidRPr="00E96447">
        <w:rPr>
          <w:sz w:val="28"/>
          <w:lang w:val="ru-RU"/>
        </w:rPr>
        <w:t>Мме</w:t>
      </w:r>
      <w:proofErr w:type="spellEnd"/>
      <w:r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Pr="00E96447">
        <w:rPr>
          <w:sz w:val="28"/>
          <w:lang w:val="ru-RU"/>
        </w:rPr>
        <w:t>л; АТ ТПО –  (0-30) МЕ/мл от …</w:t>
      </w:r>
      <w:proofErr w:type="gramStart"/>
      <w:r w:rsidRPr="00E96447">
        <w:rPr>
          <w:sz w:val="28"/>
          <w:lang w:val="ru-RU"/>
        </w:rPr>
        <w:t xml:space="preserve"> .</w:t>
      </w:r>
      <w:proofErr w:type="gramEnd"/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4506EA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>. гемоглобин - 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Св</w:t>
      </w:r>
      <w:proofErr w:type="gramStart"/>
      <w:r w:rsidRPr="00E96447">
        <w:rPr>
          <w:sz w:val="28"/>
          <w:lang w:val="ru-RU"/>
        </w:rPr>
        <w:t>.Т</w:t>
      </w:r>
      <w:proofErr w:type="gramEnd"/>
      <w:r w:rsidRPr="00E96447">
        <w:rPr>
          <w:sz w:val="28"/>
          <w:lang w:val="ru-RU"/>
        </w:rPr>
        <w:t xml:space="preserve">4 -     </w:t>
      </w:r>
      <w:r w:rsidR="00F054D9" w:rsidRPr="00E96447">
        <w:rPr>
          <w:sz w:val="28"/>
          <w:lang w:val="ru-RU"/>
        </w:rPr>
        <w:t>(10-2</w:t>
      </w:r>
      <w:r w:rsidR="00834365" w:rsidRPr="00E96447">
        <w:rPr>
          <w:sz w:val="28"/>
          <w:lang w:val="ru-RU"/>
        </w:rPr>
        <w:t xml:space="preserve">5) </w:t>
      </w:r>
      <w:proofErr w:type="spellStart"/>
      <w:r w:rsidR="003E51AC" w:rsidRPr="00E96447">
        <w:rPr>
          <w:sz w:val="28"/>
          <w:lang w:val="ru-RU"/>
        </w:rPr>
        <w:t>ммоль</w:t>
      </w:r>
      <w:proofErr w:type="spellEnd"/>
      <w:r w:rsidR="00834365" w:rsidRPr="00E96447">
        <w:rPr>
          <w:sz w:val="28"/>
          <w:lang w:val="ru-RU"/>
        </w:rPr>
        <w:t>/л</w:t>
      </w:r>
      <w:r w:rsidRPr="00E96447">
        <w:rPr>
          <w:sz w:val="28"/>
          <w:lang w:val="ru-RU"/>
        </w:rPr>
        <w:t xml:space="preserve">; 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</w:p>
    <w:p w:rsidR="00BB60ED" w:rsidRPr="00E96447" w:rsidRDefault="00BB60ED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АТ ТГ -    </w:t>
      </w:r>
      <w:r w:rsidR="001C1817" w:rsidRPr="00E96447">
        <w:rPr>
          <w:sz w:val="28"/>
          <w:lang w:val="ru-RU"/>
        </w:rPr>
        <w:t>(</w:t>
      </w:r>
      <w:r w:rsidR="00834365" w:rsidRPr="00E96447">
        <w:rPr>
          <w:sz w:val="28"/>
          <w:lang w:val="ru-RU"/>
        </w:rPr>
        <w:t>0-100) МЕ/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601F71">
        <w:rPr>
          <w:sz w:val="28"/>
          <w:szCs w:val="28"/>
          <w:lang w:val="ru-RU"/>
        </w:rPr>
        <w:t>09.18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601F71">
        <w:rPr>
          <w:bCs/>
          <w:sz w:val="28"/>
          <w:lang w:val="ru-RU"/>
        </w:rPr>
        <w:t>09.18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B72843" w:rsidP="00FC5396">
      <w:pPr>
        <w:pStyle w:val="3"/>
        <w:ind w:left="-567"/>
        <w:jc w:val="both"/>
        <w:rPr>
          <w:b w:val="0"/>
        </w:rPr>
      </w:pPr>
      <w:r w:rsidRPr="00E96447">
        <w:rPr>
          <w:b w:val="0"/>
        </w:rPr>
        <w:t>.</w:t>
      </w:r>
      <w:r w:rsidR="00601F71">
        <w:rPr>
          <w:b w:val="0"/>
        </w:rPr>
        <w:t>09.18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ind w:left="-567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.</w:t>
      </w:r>
      <w:r w:rsidR="00601F71">
        <w:rPr>
          <w:sz w:val="28"/>
          <w:lang w:val="ru-RU"/>
        </w:rPr>
        <w:t>09.18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proofErr w:type="gramStart"/>
      <w:r w:rsidR="00F7479F" w:rsidRPr="00E96447">
        <w:rPr>
          <w:sz w:val="28"/>
          <w:lang w:val="ru-RU"/>
        </w:rPr>
        <w:t xml:space="preserve"> –  %</w:t>
      </w:r>
      <w:r w:rsidR="00A073DB" w:rsidRPr="00E96447">
        <w:rPr>
          <w:sz w:val="28"/>
          <w:lang w:val="ru-RU"/>
        </w:rPr>
        <w:t xml:space="preserve">;   </w:t>
      </w:r>
      <w:proofErr w:type="gramEnd"/>
      <w:r w:rsidR="00A073DB" w:rsidRPr="00E96447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B72843" w:rsidP="00FC5396">
      <w:pPr>
        <w:pStyle w:val="5"/>
        <w:ind w:left="-567"/>
      </w:pPr>
      <w:r w:rsidRPr="00E96447">
        <w:t>.</w:t>
      </w:r>
      <w:r w:rsidR="00601F71">
        <w:t>09.18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7495F" w:rsidRDefault="00F7479F" w:rsidP="00FC5396">
      <w:pPr>
        <w:ind w:left="-567"/>
        <w:jc w:val="both"/>
        <w:rPr>
          <w:sz w:val="28"/>
          <w:szCs w:val="20"/>
        </w:rPr>
      </w:pPr>
      <w:r w:rsidRPr="00A7495F">
        <w:rPr>
          <w:sz w:val="28"/>
          <w:u w:val="single"/>
        </w:rPr>
        <w:t>Невропатолог</w:t>
      </w:r>
      <w:r w:rsidRPr="00A7495F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7495F">
            <w:rPr>
              <w:sz w:val="28"/>
            </w:rPr>
            <w:t xml:space="preserve"> </w:t>
          </w:r>
        </w:sdtContent>
      </w:sdt>
      <w:r w:rsidR="00045532" w:rsidRPr="00A7495F">
        <w:rPr>
          <w:sz w:val="28"/>
        </w:rPr>
        <w:t xml:space="preserve"> </w:t>
      </w:r>
    </w:p>
    <w:p w:rsidR="00636310" w:rsidRPr="00F56096" w:rsidRDefault="00636310" w:rsidP="00F56096">
      <w:pPr>
        <w:ind w:left="-567"/>
      </w:pPr>
      <w:proofErr w:type="spellStart"/>
      <w:r w:rsidRPr="00816EEB">
        <w:rPr>
          <w:u w:val="single"/>
        </w:rPr>
        <w:t>Окулист</w:t>
      </w:r>
      <w:proofErr w:type="spellEnd"/>
      <w:r w:rsidRPr="00F56096">
        <w:t xml:space="preserve">: VIS OD=  </w:t>
      </w:r>
      <w:r w:rsidR="00C375AA" w:rsidRPr="00F56096">
        <w:t xml:space="preserve">  </w:t>
      </w:r>
      <w:r w:rsidRPr="00F56096">
        <w:t xml:space="preserve">OS=   ; ВГД OD=   OS=   </w:t>
      </w:r>
      <w:proofErr w:type="spellStart"/>
      <w:r w:rsidRPr="00F56096">
        <w:t>Факосклероз</w:t>
      </w:r>
      <w:proofErr w:type="spellEnd"/>
      <w:r w:rsidRPr="00F56096">
        <w:t>.</w:t>
      </w:r>
    </w:p>
    <w:p w:rsidR="001A6BA7" w:rsidRPr="00E96447" w:rsidRDefault="00F25898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E96447">
            <w:rPr>
              <w:rStyle w:val="aa"/>
              <w:lang w:val="ru-RU"/>
            </w:rPr>
            <w:t>Выберите элемент.</w:t>
          </w:r>
        </w:sdtContent>
      </w:sdt>
      <w:r w:rsidR="001A6BA7" w:rsidRPr="00E96447">
        <w:rPr>
          <w:sz w:val="28"/>
          <w:lang w:val="ru-RU"/>
        </w:rPr>
        <w:t xml:space="preserve"> Гл. дно: ДЗН бледно-розовые. Границы четкие</w:t>
      </w:r>
      <w:r w:rsidR="00221D97" w:rsidRPr="00E96447">
        <w:rPr>
          <w:sz w:val="28"/>
          <w:lang w:val="ru-RU"/>
        </w:rPr>
        <w:t>.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умеренно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 </w:t>
      </w:r>
      <w:r w:rsidR="001A6BA7" w:rsidRPr="00E96447">
        <w:rPr>
          <w:sz w:val="28"/>
          <w:lang w:val="ru-RU"/>
        </w:rPr>
        <w:t>Вены неравномерно расширены.</w:t>
      </w:r>
      <w:r w:rsidR="00950B45" w:rsidRPr="00E96447">
        <w:rPr>
          <w:sz w:val="28"/>
          <w:lang w:val="ru-RU"/>
        </w:rPr>
        <w:t xml:space="preserve"> </w:t>
      </w:r>
      <w:r w:rsidR="00871EA5" w:rsidRPr="00E96447">
        <w:rPr>
          <w:sz w:val="28"/>
          <w:lang w:val="ru-RU"/>
        </w:rPr>
        <w:t xml:space="preserve">Единичные микроаневризмы, </w:t>
      </w:r>
      <w:proofErr w:type="spellStart"/>
      <w:r w:rsidR="00871EA5" w:rsidRPr="00E96447">
        <w:rPr>
          <w:sz w:val="28"/>
          <w:lang w:val="ru-RU"/>
        </w:rPr>
        <w:t>микрогеморрагии</w:t>
      </w:r>
      <w:proofErr w:type="spellEnd"/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sdt>
        <w:sdtPr>
          <w:rPr>
            <w:sz w:val="28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>
            <w:rPr>
              <w:sz w:val="28"/>
              <w:lang w:val="ru-RU"/>
            </w:rPr>
            <w:t>Ангиопатия сосудов сетчатки ОИ</w:t>
          </w:r>
        </w:sdtContent>
      </w:sdt>
      <w:r w:rsidR="001A6BA7" w:rsidRPr="00E96447">
        <w:rPr>
          <w:sz w:val="28"/>
          <w:lang w:val="ru-RU"/>
        </w:rPr>
        <w:t xml:space="preserve">. Начальная катаракта ОИ.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ЭКГ</w:t>
      </w:r>
      <w:r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 w:rsidRPr="00E96447">
        <w:rPr>
          <w:sz w:val="28"/>
          <w:lang w:val="ru-RU"/>
        </w:rPr>
        <w:t xml:space="preserve">  Ритм синусовый, тахикардия. Эл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о</w:t>
      </w:r>
      <w:proofErr w:type="gramEnd"/>
      <w:r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Кардиолог</w:t>
      </w:r>
      <w:r w:rsidRPr="00E96447">
        <w:rPr>
          <w:sz w:val="28"/>
          <w:lang w:val="ru-RU"/>
        </w:rPr>
        <w:t xml:space="preserve">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аспирин </w:t>
      </w:r>
      <w:proofErr w:type="spellStart"/>
      <w:r w:rsidRPr="00E96447">
        <w:rPr>
          <w:lang w:val="ru-RU"/>
        </w:rPr>
        <w:t>кардио</w:t>
      </w:r>
      <w:proofErr w:type="spellEnd"/>
      <w:r w:rsidRPr="00E96447">
        <w:rPr>
          <w:lang w:val="ru-RU"/>
        </w:rPr>
        <w:t xml:space="preserve"> 100 мг 1р\д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аспекард</w:t>
      </w:r>
      <w:proofErr w:type="spellEnd"/>
      <w:r w:rsidRPr="00E96447">
        <w:rPr>
          <w:lang w:val="ru-RU"/>
        </w:rPr>
        <w:t xml:space="preserve"> 100 мг 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аторвастатин</w:t>
      </w:r>
      <w:proofErr w:type="spellEnd"/>
      <w:r w:rsidRPr="00E96447">
        <w:rPr>
          <w:lang w:val="ru-RU"/>
        </w:rPr>
        <w:t xml:space="preserve"> 20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розувастатин</w:t>
      </w:r>
      <w:proofErr w:type="spellEnd"/>
      <w:r w:rsidRPr="00E96447">
        <w:rPr>
          <w:lang w:val="ru-RU"/>
        </w:rPr>
        <w:t xml:space="preserve"> 10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. на ночь.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дилтиазем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ретард</w:t>
      </w:r>
      <w:proofErr w:type="spellEnd"/>
      <w:r w:rsidRPr="00E96447">
        <w:rPr>
          <w:lang w:val="ru-RU"/>
        </w:rPr>
        <w:t xml:space="preserve"> 90мг *2р/д.,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эналаприл 5-10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лоспирин</w:t>
      </w:r>
      <w:proofErr w:type="spellEnd"/>
      <w:r w:rsidRPr="00E96447">
        <w:rPr>
          <w:lang w:val="ru-RU"/>
        </w:rPr>
        <w:t xml:space="preserve"> 75 мг *1р/д.,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карведилол</w:t>
      </w:r>
      <w:proofErr w:type="spellEnd"/>
      <w:r w:rsidRPr="00E96447">
        <w:rPr>
          <w:lang w:val="ru-RU"/>
        </w:rPr>
        <w:t xml:space="preserve"> 12,5-25мг утр</w:t>
      </w:r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кардиомагнил 75мг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кардонат 1т.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небилет</w:t>
      </w:r>
      <w:proofErr w:type="spellEnd"/>
      <w:r w:rsidRPr="00E96447">
        <w:rPr>
          <w:lang w:val="ru-RU"/>
        </w:rPr>
        <w:t xml:space="preserve"> 2,5-5 мг*1р/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 xml:space="preserve">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нолипрел</w:t>
      </w:r>
      <w:proofErr w:type="spellEnd"/>
      <w:r w:rsidRPr="00E96447">
        <w:rPr>
          <w:lang w:val="ru-RU"/>
        </w:rPr>
        <w:t xml:space="preserve"> форте 1т*утром,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предуктал</w:t>
      </w:r>
      <w:proofErr w:type="spellEnd"/>
      <w:r w:rsidRPr="00E96447">
        <w:rPr>
          <w:lang w:val="ru-RU"/>
        </w:rPr>
        <w:t xml:space="preserve"> М</w:t>
      </w:r>
      <w:proofErr w:type="gramStart"/>
      <w:r w:rsidRPr="00E96447">
        <w:rPr>
          <w:lang w:val="ru-RU"/>
        </w:rPr>
        <w:t>R</w:t>
      </w:r>
      <w:proofErr w:type="gramEnd"/>
      <w:r w:rsidRPr="00E96447">
        <w:rPr>
          <w:lang w:val="ru-RU"/>
        </w:rPr>
        <w:t xml:space="preserve"> 1т. *2р/д.  1 мес.,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престариум</w:t>
      </w:r>
      <w:proofErr w:type="spellEnd"/>
      <w:r w:rsidRPr="00E96447">
        <w:rPr>
          <w:lang w:val="ru-RU"/>
        </w:rPr>
        <w:t xml:space="preserve"> 5-10 мг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 xml:space="preserve">., </w:t>
      </w:r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тиотриазолин</w:t>
      </w:r>
      <w:proofErr w:type="spellEnd"/>
      <w:r w:rsidRPr="00E96447">
        <w:rPr>
          <w:lang w:val="ru-RU"/>
        </w:rPr>
        <w:t xml:space="preserve"> 200мг *3р/д., </w:t>
      </w:r>
    </w:p>
    <w:p w:rsidR="00B52965" w:rsidRPr="00E96447" w:rsidRDefault="00B52965" w:rsidP="00B52965">
      <w:pPr>
        <w:ind w:left="-567"/>
        <w:jc w:val="both"/>
        <w:rPr>
          <w:lang w:val="ru-RU"/>
        </w:rPr>
      </w:pPr>
      <w:proofErr w:type="spellStart"/>
      <w:r w:rsidRPr="00E96447">
        <w:rPr>
          <w:lang w:val="ru-RU"/>
        </w:rPr>
        <w:t>фитосед</w:t>
      </w:r>
      <w:proofErr w:type="spellEnd"/>
      <w:r w:rsidRPr="00E96447">
        <w:rPr>
          <w:lang w:val="ru-RU"/>
        </w:rPr>
        <w:t xml:space="preserve">  1к 4р/д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</w:p>
    <w:p w:rsidR="00B52965" w:rsidRPr="00E96447" w:rsidRDefault="00B52965" w:rsidP="00B52965">
      <w:pPr>
        <w:ind w:left="-567"/>
        <w:jc w:val="both"/>
        <w:rPr>
          <w:lang w:val="ru-RU"/>
        </w:rPr>
      </w:pPr>
      <w:r w:rsidRPr="00E96447">
        <w:rPr>
          <w:lang w:val="ru-RU"/>
        </w:rPr>
        <w:t xml:space="preserve">при болях в сердце </w:t>
      </w:r>
      <w:proofErr w:type="spellStart"/>
      <w:r w:rsidRPr="00E96447">
        <w:rPr>
          <w:lang w:val="ru-RU"/>
        </w:rPr>
        <w:t>изокет</w:t>
      </w:r>
      <w:proofErr w:type="spellEnd"/>
      <w:r w:rsidRPr="00E96447">
        <w:rPr>
          <w:lang w:val="ru-RU"/>
        </w:rPr>
        <w:t xml:space="preserve"> спрей. Контроль АД, ЭКГ. Дообследование: ЭХО КС по </w:t>
      </w:r>
      <w:proofErr w:type="gramStart"/>
      <w:r w:rsidRPr="00E96447">
        <w:rPr>
          <w:lang w:val="ru-RU"/>
        </w:rPr>
        <w:t>м/ж</w:t>
      </w:r>
      <w:proofErr w:type="gramEnd"/>
      <w:r w:rsidRPr="00E96447">
        <w:rPr>
          <w:lang w:val="ru-RU"/>
        </w:rPr>
        <w:t xml:space="preserve">. </w:t>
      </w:r>
    </w:p>
    <w:p w:rsidR="00A2631D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ЭХО КС: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Ангиохирург</w:t>
      </w:r>
      <w:r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>
            <w:rPr>
              <w:sz w:val="28"/>
              <w:lang w:val="ru-RU"/>
            </w:rPr>
            <w:t xml:space="preserve"> </w:t>
          </w:r>
        </w:sdtContent>
      </w:sdt>
    </w:p>
    <w:p w:rsidR="006C6222" w:rsidRPr="00E96447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Хирург</w:t>
      </w:r>
      <w:r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C23494" w:rsidRPr="00E96447" w:rsidRDefault="00C2349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Нефролог:</w:t>
      </w:r>
      <w:r w:rsidRPr="00E96447">
        <w:rPr>
          <w:sz w:val="28"/>
          <w:lang w:val="ru-RU"/>
        </w:rPr>
        <w:t xml:space="preserve"> ХБП I-II ст.: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нефропатия, артериальная гипертензия. </w:t>
      </w:r>
    </w:p>
    <w:p w:rsidR="00771E23" w:rsidRPr="00E96447" w:rsidRDefault="00DB03E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Гастроэнтеролог</w:t>
      </w:r>
      <w:r w:rsidRPr="00E96447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E96447">
        <w:rPr>
          <w:sz w:val="28"/>
          <w:szCs w:val="28"/>
          <w:lang w:val="ru-RU"/>
        </w:rPr>
        <w:t>гипомоторная</w:t>
      </w:r>
      <w:proofErr w:type="spellEnd"/>
      <w:r w:rsidRPr="00E96447">
        <w:rPr>
          <w:sz w:val="28"/>
          <w:szCs w:val="28"/>
          <w:lang w:val="ru-RU"/>
        </w:rPr>
        <w:t xml:space="preserve"> </w:t>
      </w:r>
      <w:r w:rsidR="003E51AC" w:rsidRPr="00E96447">
        <w:rPr>
          <w:sz w:val="28"/>
          <w:szCs w:val="28"/>
          <w:lang w:val="ru-RU"/>
        </w:rPr>
        <w:t xml:space="preserve">дискинезия </w:t>
      </w:r>
      <w:r w:rsidRPr="00E96447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E96447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E96447">
        <w:rPr>
          <w:sz w:val="28"/>
          <w:szCs w:val="28"/>
          <w:lang w:val="ru-RU"/>
        </w:rPr>
        <w:t>подж</w:t>
      </w:r>
      <w:proofErr w:type="spellEnd"/>
      <w:r w:rsidR="009A7AB1" w:rsidRPr="00E96447">
        <w:rPr>
          <w:sz w:val="28"/>
          <w:szCs w:val="28"/>
          <w:lang w:val="ru-RU"/>
        </w:rPr>
        <w:t xml:space="preserve">. железы.  </w:t>
      </w:r>
      <w:r w:rsidR="00771E23" w:rsidRPr="00E96447">
        <w:rPr>
          <w:sz w:val="28"/>
          <w:u w:val="single"/>
          <w:lang w:val="ru-RU"/>
        </w:rPr>
        <w:t>Гинеколог</w:t>
      </w:r>
      <w:r w:rsidR="00771E23" w:rsidRPr="00E96447">
        <w:rPr>
          <w:sz w:val="28"/>
          <w:lang w:val="ru-RU"/>
        </w:rPr>
        <w:t xml:space="preserve">: </w:t>
      </w:r>
    </w:p>
    <w:p w:rsidR="005A12C5" w:rsidRPr="00E96447" w:rsidRDefault="00601F71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09.18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E96447"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Допплерография:</w:t>
      </w:r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>справа –</w:t>
      </w:r>
      <w:proofErr w:type="gramStart"/>
      <w:r w:rsidRPr="00E96447">
        <w:rPr>
          <w:sz w:val="28"/>
          <w:lang w:val="ru-RU"/>
        </w:rPr>
        <w:t xml:space="preserve"> ,</w:t>
      </w:r>
      <w:proofErr w:type="gramEnd"/>
      <w:r w:rsidRPr="00E96447">
        <w:rPr>
          <w:sz w:val="28"/>
          <w:lang w:val="ru-RU"/>
        </w:rPr>
        <w:t xml:space="preserve"> </w:t>
      </w:r>
      <w:r w:rsidR="00BF2D2F" w:rsidRPr="00E96447">
        <w:rPr>
          <w:sz w:val="28"/>
          <w:lang w:val="ru-RU"/>
        </w:rPr>
        <w:t xml:space="preserve">ЛПИ </w:t>
      </w:r>
      <w:r w:rsidRPr="00E96447">
        <w:rPr>
          <w:sz w:val="28"/>
          <w:lang w:val="ru-RU"/>
        </w:rPr>
        <w:t xml:space="preserve">слева – . </w:t>
      </w:r>
      <w:r w:rsidR="00BF2D2F" w:rsidRPr="00E96447">
        <w:rPr>
          <w:sz w:val="28"/>
          <w:lang w:val="ru-RU"/>
        </w:rPr>
        <w:t xml:space="preserve">Кровоток по а. </w:t>
      </w:r>
      <w:proofErr w:type="spellStart"/>
      <w:r w:rsidR="00BF2D2F" w:rsidRPr="00E96447">
        <w:rPr>
          <w:sz w:val="28"/>
          <w:lang w:val="ru-RU"/>
        </w:rPr>
        <w:t>tibialis</w:t>
      </w:r>
      <w:proofErr w:type="spellEnd"/>
      <w:r w:rsidR="00BF2D2F" w:rsidRPr="00E96447">
        <w:rPr>
          <w:sz w:val="28"/>
          <w:lang w:val="ru-RU"/>
        </w:rPr>
        <w:t xml:space="preserve"> </w:t>
      </w:r>
      <w:proofErr w:type="spellStart"/>
      <w:r w:rsidR="00BF2D2F" w:rsidRPr="00E96447">
        <w:rPr>
          <w:sz w:val="28"/>
          <w:lang w:val="ru-RU"/>
        </w:rPr>
        <w:t>роst</w:t>
      </w:r>
      <w:proofErr w:type="spellEnd"/>
      <w:r w:rsidR="00BF2D2F" w:rsidRPr="00E96447">
        <w:rPr>
          <w:sz w:val="28"/>
          <w:lang w:val="ru-RU"/>
        </w:rPr>
        <w:t xml:space="preserve">  не нарушен </w:t>
      </w:r>
      <w:r w:rsidR="00CB6B9C" w:rsidRPr="00E96447">
        <w:rPr>
          <w:sz w:val="28"/>
          <w:lang w:val="ru-RU"/>
        </w:rPr>
        <w:t xml:space="preserve">с </w:t>
      </w:r>
      <w:r w:rsidR="00BF2D2F" w:rsidRPr="00E96447">
        <w:rPr>
          <w:sz w:val="28"/>
          <w:lang w:val="ru-RU"/>
        </w:rPr>
        <w:t xml:space="preserve">обеих сторон. </w:t>
      </w:r>
      <w:r w:rsidRPr="00E96447">
        <w:rPr>
          <w:sz w:val="28"/>
          <w:lang w:val="ru-RU"/>
        </w:rPr>
        <w:t xml:space="preserve">Нарушение кровообращения </w:t>
      </w:r>
      <w:proofErr w:type="gramStart"/>
      <w:r w:rsidRPr="00E96447">
        <w:rPr>
          <w:sz w:val="28"/>
          <w:lang w:val="ru-RU"/>
        </w:rPr>
        <w:t>по</w:t>
      </w:r>
      <w:proofErr w:type="gramEnd"/>
      <w:r w:rsidRPr="00E96447">
        <w:rPr>
          <w:sz w:val="28"/>
          <w:lang w:val="ru-RU"/>
        </w:rPr>
        <w:t xml:space="preserve"> а. </w:t>
      </w:r>
      <w:proofErr w:type="spellStart"/>
      <w:r w:rsidRPr="00E96447">
        <w:rPr>
          <w:sz w:val="28"/>
          <w:lang w:val="ru-RU"/>
        </w:rPr>
        <w:t>tibialis</w:t>
      </w:r>
      <w:proofErr w:type="spellEnd"/>
      <w:r w:rsidRPr="00E96447">
        <w:rPr>
          <w:sz w:val="28"/>
          <w:lang w:val="ru-RU"/>
        </w:rPr>
        <w:t xml:space="preserve">  </w:t>
      </w:r>
      <w:proofErr w:type="spellStart"/>
      <w:r w:rsidR="00AA01EE" w:rsidRPr="00E96447">
        <w:rPr>
          <w:sz w:val="28"/>
          <w:lang w:val="ru-RU"/>
        </w:rPr>
        <w:t>роst</w:t>
      </w:r>
      <w:proofErr w:type="spellEnd"/>
      <w:r w:rsidRPr="00E96447">
        <w:rPr>
          <w:sz w:val="28"/>
          <w:lang w:val="ru-RU"/>
        </w:rPr>
        <w:t xml:space="preserve"> III ст. с обеих сторон. </w:t>
      </w:r>
    </w:p>
    <w:p w:rsidR="001F6314" w:rsidRPr="00E96447" w:rsidRDefault="001F6314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Дупл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с</w:t>
      </w:r>
      <w:proofErr w:type="gramEnd"/>
      <w:r w:rsidRPr="00E96447">
        <w:rPr>
          <w:sz w:val="28"/>
          <w:u w:val="single"/>
          <w:lang w:val="ru-RU"/>
        </w:rPr>
        <w:t>канирование артерий н/к</w:t>
      </w:r>
      <w:r w:rsidRPr="00E96447">
        <w:rPr>
          <w:sz w:val="28"/>
          <w:lang w:val="ru-RU"/>
        </w:rPr>
        <w:t xml:space="preserve">: Заключение: </w:t>
      </w:r>
      <w:proofErr w:type="spellStart"/>
      <w:r w:rsidR="007804DB" w:rsidRPr="00E96447">
        <w:rPr>
          <w:sz w:val="28"/>
          <w:lang w:val="ru-RU"/>
        </w:rPr>
        <w:t>Эхопризнаки</w:t>
      </w:r>
      <w:proofErr w:type="spellEnd"/>
      <w:r w:rsidR="007804DB" w:rsidRPr="00E96447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E96447">
        <w:rPr>
          <w:sz w:val="28"/>
          <w:lang w:val="ru-RU"/>
        </w:rPr>
        <w:t>Диаб</w:t>
      </w:r>
      <w:proofErr w:type="spellEnd"/>
      <w:r w:rsidRPr="00E96447">
        <w:rPr>
          <w:sz w:val="28"/>
          <w:lang w:val="ru-RU"/>
        </w:rPr>
        <w:t xml:space="preserve">. ангиопатия артерий н/к. </w:t>
      </w:r>
    </w:p>
    <w:p w:rsidR="00A9598B" w:rsidRPr="00E96447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u w:val="single"/>
          <w:lang w:val="ru-RU"/>
        </w:rPr>
        <w:t>УЗИ</w:t>
      </w:r>
      <w:r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E96447">
        <w:rPr>
          <w:sz w:val="28"/>
          <w:szCs w:val="28"/>
          <w:lang w:val="ru-RU"/>
        </w:rPr>
        <w:t xml:space="preserve">; перегиба ж/пузыря </w:t>
      </w:r>
      <w:r w:rsidR="007C7896" w:rsidRPr="00E96447">
        <w:rPr>
          <w:sz w:val="28"/>
          <w:szCs w:val="28"/>
          <w:lang w:val="ru-RU"/>
        </w:rPr>
        <w:t xml:space="preserve">в </w:t>
      </w:r>
      <w:proofErr w:type="gramStart"/>
      <w:r w:rsidR="007C7896" w:rsidRPr="00E96447">
        <w:rPr>
          <w:sz w:val="28"/>
          <w:szCs w:val="28"/>
          <w:lang w:val="ru-RU"/>
        </w:rPr>
        <w:t>в</w:t>
      </w:r>
      <w:proofErr w:type="gramEnd"/>
      <w:r w:rsidR="007C7896" w:rsidRPr="00E96447">
        <w:rPr>
          <w:sz w:val="28"/>
          <w:szCs w:val="28"/>
          <w:lang w:val="ru-RU"/>
        </w:rPr>
        <w:t xml:space="preserve">/3 тела и в </w:t>
      </w:r>
      <w:r w:rsidR="00A9598B" w:rsidRPr="00E96447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E96447">
        <w:rPr>
          <w:sz w:val="28"/>
          <w:szCs w:val="28"/>
          <w:lang w:val="ru-RU"/>
        </w:rPr>
        <w:t>склерозирования</w:t>
      </w:r>
      <w:proofErr w:type="spellEnd"/>
      <w:r w:rsidR="00A9598B" w:rsidRPr="00E96447">
        <w:rPr>
          <w:sz w:val="28"/>
          <w:szCs w:val="28"/>
          <w:lang w:val="ru-RU"/>
        </w:rPr>
        <w:t xml:space="preserve"> </w:t>
      </w:r>
      <w:proofErr w:type="spellStart"/>
      <w:r w:rsidR="00A9598B" w:rsidRPr="00E96447">
        <w:rPr>
          <w:sz w:val="28"/>
          <w:szCs w:val="28"/>
          <w:lang w:val="ru-RU"/>
        </w:rPr>
        <w:t>подж</w:t>
      </w:r>
      <w:proofErr w:type="spellEnd"/>
      <w:r w:rsidR="00A9598B" w:rsidRPr="00E96447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E96447" w:rsidRDefault="00C50670" w:rsidP="00FC5396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>. терапии и клин. фармакологи Ткаченко О.В</w:t>
      </w:r>
      <w:r w:rsidR="00045532"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E96447">
        <w:rPr>
          <w:sz w:val="28"/>
          <w:u w:val="single"/>
          <w:lang w:val="ru-RU"/>
        </w:rPr>
        <w:t>Вильхового</w:t>
      </w:r>
      <w:proofErr w:type="spellEnd"/>
      <w:r w:rsidRPr="00E96447">
        <w:rPr>
          <w:sz w:val="28"/>
          <w:u w:val="single"/>
          <w:lang w:val="ru-RU"/>
        </w:rPr>
        <w:t xml:space="preserve"> </w:t>
      </w:r>
      <w:r w:rsidR="00BA42DC" w:rsidRPr="00E96447">
        <w:rPr>
          <w:sz w:val="28"/>
          <w:u w:val="single"/>
          <w:lang w:val="ru-RU"/>
        </w:rPr>
        <w:t>С</w:t>
      </w:r>
      <w:r w:rsidRPr="00E96447">
        <w:rPr>
          <w:sz w:val="28"/>
          <w:u w:val="single"/>
          <w:lang w:val="ru-RU"/>
        </w:rPr>
        <w:t>.</w:t>
      </w:r>
      <w:r w:rsidR="00BA42DC" w:rsidRPr="00E96447">
        <w:rPr>
          <w:sz w:val="28"/>
          <w:u w:val="single"/>
          <w:lang w:val="ru-RU"/>
        </w:rPr>
        <w:t>О</w:t>
      </w:r>
      <w:r w:rsidRPr="00E96447">
        <w:rPr>
          <w:sz w:val="28"/>
          <w:u w:val="single"/>
          <w:lang w:val="ru-RU"/>
        </w:rPr>
        <w:t>.</w:t>
      </w:r>
      <w:r w:rsidRPr="00E96447">
        <w:rPr>
          <w:lang w:val="ru-RU"/>
        </w:rPr>
        <w:t xml:space="preserve">: </w:t>
      </w:r>
      <w:r w:rsidR="007B724D" w:rsidRPr="00E96447">
        <w:rPr>
          <w:lang w:val="ru-RU"/>
        </w:rPr>
        <w:t>диагноз согласован.</w:t>
      </w:r>
    </w:p>
    <w:p w:rsidR="00045532" w:rsidRPr="00E96447" w:rsidRDefault="00045532" w:rsidP="00045532">
      <w:pPr>
        <w:ind w:left="-567"/>
        <w:jc w:val="both"/>
        <w:rPr>
          <w:lang w:val="ru-RU"/>
        </w:rPr>
      </w:pPr>
      <w:r w:rsidRPr="00E96447">
        <w:rPr>
          <w:sz w:val="28"/>
          <w:u w:val="single"/>
          <w:lang w:val="ru-RU"/>
        </w:rPr>
        <w:t xml:space="preserve">Осмотр </w:t>
      </w:r>
      <w:proofErr w:type="spellStart"/>
      <w:r w:rsidRPr="00E96447">
        <w:rPr>
          <w:sz w:val="28"/>
          <w:u w:val="single"/>
          <w:lang w:val="ru-RU"/>
        </w:rPr>
        <w:t>доц</w:t>
      </w:r>
      <w:proofErr w:type="gramStart"/>
      <w:r w:rsidRPr="00E96447">
        <w:rPr>
          <w:u w:val="single"/>
          <w:lang w:val="ru-RU"/>
        </w:rPr>
        <w:t>.к</w:t>
      </w:r>
      <w:proofErr w:type="gramEnd"/>
      <w:r w:rsidRPr="00E96447">
        <w:rPr>
          <w:u w:val="single"/>
          <w:lang w:val="ru-RU"/>
        </w:rPr>
        <w:t>аф</w:t>
      </w:r>
      <w:proofErr w:type="spellEnd"/>
      <w:r w:rsidRPr="00E96447">
        <w:rPr>
          <w:u w:val="single"/>
          <w:lang w:val="ru-RU"/>
        </w:rPr>
        <w:t xml:space="preserve">. </w:t>
      </w:r>
      <w:proofErr w:type="spellStart"/>
      <w:r w:rsidR="00BA42DC" w:rsidRPr="00E96447">
        <w:rPr>
          <w:u w:val="single"/>
          <w:lang w:val="ru-RU"/>
        </w:rPr>
        <w:t>Соловьюк</w:t>
      </w:r>
      <w:proofErr w:type="spellEnd"/>
      <w:r w:rsidRPr="00E96447">
        <w:rPr>
          <w:u w:val="single"/>
          <w:lang w:val="ru-RU"/>
        </w:rPr>
        <w:t xml:space="preserve"> А.О</w:t>
      </w:r>
      <w:r w:rsidRPr="00E96447">
        <w:rPr>
          <w:lang w:val="ru-RU"/>
        </w:rPr>
        <w:t xml:space="preserve">: диагноз </w:t>
      </w:r>
      <w:r w:rsidR="007B724D" w:rsidRPr="00E96447">
        <w:rPr>
          <w:lang w:val="ru-RU"/>
        </w:rPr>
        <w:t xml:space="preserve"> и лечение </w:t>
      </w:r>
      <w:r w:rsidRPr="00E96447">
        <w:rPr>
          <w:lang w:val="ru-RU"/>
        </w:rPr>
        <w:t>согласован</w:t>
      </w:r>
      <w:r w:rsidR="007B724D" w:rsidRPr="00E96447">
        <w:rPr>
          <w:lang w:val="ru-RU"/>
        </w:rPr>
        <w:t>о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УЗИ щит</w:t>
      </w:r>
      <w:proofErr w:type="gramStart"/>
      <w:r w:rsidRPr="00E96447">
        <w:rPr>
          <w:sz w:val="28"/>
          <w:u w:val="single"/>
          <w:lang w:val="ru-RU"/>
        </w:rPr>
        <w:t>.</w:t>
      </w:r>
      <w:proofErr w:type="gramEnd"/>
      <w:r w:rsidRPr="00E96447">
        <w:rPr>
          <w:sz w:val="28"/>
          <w:u w:val="single"/>
          <w:lang w:val="ru-RU"/>
        </w:rPr>
        <w:t xml:space="preserve"> </w:t>
      </w:r>
      <w:proofErr w:type="gramStart"/>
      <w:r w:rsidRPr="00E96447">
        <w:rPr>
          <w:sz w:val="28"/>
          <w:u w:val="single"/>
          <w:lang w:val="ru-RU"/>
        </w:rPr>
        <w:t>ж</w:t>
      </w:r>
      <w:proofErr w:type="gramEnd"/>
      <w:r w:rsidRPr="00E96447">
        <w:rPr>
          <w:sz w:val="28"/>
          <w:u w:val="single"/>
          <w:lang w:val="ru-RU"/>
        </w:rPr>
        <w:t>елезы</w:t>
      </w:r>
      <w:r w:rsidRPr="00E96447">
        <w:rPr>
          <w:sz w:val="28"/>
          <w:lang w:val="ru-RU"/>
        </w:rPr>
        <w:t xml:space="preserve">: </w:t>
      </w:r>
      <w:proofErr w:type="spellStart"/>
      <w:proofErr w:type="gramStart"/>
      <w:r w:rsidRPr="00E96447">
        <w:rPr>
          <w:sz w:val="28"/>
          <w:lang w:val="ru-RU"/>
        </w:rPr>
        <w:t>Пр</w:t>
      </w:r>
      <w:proofErr w:type="spellEnd"/>
      <w:proofErr w:type="gramEnd"/>
      <w:r w:rsidRPr="00E96447">
        <w:rPr>
          <w:sz w:val="28"/>
          <w:lang w:val="ru-RU"/>
        </w:rPr>
        <w:t xml:space="preserve"> д. V =  см</w:t>
      </w:r>
      <w:r w:rsidRPr="00E96447">
        <w:rPr>
          <w:sz w:val="28"/>
          <w:vertAlign w:val="superscript"/>
          <w:lang w:val="ru-RU"/>
        </w:rPr>
        <w:t>3</w:t>
      </w:r>
      <w:r w:rsidRPr="00E96447">
        <w:rPr>
          <w:sz w:val="28"/>
          <w:lang w:val="ru-RU"/>
        </w:rPr>
        <w:t>; лев. д. V =  см</w:t>
      </w:r>
      <w:r w:rsidRPr="00E96447">
        <w:rPr>
          <w:sz w:val="28"/>
          <w:vertAlign w:val="superscript"/>
          <w:lang w:val="ru-RU"/>
        </w:rPr>
        <w:t>3</w:t>
      </w:r>
    </w:p>
    <w:p w:rsidR="00834365" w:rsidRPr="00E96447" w:rsidRDefault="00D406E6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Перешеек – </w:t>
      </w:r>
      <w:proofErr w:type="gramStart"/>
      <w:r w:rsidRPr="00E96447">
        <w:rPr>
          <w:sz w:val="28"/>
          <w:lang w:val="ru-RU"/>
        </w:rPr>
        <w:t>с</w:t>
      </w:r>
      <w:r w:rsidR="00834365" w:rsidRPr="00E96447">
        <w:rPr>
          <w:sz w:val="28"/>
          <w:lang w:val="ru-RU"/>
        </w:rPr>
        <w:t>м</w:t>
      </w:r>
      <w:proofErr w:type="gramEnd"/>
      <w:r w:rsidR="00834365" w:rsidRPr="00E96447">
        <w:rPr>
          <w:sz w:val="28"/>
          <w:lang w:val="ru-RU"/>
        </w:rPr>
        <w:t xml:space="preserve">. </w:t>
      </w:r>
    </w:p>
    <w:p w:rsidR="00F7479F" w:rsidRPr="00E96447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r w:rsidR="0071390A" w:rsidRPr="00E96447">
        <w:rPr>
          <w:sz w:val="28"/>
          <w:lang w:val="ru-RU"/>
        </w:rPr>
        <w:t>, фестончатые</w:t>
      </w:r>
      <w:r w:rsidR="00F7479F" w:rsidRPr="00E96447">
        <w:rPr>
          <w:sz w:val="28"/>
          <w:lang w:val="ru-RU"/>
        </w:rPr>
        <w:t>. Капсула уплотнена</w:t>
      </w:r>
      <w:r w:rsidR="00B16629" w:rsidRPr="00E96447">
        <w:rPr>
          <w:sz w:val="28"/>
          <w:lang w:val="ru-RU"/>
        </w:rPr>
        <w:t>, утолщена</w:t>
      </w:r>
      <w:r w:rsidR="00F7479F" w:rsidRPr="00E96447">
        <w:rPr>
          <w:sz w:val="28"/>
          <w:lang w:val="ru-RU"/>
        </w:rPr>
        <w:t xml:space="preserve">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повышенной</w:t>
      </w:r>
      <w:proofErr w:type="gramEnd"/>
      <w:r w:rsidRPr="00E96447">
        <w:rPr>
          <w:sz w:val="28"/>
          <w:lang w:val="ru-RU"/>
        </w:rPr>
        <w:t xml:space="preserve"> </w:t>
      </w:r>
      <w:proofErr w:type="spellStart"/>
      <w:r w:rsidR="00E70C67" w:rsidRPr="00E96447">
        <w:rPr>
          <w:sz w:val="28"/>
          <w:lang w:val="ru-RU"/>
        </w:rPr>
        <w:t>эхогенности</w:t>
      </w:r>
      <w:proofErr w:type="spellEnd"/>
      <w:r w:rsidR="00E70C67" w:rsidRPr="00E96447">
        <w:rPr>
          <w:sz w:val="28"/>
          <w:lang w:val="ru-RU"/>
        </w:rPr>
        <w:t xml:space="preserve">, </w:t>
      </w:r>
      <w:r w:rsidR="00F7479F" w:rsidRPr="00E96447">
        <w:rPr>
          <w:sz w:val="28"/>
          <w:lang w:val="ru-RU"/>
        </w:rPr>
        <w:t xml:space="preserve">мелкозернистая, крупнозернистая,  </w:t>
      </w:r>
      <w:r w:rsidR="00E70C67" w:rsidRPr="00E96447">
        <w:rPr>
          <w:sz w:val="28"/>
          <w:lang w:val="ru-RU"/>
        </w:rPr>
        <w:t xml:space="preserve">однородная, </w:t>
      </w:r>
      <w:r w:rsidR="00F7479F" w:rsidRPr="00E96447">
        <w:rPr>
          <w:sz w:val="28"/>
          <w:lang w:val="ru-RU"/>
        </w:rPr>
        <w:t>мелкий и крупный фиброз.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В пр. доле  в </w:t>
      </w:r>
      <w:proofErr w:type="gramStart"/>
      <w:r w:rsidRPr="00E96447">
        <w:rPr>
          <w:sz w:val="28"/>
          <w:lang w:val="ru-RU"/>
        </w:rPr>
        <w:t>в</w:t>
      </w:r>
      <w:proofErr w:type="gramEnd"/>
      <w:r w:rsidRPr="00E96447">
        <w:rPr>
          <w:sz w:val="28"/>
          <w:lang w:val="ru-RU"/>
        </w:rPr>
        <w:t xml:space="preserve">/3 </w:t>
      </w:r>
      <w:proofErr w:type="spellStart"/>
      <w:r w:rsidRPr="00E96447">
        <w:rPr>
          <w:sz w:val="28"/>
          <w:lang w:val="ru-RU"/>
        </w:rPr>
        <w:t>изоэхогенный</w:t>
      </w:r>
      <w:proofErr w:type="spellEnd"/>
      <w:r w:rsidRPr="00E96447">
        <w:rPr>
          <w:sz w:val="28"/>
          <w:lang w:val="ru-RU"/>
        </w:rPr>
        <w:t xml:space="preserve"> узел с гидрофильным ободком   * см. 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В лев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д</w:t>
      </w:r>
      <w:proofErr w:type="gramEnd"/>
      <w:r w:rsidRPr="00E96447">
        <w:rPr>
          <w:sz w:val="28"/>
          <w:lang w:val="ru-RU"/>
        </w:rPr>
        <w:t xml:space="preserve">оле в ср/3 гидрофильный очаг - см. </w:t>
      </w:r>
      <w:r w:rsidR="00B063AA" w:rsidRPr="00E96447">
        <w:rPr>
          <w:sz w:val="28"/>
          <w:lang w:val="ru-RU"/>
        </w:rPr>
        <w:t>Р</w:t>
      </w:r>
      <w:r w:rsidR="00834365"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="00834365"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="00834365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не </w:t>
      </w:r>
      <w:r w:rsidRPr="00E96447">
        <w:rPr>
          <w:sz w:val="28"/>
          <w:lang w:val="ru-RU"/>
        </w:rPr>
        <w:t xml:space="preserve">визуализируются. </w:t>
      </w:r>
      <w:proofErr w:type="spellStart"/>
      <w:r w:rsidRPr="00E96447">
        <w:rPr>
          <w:sz w:val="28"/>
          <w:lang w:val="ru-RU"/>
        </w:rPr>
        <w:t>Закл</w:t>
      </w:r>
      <w:proofErr w:type="spellEnd"/>
      <w:r w:rsidRPr="00E96447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E96447">
            <w:rPr>
              <w:sz w:val="28"/>
              <w:lang w:val="ru-RU"/>
            </w:rPr>
            <w:t>Увеличение</w:t>
          </w:r>
        </w:sdtContent>
      </w:sdt>
      <w:r w:rsidRPr="00E96447">
        <w:rPr>
          <w:sz w:val="28"/>
          <w:lang w:val="ru-RU"/>
        </w:rPr>
        <w:t xml:space="preserve"> 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Pr="00E96447">
        <w:rPr>
          <w:sz w:val="28"/>
          <w:lang w:val="ru-RU"/>
        </w:rPr>
        <w:t xml:space="preserve">елезы. </w:t>
      </w:r>
      <w:r w:rsidR="006442F2" w:rsidRPr="00E96447">
        <w:rPr>
          <w:sz w:val="28"/>
          <w:lang w:val="ru-RU"/>
        </w:rPr>
        <w:t xml:space="preserve">Незначительные </w:t>
      </w:r>
      <w:r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4" w:name="лн"/>
      <w:bookmarkEnd w:id="4"/>
      <w:r w:rsidRPr="00E96447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5" w:name="дд"/>
      <w:bookmarkStart w:id="6" w:name="лк"/>
      <w:bookmarkEnd w:id="5"/>
      <w:bookmarkEnd w:id="6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5F2F38">
      <w:pPr>
        <w:ind w:left="-567"/>
        <w:jc w:val="both"/>
        <w:rPr>
          <w:sz w:val="28"/>
          <w:lang w:val="ru-RU"/>
        </w:rPr>
      </w:pPr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СД </w:t>
      </w:r>
      <w:proofErr w:type="spellStart"/>
      <w:r w:rsidRPr="00E96447">
        <w:rPr>
          <w:sz w:val="28"/>
          <w:lang w:val="ru-RU"/>
        </w:rPr>
        <w:t>субкомпенсирован</w:t>
      </w:r>
      <w:proofErr w:type="spellEnd"/>
      <w:r w:rsidRPr="00E96447">
        <w:rPr>
          <w:sz w:val="28"/>
          <w:lang w:val="ru-RU"/>
        </w:rPr>
        <w:t>, сохраняются пекущие  боли в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преимущественно в ночное время, онемение пальцев стоп, судороги  икроножных </w:t>
      </w:r>
      <w:r w:rsidRPr="00E96447">
        <w:rPr>
          <w:sz w:val="28"/>
          <w:lang w:val="ru-RU"/>
        </w:rPr>
        <w:lastRenderedPageBreak/>
        <w:t xml:space="preserve">мышц. АД 130/80 мм рт. ст. Учитывая трудоспособный возраст, наличие  </w:t>
      </w:r>
      <w:proofErr w:type="spellStart"/>
      <w:r w:rsidRPr="00E96447">
        <w:rPr>
          <w:sz w:val="28"/>
          <w:lang w:val="ru-RU"/>
        </w:rPr>
        <w:t>полинейропатии</w:t>
      </w:r>
      <w:proofErr w:type="spellEnd"/>
      <w:r w:rsidRPr="00E96447">
        <w:rPr>
          <w:sz w:val="28"/>
          <w:lang w:val="ru-RU"/>
        </w:rPr>
        <w:t>, сохраняющийся болевой с-м н/</w:t>
      </w:r>
      <w:proofErr w:type="gramStart"/>
      <w:r w:rsidRPr="00E96447">
        <w:rPr>
          <w:sz w:val="28"/>
          <w:lang w:val="ru-RU"/>
        </w:rPr>
        <w:t>к</w:t>
      </w:r>
      <w:proofErr w:type="gramEnd"/>
      <w:r w:rsidRPr="00E96447">
        <w:rPr>
          <w:sz w:val="28"/>
          <w:lang w:val="ru-RU"/>
        </w:rPr>
        <w:t xml:space="preserve">, решением </w:t>
      </w:r>
      <w:r w:rsidR="00601E12" w:rsidRPr="00E96447">
        <w:rPr>
          <w:sz w:val="28"/>
          <w:lang w:val="ru-RU"/>
        </w:rPr>
        <w:t>ЛКК</w:t>
      </w:r>
      <w:r w:rsidRPr="00E96447">
        <w:rPr>
          <w:sz w:val="28"/>
          <w:lang w:val="ru-RU"/>
        </w:rPr>
        <w:t>, направляется на  реабилитационное лечение в санаторий «Березовый гай»</w:t>
      </w:r>
      <w:r w:rsidR="00166B7B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 </w:t>
      </w:r>
      <w:r w:rsidR="00166B7B">
        <w:rPr>
          <w:sz w:val="28"/>
          <w:lang w:val="ru-RU"/>
        </w:rPr>
        <w:t xml:space="preserve">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3E417A" w:rsidRPr="00E96447" w:rsidRDefault="003E417A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Преднизолон 5 мг 2 </w:t>
      </w:r>
      <w:proofErr w:type="spellStart"/>
      <w:proofErr w:type="gramStart"/>
      <w:r w:rsidRPr="00E96447">
        <w:rPr>
          <w:lang w:val="ru-RU"/>
        </w:rPr>
        <w:t>табл</w:t>
      </w:r>
      <w:proofErr w:type="spellEnd"/>
      <w:proofErr w:type="gramEnd"/>
      <w:r w:rsidRPr="00E96447">
        <w:rPr>
          <w:lang w:val="ru-RU"/>
        </w:rPr>
        <w:t xml:space="preserve"> в 8.00, 2 </w:t>
      </w:r>
      <w:proofErr w:type="spellStart"/>
      <w:r w:rsidRPr="00E96447">
        <w:rPr>
          <w:lang w:val="ru-RU"/>
        </w:rPr>
        <w:t>табл</w:t>
      </w:r>
      <w:proofErr w:type="spellEnd"/>
      <w:r w:rsidRPr="00E96447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E96447" w:rsidRDefault="00CA1F73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Тирозол</w:t>
      </w:r>
      <w:proofErr w:type="spellEnd"/>
      <w:r w:rsidRPr="00E96447">
        <w:rPr>
          <w:lang w:val="ru-RU"/>
        </w:rPr>
        <w:t xml:space="preserve"> (</w:t>
      </w:r>
      <w:proofErr w:type="spellStart"/>
      <w:r w:rsidRPr="00E96447">
        <w:rPr>
          <w:lang w:val="ru-RU"/>
        </w:rPr>
        <w:t>мерказолил</w:t>
      </w:r>
      <w:proofErr w:type="spellEnd"/>
      <w:r w:rsidRPr="00E96447">
        <w:rPr>
          <w:lang w:val="ru-RU"/>
        </w:rPr>
        <w:t>) 5мг 3т. *3р/д.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с</w:t>
      </w:r>
      <w:proofErr w:type="gramEnd"/>
      <w:r w:rsidRPr="00E96447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9514BD" w:rsidRPr="00E96447" w:rsidRDefault="009514BD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Регулярный самоконтроль с послед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оррекцией дозы инсулина, соблюдение режима диетотерапии. </w:t>
      </w:r>
      <w:r w:rsidR="0074562C" w:rsidRPr="00E96447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F258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F258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r w:rsidR="000B1290" w:rsidRPr="00E96447">
        <w:rPr>
          <w:lang w:val="ru-RU"/>
        </w:rPr>
        <w:t xml:space="preserve">актовегин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</w:t>
      </w:r>
      <w:proofErr w:type="spellStart"/>
      <w:r w:rsidRPr="00E96447">
        <w:rPr>
          <w:lang w:val="ru-RU"/>
        </w:rPr>
        <w:t>местно</w:t>
      </w:r>
      <w:proofErr w:type="spellEnd"/>
      <w:r w:rsidRPr="00E96447">
        <w:rPr>
          <w:lang w:val="ru-RU"/>
        </w:rPr>
        <w:t xml:space="preserve">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Default="007F0127" w:rsidP="00605346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5346" w:rsidRDefault="00605346" w:rsidP="00605346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 xml:space="preserve">Контроль ОАК в динамике, при показаниях продолжить  дообследование у семейного врача по </w:t>
      </w:r>
      <w:proofErr w:type="gramStart"/>
      <w:r>
        <w:rPr>
          <w:lang w:val="ru-RU"/>
        </w:rPr>
        <w:t>м</w:t>
      </w:r>
      <w:proofErr w:type="gramEnd"/>
      <w:r>
        <w:rPr>
          <w:lang w:val="ru-RU"/>
        </w:rPr>
        <w:t>/ж.</w:t>
      </w:r>
    </w:p>
    <w:p w:rsidR="00601E12" w:rsidRPr="00E96447" w:rsidRDefault="00A368D2" w:rsidP="00C11456">
      <w:pPr>
        <w:pStyle w:val="a6"/>
        <w:numPr>
          <w:ilvl w:val="0"/>
          <w:numId w:val="2"/>
        </w:numPr>
        <w:ind w:left="-142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 xml:space="preserve">с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E447D4" w:rsidRPr="00E96447">
        <w:rPr>
          <w:lang w:val="ru-RU"/>
        </w:rPr>
        <w:t xml:space="preserve"> по 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по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 xml:space="preserve">продолжает болеть. С  </w:t>
      </w:r>
      <w:r w:rsidR="00C11456">
        <w:rPr>
          <w:lang w:val="ru-RU"/>
        </w:rPr>
        <w:t xml:space="preserve"> </w:t>
      </w:r>
      <w:r w:rsidR="00CE0F1E">
        <w:rPr>
          <w:lang w:val="ru-RU"/>
        </w:rPr>
        <w:t>09.18</w:t>
      </w:r>
      <w:r w:rsidR="00B022B7" w:rsidRPr="00E96447">
        <w:rPr>
          <w:lang w:val="ru-RU"/>
        </w:rPr>
        <w:t xml:space="preserve"> б/</w:t>
      </w:r>
      <w:proofErr w:type="gramStart"/>
      <w:r w:rsidR="00B022B7" w:rsidRPr="00E96447">
        <w:rPr>
          <w:lang w:val="ru-RU"/>
        </w:rPr>
        <w:t>л</w:t>
      </w:r>
      <w:proofErr w:type="gramEnd"/>
      <w:r w:rsidR="00B022B7" w:rsidRPr="00E96447">
        <w:rPr>
          <w:lang w:val="ru-RU"/>
        </w:rPr>
        <w:t xml:space="preserve">  серия </w:t>
      </w:r>
      <w:r w:rsidR="00F21970" w:rsidRPr="00E96447">
        <w:rPr>
          <w:lang w:val="ru-RU"/>
        </w:rPr>
        <w:t>АД</w:t>
      </w:r>
      <w:r w:rsidR="0022463A">
        <w:rPr>
          <w:lang w:val="ru-RU"/>
        </w:rPr>
        <w:t>Л</w:t>
      </w:r>
      <w:r w:rsidR="00F21970" w:rsidRPr="00E96447">
        <w:rPr>
          <w:lang w:val="ru-RU"/>
        </w:rPr>
        <w:t xml:space="preserve">  </w:t>
      </w:r>
      <w:r w:rsidR="00B022B7" w:rsidRPr="00E96447">
        <w:rPr>
          <w:lang w:val="ru-RU"/>
        </w:rPr>
        <w:t xml:space="preserve">№ </w:t>
      </w:r>
      <w:r w:rsidR="0022463A">
        <w:rPr>
          <w:lang w:val="ru-RU"/>
        </w:rPr>
        <w:t>177</w:t>
      </w:r>
      <w:r w:rsidR="00CE0F1E">
        <w:rPr>
          <w:lang w:val="ru-RU"/>
        </w:rPr>
        <w:t>7</w:t>
      </w:r>
      <w:r w:rsidR="0022463A" w:rsidRPr="00E96447">
        <w:rPr>
          <w:lang w:val="ru-RU"/>
        </w:rPr>
        <w:t xml:space="preserve">       </w:t>
      </w:r>
      <w:r w:rsidR="00B022B7" w:rsidRPr="00E96447">
        <w:rPr>
          <w:lang w:val="ru-RU"/>
        </w:rPr>
        <w:t xml:space="preserve">    на </w:t>
      </w:r>
      <w:r w:rsidR="00601E12" w:rsidRPr="00E96447">
        <w:rPr>
          <w:lang w:val="ru-RU"/>
        </w:rPr>
        <w:t xml:space="preserve"> реабилитационное лечение в санаторий «Березовый гай»  № договора 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CE0F1E">
        <w:rPr>
          <w:lang w:val="ru-RU"/>
        </w:rPr>
        <w:t>7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.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6D5701">
        <w:rPr>
          <w:sz w:val="28"/>
          <w:lang w:val="ru-RU"/>
        </w:rPr>
        <w:t xml:space="preserve">  .</w:t>
      </w:r>
      <w:r w:rsidR="00601F71">
        <w:rPr>
          <w:sz w:val="28"/>
          <w:lang w:val="ru-RU"/>
        </w:rPr>
        <w:t>09.18</w:t>
      </w:r>
      <w:r w:rsidR="006D5701">
        <w:rPr>
          <w:sz w:val="28"/>
          <w:lang w:val="ru-RU"/>
        </w:rPr>
        <w:t xml:space="preserve"> </w:t>
      </w:r>
      <w:r w:rsidR="006D5701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CE0F1E">
        <w:rPr>
          <w:lang w:val="ru-RU"/>
        </w:rPr>
        <w:t>09.18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F2589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  <w:bookmarkStart w:id="7" w:name="_GoBack"/>
      <w:bookmarkEnd w:id="7"/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5898" w:rsidRDefault="00F25898" w:rsidP="00080012">
      <w:r>
        <w:separator/>
      </w:r>
    </w:p>
  </w:endnote>
  <w:endnote w:type="continuationSeparator" w:id="0">
    <w:p w:rsidR="00F25898" w:rsidRDefault="00F258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5898" w:rsidRDefault="00F25898" w:rsidP="00080012">
      <w:r>
        <w:separator/>
      </w:r>
    </w:p>
  </w:footnote>
  <w:footnote w:type="continuationSeparator" w:id="0">
    <w:p w:rsidR="00F25898" w:rsidRDefault="00F258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92A790-E281-40F6-AEF4-727268675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7737</Words>
  <Characters>4411</Characters>
  <Application>Microsoft Office Word</Application>
  <DocSecurity>0</DocSecurity>
  <Lines>36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2018-09-13T08:24:00Z</dcterms:created>
  <dcterms:modified xsi:type="dcterms:W3CDTF">2018-09-17T08:04:00Z</dcterms:modified>
</cp:coreProperties>
</file>