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892" w:rsidRPr="004F0B18" w:rsidRDefault="00437892" w:rsidP="00FC5396">
      <w:pPr>
        <w:pStyle w:val="4"/>
        <w:ind w:left="-567" w:right="-58"/>
        <w:rPr>
          <w:b w:val="0"/>
          <w:sz w:val="24"/>
          <w:szCs w:val="24"/>
        </w:rPr>
      </w:pPr>
      <w:r w:rsidRPr="004F0B18">
        <w:rPr>
          <w:b w:val="0"/>
          <w:sz w:val="24"/>
          <w:szCs w:val="24"/>
        </w:rPr>
        <w:t>Выписной эпикриз</w:t>
      </w:r>
    </w:p>
    <w:p w:rsidR="00437892" w:rsidRPr="004F0B18" w:rsidRDefault="00437892" w:rsidP="00FC5396">
      <w:pPr>
        <w:pStyle w:val="4"/>
        <w:ind w:left="-567"/>
        <w:rPr>
          <w:b w:val="0"/>
          <w:sz w:val="24"/>
          <w:szCs w:val="24"/>
        </w:rPr>
      </w:pPr>
      <w:r w:rsidRPr="004F0B18">
        <w:rPr>
          <w:b w:val="0"/>
          <w:sz w:val="24"/>
          <w:szCs w:val="24"/>
        </w:rPr>
        <w:t>Из истории болезни №  1383</w:t>
      </w:r>
    </w:p>
    <w:p w:rsidR="00437892" w:rsidRPr="004F0B18" w:rsidRDefault="00437892" w:rsidP="00FC5396">
      <w:pPr>
        <w:pStyle w:val="5"/>
        <w:ind w:left="-567"/>
        <w:rPr>
          <w:sz w:val="24"/>
          <w:szCs w:val="24"/>
        </w:rPr>
      </w:pPr>
      <w:r w:rsidRPr="004F0B18">
        <w:rPr>
          <w:sz w:val="24"/>
          <w:szCs w:val="24"/>
        </w:rPr>
        <w:t>Ф.И.О: Ломейко Тамара Васильевна</w:t>
      </w:r>
    </w:p>
    <w:p w:rsidR="00437892" w:rsidRPr="004F0B18" w:rsidRDefault="00437892" w:rsidP="00FC5396">
      <w:pPr>
        <w:ind w:left="-567"/>
        <w:jc w:val="both"/>
        <w:rPr>
          <w:lang w:val="ru-RU"/>
        </w:rPr>
      </w:pPr>
      <w:r w:rsidRPr="004F0B18">
        <w:rPr>
          <w:lang w:val="ru-RU"/>
        </w:rPr>
        <w:t>Год рождения: 1941</w:t>
      </w:r>
    </w:p>
    <w:p w:rsidR="00437892" w:rsidRPr="004F0B18" w:rsidRDefault="00437892" w:rsidP="00FC5396">
      <w:pPr>
        <w:ind w:left="-567"/>
        <w:jc w:val="both"/>
        <w:rPr>
          <w:lang w:val="ru-RU"/>
        </w:rPr>
      </w:pPr>
      <w:r w:rsidRPr="004F0B18">
        <w:rPr>
          <w:lang w:val="ru-RU"/>
        </w:rPr>
        <w:t>Место жительства: Васильевский р-н, с. В. Криница, ул. Октябрьская 15</w:t>
      </w:r>
    </w:p>
    <w:p w:rsidR="00437892" w:rsidRPr="004F0B18" w:rsidRDefault="00437892" w:rsidP="00FC5396">
      <w:pPr>
        <w:ind w:left="-567"/>
        <w:jc w:val="both"/>
        <w:rPr>
          <w:lang w:val="ru-RU"/>
        </w:rPr>
      </w:pPr>
      <w:r w:rsidRPr="004F0B18">
        <w:rPr>
          <w:lang w:val="ru-RU"/>
        </w:rPr>
        <w:t xml:space="preserve">Место работы: </w:t>
      </w:r>
      <w:r w:rsidR="005D1E17" w:rsidRPr="004F0B18">
        <w:rPr>
          <w:lang w:val="ru-RU"/>
        </w:rPr>
        <w:t>пенсионер</w:t>
      </w:r>
      <w:r w:rsidRPr="004F0B18">
        <w:rPr>
          <w:lang w:val="ru-RU"/>
        </w:rPr>
        <w:t>, инв II гр.</w:t>
      </w:r>
    </w:p>
    <w:p w:rsidR="00437892" w:rsidRPr="004F0B18" w:rsidRDefault="00437892" w:rsidP="00FC5396">
      <w:pPr>
        <w:ind w:left="-567"/>
        <w:jc w:val="both"/>
        <w:rPr>
          <w:lang w:val="ru-RU"/>
        </w:rPr>
      </w:pPr>
      <w:r w:rsidRPr="004F0B18">
        <w:rPr>
          <w:lang w:val="ru-RU"/>
        </w:rPr>
        <w:t>Находился на лечении с   06.11.14 по   19.11.14 в диаб.   отд.</w:t>
      </w:r>
    </w:p>
    <w:p w:rsidR="00437892" w:rsidRPr="004F0B18" w:rsidRDefault="00437892" w:rsidP="00906B83">
      <w:pPr>
        <w:ind w:left="-567"/>
        <w:jc w:val="both"/>
        <w:rPr>
          <w:lang w:val="ru-RU"/>
        </w:rPr>
      </w:pPr>
      <w:r w:rsidRPr="004F0B18">
        <w:rPr>
          <w:u w:val="single"/>
          <w:lang w:val="ru-RU"/>
        </w:rPr>
        <w:t>Диагноз:</w:t>
      </w:r>
      <w:r w:rsidRPr="004F0B18">
        <w:rPr>
          <w:lang w:val="ru-RU"/>
        </w:rPr>
        <w:t xml:space="preserve">  Сахарный диабет, тип 2, вторичноинсулинзависимый, тяжелая форма, декомпенсация. Начальная катаракта ОИ. Непролиферативная  диабетическая ретинопатия ОИ. ХБП II ст. Диабетическая нефропатия III ст. Хроническая дистальная диабетическая полинейропатия н/к IIст, болевая форма. ДЭП Ш. Отдаленные последствия перенесенного </w:t>
      </w:r>
      <w:r w:rsidR="005D1E17" w:rsidRPr="004F0B18">
        <w:rPr>
          <w:lang w:val="ru-RU"/>
        </w:rPr>
        <w:t>мозгового</w:t>
      </w:r>
      <w:r w:rsidRPr="004F0B18">
        <w:rPr>
          <w:lang w:val="ru-RU"/>
        </w:rPr>
        <w:t xml:space="preserve">  ишемического инсульта (2011). Левосторонняя пирамидная недостаточность.  Когнитивный дефицит, легкой степени. Ожирение II ст. (ИМТ кг/м</w:t>
      </w:r>
      <w:r w:rsidRPr="004F0B18">
        <w:rPr>
          <w:vertAlign w:val="superscript"/>
          <w:lang w:val="ru-RU"/>
        </w:rPr>
        <w:t>2</w:t>
      </w:r>
      <w:r w:rsidRPr="004F0B18">
        <w:rPr>
          <w:lang w:val="ru-RU"/>
        </w:rPr>
        <w:t>) алим.-конституционального генеза, стабильное течение. ИБС. П\инфарктный кардиосклероз (1991, 2002). ПФФП, нормосистолическая форма, СН I, фкIII. ГБ Ш стадия, 3степени, очень высокий риск.  Смешанный зоб I, узел левой доли. Эутиреоз.</w:t>
      </w:r>
    </w:p>
    <w:p w:rsidR="00437892" w:rsidRPr="004F0B18" w:rsidRDefault="00437892" w:rsidP="00FC5396">
      <w:pPr>
        <w:ind w:left="-567"/>
        <w:jc w:val="both"/>
        <w:rPr>
          <w:lang w:val="ru-RU"/>
        </w:rPr>
      </w:pPr>
      <w:r w:rsidRPr="004F0B18">
        <w:rPr>
          <w:u w:val="single"/>
          <w:lang w:val="ru-RU"/>
        </w:rPr>
        <w:t xml:space="preserve">Жалобы при поступлении </w:t>
      </w:r>
      <w:r w:rsidRPr="004F0B18">
        <w:rPr>
          <w:lang w:val="ru-RU"/>
        </w:rPr>
        <w:t>на сухость во рту, жажду, полиурию,  боли  в н/к, судороги, онемение ног, повышение АД макс. до 220/120 мм рт.ст., головные боли.</w:t>
      </w:r>
    </w:p>
    <w:p w:rsidR="00437892" w:rsidRPr="004F0B18" w:rsidRDefault="00437892" w:rsidP="00FC5396">
      <w:pPr>
        <w:ind w:left="-567"/>
        <w:jc w:val="both"/>
        <w:rPr>
          <w:lang w:val="ru-RU"/>
        </w:rPr>
      </w:pPr>
      <w:r w:rsidRPr="004F0B18">
        <w:rPr>
          <w:u w:val="single"/>
          <w:lang w:val="ru-RU"/>
        </w:rPr>
        <w:t>Краткий анамнез</w:t>
      </w:r>
      <w:r w:rsidRPr="004F0B18">
        <w:rPr>
          <w:lang w:val="ru-RU"/>
        </w:rPr>
        <w:t>: СД выявлен в 2000г. Комы отрицает. С начала заболевания ССП (манинил, сиофор, глибенкламид). С 2012 по м/ж переведена на комбинированную инсулинотерапию.  В наст. время принимает:  Генсулин Н п/з-38 ед., п/у- 24ед., диаформин 850 мг 1р\д. Гликемия –10,0-20,0-2,3 ммоль/л. НвАIс – 10,1 % от 09.2014 . Повышение АД в течение 30 лет. Из гипотензивных принимает диаокор. 09.2014  ТТГ 1,23 (10-25) ммоль/л;  СвТ4-1,39 (0,82-1,63). Госпитализирован  в обл. энд. диспансер для коррекции инсулинотерапии,  лечения хр. осложнений СД.</w:t>
      </w:r>
    </w:p>
    <w:p w:rsidR="00437892" w:rsidRPr="004F0B18" w:rsidRDefault="00437892" w:rsidP="00FC5396">
      <w:pPr>
        <w:ind w:left="-567"/>
        <w:jc w:val="both"/>
        <w:rPr>
          <w:u w:val="single"/>
          <w:lang w:val="ru-RU"/>
        </w:rPr>
      </w:pPr>
      <w:r w:rsidRPr="004F0B18">
        <w:rPr>
          <w:u w:val="single"/>
          <w:lang w:val="ru-RU"/>
        </w:rPr>
        <w:t>Данные лабораторных исследований.</w:t>
      </w:r>
    </w:p>
    <w:p w:rsidR="00437892" w:rsidRPr="004F0B18" w:rsidRDefault="00437892" w:rsidP="00FC5396">
      <w:pPr>
        <w:ind w:left="-567"/>
        <w:jc w:val="both"/>
        <w:rPr>
          <w:lang w:val="ru-RU"/>
        </w:rPr>
      </w:pPr>
      <w:r w:rsidRPr="004F0B18">
        <w:rPr>
          <w:lang w:val="ru-RU"/>
        </w:rPr>
        <w:t xml:space="preserve">07.11.14 Общ. ан. крови Нв – 149 г/л  эритр – 4,7 лейк –8,6  СОЭ –3  мм/час   </w:t>
      </w:r>
    </w:p>
    <w:p w:rsidR="00437892" w:rsidRPr="004F0B18" w:rsidRDefault="00437892" w:rsidP="00FC5396">
      <w:pPr>
        <w:ind w:left="-567"/>
        <w:jc w:val="both"/>
        <w:rPr>
          <w:lang w:val="ru-RU"/>
        </w:rPr>
      </w:pPr>
      <w:r w:rsidRPr="004F0B18">
        <w:rPr>
          <w:lang w:val="ru-RU"/>
        </w:rPr>
        <w:t xml:space="preserve">э-5 %    п- 0%   с- 60%   л-  25%   м- 10%  </w:t>
      </w:r>
    </w:p>
    <w:p w:rsidR="00437892" w:rsidRPr="004F0B18" w:rsidRDefault="00437892" w:rsidP="00FC5396">
      <w:pPr>
        <w:ind w:left="-567"/>
        <w:jc w:val="both"/>
        <w:rPr>
          <w:lang w:val="ru-RU"/>
        </w:rPr>
      </w:pPr>
      <w:r w:rsidRPr="004F0B18">
        <w:rPr>
          <w:lang w:val="ru-RU"/>
        </w:rPr>
        <w:t xml:space="preserve">07.11.14 Биохимия: СКФ – 69,06 мл./мин., хол – 3,7тригл -1,83 ХСЛПВП -1,11 ХСЛПНП – 1,75Катер -2,3 мочевина –6,4  креатинин – 87  бил общ –13,2  бил пр –3,3  тим –0,69  АСТ – 0,16  АЛТ – 0,16  ммоль/л; </w:t>
      </w:r>
    </w:p>
    <w:p w:rsidR="00437892" w:rsidRPr="004F0B18" w:rsidRDefault="00437892" w:rsidP="00FC5396">
      <w:pPr>
        <w:ind w:left="-567"/>
        <w:jc w:val="both"/>
        <w:rPr>
          <w:lang w:val="ru-RU"/>
        </w:rPr>
      </w:pPr>
      <w:r w:rsidRPr="004F0B18">
        <w:rPr>
          <w:lang w:val="ru-RU"/>
        </w:rPr>
        <w:t xml:space="preserve">07.11.14 Анализ крови на RW- отр </w:t>
      </w:r>
    </w:p>
    <w:p w:rsidR="00437892" w:rsidRPr="004F0B18" w:rsidRDefault="0043789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F0B18">
        <w:rPr>
          <w:b w:val="0"/>
          <w:sz w:val="24"/>
          <w:szCs w:val="24"/>
        </w:rPr>
        <w:t>07.11.14 Общ. ан. мочи уд вес 1008  лейк – 7-8-9  в п/зр белок – отр  ацетон –отр;  эпит. уретр. - много; эпит. перех. -  в п/зр</w:t>
      </w:r>
    </w:p>
    <w:p w:rsidR="00437892" w:rsidRPr="004F0B18" w:rsidRDefault="00437892" w:rsidP="00FC5396">
      <w:pPr>
        <w:ind w:left="-567"/>
        <w:rPr>
          <w:lang w:val="ru-RU"/>
        </w:rPr>
      </w:pPr>
      <w:r w:rsidRPr="004F0B18">
        <w:rPr>
          <w:lang w:val="ru-RU"/>
        </w:rPr>
        <w:t>11.11.14 Анализ мочи по Нечипоренко лейк - 500 эритр -  белок – отр</w:t>
      </w:r>
    </w:p>
    <w:p w:rsidR="00437892" w:rsidRPr="004F0B18" w:rsidRDefault="00437892" w:rsidP="00FC5396">
      <w:pPr>
        <w:ind w:left="-567"/>
        <w:rPr>
          <w:lang w:val="ru-RU"/>
        </w:rPr>
      </w:pPr>
      <w:r w:rsidRPr="004F0B18">
        <w:rPr>
          <w:lang w:val="ru-RU"/>
        </w:rPr>
        <w:t>10.11.14 Суточная глюкозурия – 2,3 %;   Суточная протеинурия –  отр</w:t>
      </w:r>
    </w:p>
    <w:p w:rsidR="00437892" w:rsidRPr="004F0B18" w:rsidRDefault="00437892" w:rsidP="00FC5396">
      <w:pPr>
        <w:pStyle w:val="5"/>
        <w:ind w:left="-567"/>
        <w:rPr>
          <w:sz w:val="24"/>
          <w:szCs w:val="24"/>
        </w:rPr>
      </w:pPr>
      <w:r w:rsidRPr="004F0B18">
        <w:rPr>
          <w:sz w:val="24"/>
          <w:szCs w:val="24"/>
        </w:rPr>
        <w:t>14.11.14 Микроальбуминурия –59,6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437892" w:rsidRPr="004F0B18" w:rsidTr="00B76356">
        <w:tc>
          <w:tcPr>
            <w:tcW w:w="2518" w:type="dxa"/>
          </w:tcPr>
          <w:p w:rsidR="00437892" w:rsidRPr="004F0B18" w:rsidRDefault="00437892" w:rsidP="00B76356">
            <w:pPr>
              <w:rPr>
                <w:lang w:val="ru-RU"/>
              </w:rPr>
            </w:pPr>
            <w:r w:rsidRPr="004F0B18">
              <w:rPr>
                <w:lang w:val="ru-RU"/>
              </w:rPr>
              <w:t xml:space="preserve">Гликемический </w:t>
            </w:r>
          </w:p>
          <w:p w:rsidR="00437892" w:rsidRPr="004F0B18" w:rsidRDefault="00437892" w:rsidP="00B76356">
            <w:pPr>
              <w:rPr>
                <w:lang w:val="ru-RU"/>
              </w:rPr>
            </w:pPr>
            <w:r w:rsidRPr="004F0B1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37892" w:rsidRPr="004F0B18" w:rsidRDefault="00437892" w:rsidP="00B76356">
            <w:pPr>
              <w:rPr>
                <w:lang w:val="ru-RU"/>
              </w:rPr>
            </w:pPr>
            <w:r w:rsidRPr="004F0B1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37892" w:rsidRPr="004F0B18" w:rsidRDefault="00437892" w:rsidP="00B76356">
            <w:pPr>
              <w:rPr>
                <w:lang w:val="ru-RU"/>
              </w:rPr>
            </w:pPr>
            <w:r w:rsidRPr="004F0B1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37892" w:rsidRPr="004F0B18" w:rsidRDefault="00437892" w:rsidP="00B76356">
            <w:pPr>
              <w:rPr>
                <w:lang w:val="ru-RU"/>
              </w:rPr>
            </w:pPr>
            <w:r w:rsidRPr="004F0B1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37892" w:rsidRPr="004F0B18" w:rsidRDefault="00437892" w:rsidP="00B76356">
            <w:pPr>
              <w:rPr>
                <w:lang w:val="ru-RU"/>
              </w:rPr>
            </w:pPr>
            <w:r w:rsidRPr="004F0B18">
              <w:rPr>
                <w:lang w:val="ru-RU"/>
              </w:rPr>
              <w:t>20.00</w:t>
            </w:r>
          </w:p>
        </w:tc>
      </w:tr>
      <w:tr w:rsidR="00437892" w:rsidRPr="004F0B18" w:rsidTr="00B76356">
        <w:tc>
          <w:tcPr>
            <w:tcW w:w="2518" w:type="dxa"/>
          </w:tcPr>
          <w:p w:rsidR="00437892" w:rsidRPr="004F0B18" w:rsidRDefault="00437892" w:rsidP="00B76356">
            <w:pPr>
              <w:rPr>
                <w:lang w:val="ru-RU"/>
              </w:rPr>
            </w:pPr>
            <w:r w:rsidRPr="004F0B18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437892" w:rsidRPr="004F0B18" w:rsidRDefault="00437892" w:rsidP="00B76356">
            <w:pPr>
              <w:rPr>
                <w:lang w:val="ru-RU"/>
              </w:rPr>
            </w:pPr>
            <w:r w:rsidRPr="004F0B18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437892" w:rsidRPr="004F0B18" w:rsidRDefault="00437892" w:rsidP="00B76356">
            <w:pPr>
              <w:rPr>
                <w:lang w:val="ru-RU"/>
              </w:rPr>
            </w:pPr>
            <w:r w:rsidRPr="004F0B1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437892" w:rsidRPr="004F0B18" w:rsidRDefault="00437892" w:rsidP="00B76356">
            <w:pPr>
              <w:rPr>
                <w:lang w:val="ru-RU"/>
              </w:rPr>
            </w:pPr>
            <w:r w:rsidRPr="004F0B18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437892" w:rsidRPr="004F0B18" w:rsidRDefault="00437892" w:rsidP="00B76356">
            <w:pPr>
              <w:rPr>
                <w:lang w:val="ru-RU"/>
              </w:rPr>
            </w:pPr>
            <w:r w:rsidRPr="004F0B18">
              <w:rPr>
                <w:lang w:val="ru-RU"/>
              </w:rPr>
              <w:t>11,1</w:t>
            </w:r>
          </w:p>
        </w:tc>
      </w:tr>
      <w:tr w:rsidR="00437892" w:rsidRPr="004F0B18" w:rsidTr="00B76356">
        <w:tc>
          <w:tcPr>
            <w:tcW w:w="2518" w:type="dxa"/>
          </w:tcPr>
          <w:p w:rsidR="00437892" w:rsidRPr="004F0B18" w:rsidRDefault="00437892" w:rsidP="00B76356">
            <w:pPr>
              <w:rPr>
                <w:lang w:val="ru-RU"/>
              </w:rPr>
            </w:pPr>
            <w:r w:rsidRPr="004F0B18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437892" w:rsidRPr="004F0B18" w:rsidRDefault="00437892" w:rsidP="00B76356">
            <w:pPr>
              <w:rPr>
                <w:lang w:val="ru-RU"/>
              </w:rPr>
            </w:pPr>
            <w:r w:rsidRPr="004F0B1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437892" w:rsidRPr="004F0B18" w:rsidRDefault="00437892" w:rsidP="00B76356">
            <w:pPr>
              <w:rPr>
                <w:lang w:val="ru-RU"/>
              </w:rPr>
            </w:pPr>
            <w:r w:rsidRPr="004F0B18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437892" w:rsidRPr="004F0B18" w:rsidRDefault="00437892" w:rsidP="00B76356">
            <w:pPr>
              <w:rPr>
                <w:lang w:val="ru-RU"/>
              </w:rPr>
            </w:pPr>
            <w:r w:rsidRPr="004F0B18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437892" w:rsidRPr="004F0B18" w:rsidRDefault="00437892" w:rsidP="00B76356">
            <w:pPr>
              <w:rPr>
                <w:lang w:val="ru-RU"/>
              </w:rPr>
            </w:pPr>
            <w:r w:rsidRPr="004F0B18">
              <w:rPr>
                <w:lang w:val="ru-RU"/>
              </w:rPr>
              <w:t>13,6</w:t>
            </w:r>
          </w:p>
        </w:tc>
      </w:tr>
      <w:tr w:rsidR="00437892" w:rsidRPr="004F0B18" w:rsidTr="00B76356">
        <w:tc>
          <w:tcPr>
            <w:tcW w:w="2518" w:type="dxa"/>
          </w:tcPr>
          <w:p w:rsidR="00437892" w:rsidRPr="004F0B18" w:rsidRDefault="00437892" w:rsidP="00B76356">
            <w:pPr>
              <w:rPr>
                <w:lang w:val="ru-RU"/>
              </w:rPr>
            </w:pPr>
            <w:r w:rsidRPr="004F0B18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437892" w:rsidRPr="004F0B18" w:rsidRDefault="00437892" w:rsidP="00B76356">
            <w:pPr>
              <w:rPr>
                <w:lang w:val="ru-RU"/>
              </w:rPr>
            </w:pPr>
            <w:r w:rsidRPr="004F0B18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437892" w:rsidRPr="004F0B18" w:rsidRDefault="00437892" w:rsidP="00B76356">
            <w:pPr>
              <w:rPr>
                <w:lang w:val="ru-RU"/>
              </w:rPr>
            </w:pPr>
            <w:r w:rsidRPr="004F0B18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437892" w:rsidRPr="004F0B18" w:rsidRDefault="00437892" w:rsidP="00B76356">
            <w:pPr>
              <w:rPr>
                <w:lang w:val="ru-RU"/>
              </w:rPr>
            </w:pPr>
            <w:r w:rsidRPr="004F0B18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437892" w:rsidRPr="004F0B18" w:rsidRDefault="00437892" w:rsidP="00B76356">
            <w:pPr>
              <w:rPr>
                <w:lang w:val="ru-RU"/>
              </w:rPr>
            </w:pPr>
            <w:r w:rsidRPr="004F0B18">
              <w:rPr>
                <w:lang w:val="ru-RU"/>
              </w:rPr>
              <w:t>13,4</w:t>
            </w:r>
          </w:p>
        </w:tc>
      </w:tr>
      <w:tr w:rsidR="00437892" w:rsidRPr="004F0B18" w:rsidTr="00B76356">
        <w:tc>
          <w:tcPr>
            <w:tcW w:w="2518" w:type="dxa"/>
          </w:tcPr>
          <w:p w:rsidR="00437892" w:rsidRPr="004F0B18" w:rsidRDefault="00437892" w:rsidP="00B76356">
            <w:pPr>
              <w:rPr>
                <w:lang w:val="ru-RU"/>
              </w:rPr>
            </w:pPr>
            <w:r w:rsidRPr="004F0B18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437892" w:rsidRPr="004F0B18" w:rsidRDefault="0043789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37892" w:rsidRPr="004F0B18" w:rsidRDefault="00437892" w:rsidP="00B76356">
            <w:pPr>
              <w:rPr>
                <w:lang w:val="ru-RU"/>
              </w:rPr>
            </w:pPr>
            <w:r w:rsidRPr="004F0B18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437892" w:rsidRPr="004F0B18" w:rsidRDefault="00437892" w:rsidP="00B76356">
            <w:pPr>
              <w:rPr>
                <w:lang w:val="ru-RU"/>
              </w:rPr>
            </w:pPr>
            <w:r w:rsidRPr="004F0B1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37892" w:rsidRPr="004F0B18" w:rsidRDefault="00437892" w:rsidP="00B76356">
            <w:pPr>
              <w:rPr>
                <w:lang w:val="ru-RU"/>
              </w:rPr>
            </w:pPr>
            <w:r w:rsidRPr="004F0B18">
              <w:rPr>
                <w:lang w:val="ru-RU"/>
              </w:rPr>
              <w:t>11,8</w:t>
            </w:r>
          </w:p>
        </w:tc>
      </w:tr>
      <w:tr w:rsidR="00437892" w:rsidRPr="004F0B18" w:rsidTr="00B76356">
        <w:tc>
          <w:tcPr>
            <w:tcW w:w="2518" w:type="dxa"/>
          </w:tcPr>
          <w:p w:rsidR="00437892" w:rsidRPr="004F0B18" w:rsidRDefault="00437892" w:rsidP="00B76356">
            <w:pPr>
              <w:rPr>
                <w:lang w:val="ru-RU"/>
              </w:rPr>
            </w:pPr>
            <w:r w:rsidRPr="004F0B18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437892" w:rsidRPr="004F0B18" w:rsidRDefault="0043789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37892" w:rsidRPr="004F0B18" w:rsidRDefault="004378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7892" w:rsidRPr="004F0B18" w:rsidRDefault="004378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7892" w:rsidRPr="004F0B18" w:rsidRDefault="00437892" w:rsidP="00B76356">
            <w:pPr>
              <w:rPr>
                <w:lang w:val="ru-RU"/>
              </w:rPr>
            </w:pPr>
            <w:r w:rsidRPr="004F0B18">
              <w:rPr>
                <w:lang w:val="ru-RU"/>
              </w:rPr>
              <w:t>9,9</w:t>
            </w:r>
          </w:p>
        </w:tc>
      </w:tr>
      <w:tr w:rsidR="00437892" w:rsidRPr="004F0B18" w:rsidTr="00B76356">
        <w:tc>
          <w:tcPr>
            <w:tcW w:w="2518" w:type="dxa"/>
          </w:tcPr>
          <w:p w:rsidR="00437892" w:rsidRPr="004F0B18" w:rsidRDefault="00437892" w:rsidP="00B76356">
            <w:pPr>
              <w:rPr>
                <w:lang w:val="ru-RU"/>
              </w:rPr>
            </w:pPr>
            <w:r w:rsidRPr="004F0B18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437892" w:rsidRPr="004F0B18" w:rsidRDefault="00437892" w:rsidP="00B76356">
            <w:pPr>
              <w:rPr>
                <w:lang w:val="ru-RU"/>
              </w:rPr>
            </w:pPr>
            <w:r w:rsidRPr="004F0B18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437892" w:rsidRPr="004F0B18" w:rsidRDefault="00437892" w:rsidP="00B76356">
            <w:pPr>
              <w:rPr>
                <w:lang w:val="ru-RU"/>
              </w:rPr>
            </w:pPr>
            <w:r w:rsidRPr="004F0B1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437892" w:rsidRPr="004F0B18" w:rsidRDefault="004378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7892" w:rsidRPr="004F0B18" w:rsidRDefault="00437892" w:rsidP="00B76356">
            <w:pPr>
              <w:rPr>
                <w:lang w:val="ru-RU"/>
              </w:rPr>
            </w:pPr>
          </w:p>
        </w:tc>
      </w:tr>
    </w:tbl>
    <w:p w:rsidR="00437892" w:rsidRPr="004F0B18" w:rsidRDefault="00437892" w:rsidP="00FC5396">
      <w:pPr>
        <w:ind w:left="-567"/>
        <w:jc w:val="both"/>
        <w:rPr>
          <w:lang w:val="ru-RU"/>
        </w:rPr>
      </w:pPr>
      <w:r w:rsidRPr="004F0B18">
        <w:rPr>
          <w:u w:val="single"/>
          <w:lang w:val="ru-RU"/>
        </w:rPr>
        <w:t>07.11.14Невропатолог</w:t>
      </w:r>
      <w:r w:rsidRPr="004F0B18">
        <w:rPr>
          <w:lang w:val="ru-RU"/>
        </w:rPr>
        <w:t xml:space="preserve">: ДЭП Ш. Отдаленные последствия перенесенного </w:t>
      </w:r>
      <w:r w:rsidR="005D1E17" w:rsidRPr="004F0B18">
        <w:rPr>
          <w:lang w:val="ru-RU"/>
        </w:rPr>
        <w:t>мозгового</w:t>
      </w:r>
      <w:r w:rsidRPr="004F0B18">
        <w:rPr>
          <w:lang w:val="ru-RU"/>
        </w:rPr>
        <w:t xml:space="preserve">  ишемического инсульта (2011). Левосторонняя пирамидная недостаточность.  Когнитивный дефицит, легкой степени.</w:t>
      </w:r>
    </w:p>
    <w:p w:rsidR="00437892" w:rsidRPr="004F0B18" w:rsidRDefault="00437892" w:rsidP="00FC5396">
      <w:pPr>
        <w:ind w:left="-567"/>
        <w:jc w:val="both"/>
        <w:rPr>
          <w:lang w:val="ru-RU"/>
        </w:rPr>
      </w:pPr>
      <w:r w:rsidRPr="004F0B18">
        <w:rPr>
          <w:u w:val="single"/>
          <w:lang w:val="ru-RU"/>
        </w:rPr>
        <w:t>06.11.14Окулист</w:t>
      </w:r>
      <w:r w:rsidRPr="004F0B18">
        <w:rPr>
          <w:lang w:val="ru-RU"/>
        </w:rPr>
        <w:t xml:space="preserve">: </w:t>
      </w:r>
      <w:smartTag w:uri="urn:schemas-microsoft-com:office:smarttags" w:element="place">
        <w:r w:rsidRPr="004F0B18">
          <w:rPr>
            <w:lang w:val="en-US"/>
          </w:rPr>
          <w:t>VIS</w:t>
        </w:r>
      </w:smartTag>
      <w:r w:rsidRPr="004F0B18">
        <w:rPr>
          <w:lang w:val="ru-RU"/>
        </w:rPr>
        <w:t xml:space="preserve"> </w:t>
      </w:r>
      <w:r w:rsidRPr="004F0B18">
        <w:rPr>
          <w:lang w:val="en-US"/>
        </w:rPr>
        <w:t>OD</w:t>
      </w:r>
      <w:r w:rsidRPr="004F0B18">
        <w:rPr>
          <w:lang w:val="ru-RU"/>
        </w:rPr>
        <w:t xml:space="preserve">=  0,3 </w:t>
      </w:r>
      <w:r w:rsidRPr="004F0B18">
        <w:rPr>
          <w:lang w:val="en-US"/>
        </w:rPr>
        <w:t>OS</w:t>
      </w:r>
      <w:r w:rsidRPr="004F0B18">
        <w:rPr>
          <w:lang w:val="ru-RU"/>
        </w:rPr>
        <w:t xml:space="preserve">=  0,3  ; </w:t>
      </w:r>
    </w:p>
    <w:p w:rsidR="00437892" w:rsidRPr="004F0B18" w:rsidRDefault="00437892" w:rsidP="00FC5396">
      <w:pPr>
        <w:ind w:left="-567"/>
        <w:jc w:val="both"/>
        <w:rPr>
          <w:lang w:val="ru-RU"/>
        </w:rPr>
      </w:pPr>
      <w:r w:rsidRPr="004F0B18">
        <w:rPr>
          <w:lang w:val="ru-RU"/>
        </w:rPr>
        <w:t xml:space="preserve">Помутнения в хрусталиках ОИ.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437892" w:rsidRPr="004F0B18" w:rsidRDefault="00437892" w:rsidP="00FC5396">
      <w:pPr>
        <w:ind w:left="-567"/>
        <w:jc w:val="both"/>
        <w:rPr>
          <w:lang w:val="ru-RU"/>
        </w:rPr>
      </w:pPr>
      <w:r w:rsidRPr="004F0B18">
        <w:rPr>
          <w:u w:val="single"/>
          <w:lang w:val="ru-RU"/>
        </w:rPr>
        <w:t>06.11.14ЭКГ</w:t>
      </w:r>
      <w:r w:rsidRPr="004F0B18">
        <w:rPr>
          <w:lang w:val="ru-RU"/>
        </w:rPr>
        <w:t xml:space="preserve">: ЧСС -70 уд/мин. Вольтаж снижен.  Ритм фибрилляция предсердий. Эл. ось не отклонена. Позиция вертикальная. Гипертрофия левого желудочка с явлениями «перегрузки». Дистрофические изменения миокарда. </w:t>
      </w:r>
    </w:p>
    <w:p w:rsidR="00437892" w:rsidRPr="004F0B18" w:rsidRDefault="00437892" w:rsidP="00FC5396">
      <w:pPr>
        <w:ind w:left="-567"/>
        <w:jc w:val="both"/>
        <w:rPr>
          <w:lang w:val="ru-RU"/>
        </w:rPr>
      </w:pPr>
      <w:r w:rsidRPr="004F0B18">
        <w:rPr>
          <w:u w:val="single"/>
          <w:lang w:val="ru-RU"/>
        </w:rPr>
        <w:t>17.11.14 Ргр ОГК№ 82680</w:t>
      </w:r>
      <w:r w:rsidRPr="004F0B18">
        <w:rPr>
          <w:lang w:val="ru-RU"/>
        </w:rPr>
        <w:t xml:space="preserve"> Легк</w:t>
      </w:r>
      <w:r w:rsidR="005D1E17">
        <w:rPr>
          <w:lang w:val="ru-RU"/>
        </w:rPr>
        <w:t>и</w:t>
      </w:r>
      <w:r w:rsidRPr="004F0B18">
        <w:rPr>
          <w:lang w:val="ru-RU"/>
        </w:rPr>
        <w:t>е без инфильтрации, корни малостуктурны, С</w:t>
      </w:r>
      <w:r w:rsidR="005D1E17">
        <w:rPr>
          <w:lang w:val="ru-RU"/>
        </w:rPr>
        <w:t>ердце – увеличены левые отделы.</w:t>
      </w:r>
    </w:p>
    <w:p w:rsidR="00437892" w:rsidRPr="004F0B18" w:rsidRDefault="00437892" w:rsidP="00BE0831">
      <w:pPr>
        <w:ind w:left="-567"/>
        <w:jc w:val="both"/>
        <w:rPr>
          <w:lang w:val="ru-RU"/>
        </w:rPr>
      </w:pPr>
      <w:r w:rsidRPr="004F0B18">
        <w:rPr>
          <w:u w:val="single"/>
          <w:lang w:val="ru-RU"/>
        </w:rPr>
        <w:lastRenderedPageBreak/>
        <w:t>11.11.14 осмотр асс каф терапии Ткаченко О.В</w:t>
      </w:r>
      <w:r w:rsidRPr="004F0B18">
        <w:rPr>
          <w:lang w:val="ru-RU"/>
        </w:rPr>
        <w:t xml:space="preserve">: Сахарный диабет, тип 2, вторичноинсулинзависимый, тяжелая форма, декомпенсация. ДЭП Ш. Отдаленные последствия перенесенного </w:t>
      </w:r>
      <w:r w:rsidR="005D1E17" w:rsidRPr="004F0B18">
        <w:rPr>
          <w:lang w:val="ru-RU"/>
        </w:rPr>
        <w:t>мозгового</w:t>
      </w:r>
      <w:r w:rsidRPr="004F0B18">
        <w:rPr>
          <w:lang w:val="ru-RU"/>
        </w:rPr>
        <w:t xml:space="preserve">  ишемического инсульта (2011). Левосторонняя пирамидная недостаточность.  Когнитивный дефицит, легкой степени. ИБС, постинфарктный </w:t>
      </w:r>
      <w:r w:rsidR="005D1E17" w:rsidRPr="004F0B18">
        <w:rPr>
          <w:lang w:val="ru-RU"/>
        </w:rPr>
        <w:t>кардиосклероз</w:t>
      </w:r>
      <w:r w:rsidRPr="004F0B18">
        <w:rPr>
          <w:lang w:val="ru-RU"/>
        </w:rPr>
        <w:t xml:space="preserve"> (1991,2002). ПФФП. Нормосистолическая форма. СН II А. ф кл Ш. ГБ Ш стадия, 3степени, очень высокий риск.  </w:t>
      </w:r>
    </w:p>
    <w:p w:rsidR="00437892" w:rsidRPr="004F0B18" w:rsidRDefault="00437892" w:rsidP="00FC5396">
      <w:pPr>
        <w:ind w:left="-567"/>
        <w:jc w:val="both"/>
        <w:rPr>
          <w:lang w:val="ru-RU"/>
        </w:rPr>
      </w:pPr>
      <w:r w:rsidRPr="004F0B18">
        <w:rPr>
          <w:u w:val="single"/>
          <w:lang w:val="ru-RU"/>
        </w:rPr>
        <w:t>06.11.14УЗИ щит. железы</w:t>
      </w:r>
      <w:r w:rsidRPr="004F0B18">
        <w:rPr>
          <w:lang w:val="ru-RU"/>
        </w:rPr>
        <w:t>: Пр д. V =7,5  см</w:t>
      </w:r>
      <w:r w:rsidRPr="004F0B18">
        <w:rPr>
          <w:vertAlign w:val="superscript"/>
          <w:lang w:val="ru-RU"/>
        </w:rPr>
        <w:t>3</w:t>
      </w:r>
      <w:r w:rsidRPr="004F0B18">
        <w:rPr>
          <w:lang w:val="ru-RU"/>
        </w:rPr>
        <w:t>; лев. д. V = 7,0 см</w:t>
      </w:r>
      <w:r w:rsidRPr="004F0B18">
        <w:rPr>
          <w:vertAlign w:val="superscript"/>
          <w:lang w:val="ru-RU"/>
        </w:rPr>
        <w:t>3</w:t>
      </w:r>
    </w:p>
    <w:p w:rsidR="00437892" w:rsidRPr="004F0B18" w:rsidRDefault="00437892" w:rsidP="00F9438A">
      <w:pPr>
        <w:ind w:left="-567"/>
        <w:jc w:val="both"/>
        <w:rPr>
          <w:lang w:val="ru-RU"/>
        </w:rPr>
      </w:pPr>
      <w:r w:rsidRPr="004F0B18">
        <w:rPr>
          <w:lang w:val="ru-RU"/>
        </w:rPr>
        <w:t xml:space="preserve">Щит. железа увеличена, контуры ровные. Эхогенность паренхимы снижена. Эхоструктура крупнозернистая,  неоднородная. В пр. доле  в с/3 гиперэхогенный узел с гидрофильным ободком   1,13*1,07 см. (кольцевая структура?). Регионарные л/узлы  не визуализируются. Закл.: Увеличение щит. железы. Умеренные диффузные изменения паренхимы. Узел правой доли. </w:t>
      </w:r>
    </w:p>
    <w:p w:rsidR="00437892" w:rsidRPr="004F0B18" w:rsidRDefault="00437892" w:rsidP="00FC5396">
      <w:pPr>
        <w:ind w:left="-567"/>
        <w:jc w:val="both"/>
        <w:rPr>
          <w:lang w:val="ru-RU"/>
        </w:rPr>
      </w:pPr>
      <w:r w:rsidRPr="004F0B18">
        <w:rPr>
          <w:u w:val="single"/>
          <w:lang w:val="ru-RU"/>
        </w:rPr>
        <w:t>Лечение:</w:t>
      </w:r>
      <w:r w:rsidRPr="004F0B18">
        <w:rPr>
          <w:lang w:val="ru-RU"/>
        </w:rPr>
        <w:t xml:space="preserve"> Генсулин Н, Фармасулин Н, амлодипин, фуросемид, аспаркам, диакор, бисопролол, медитан, диаформин,  индапрес,  верошпирон, витаксон, солкосерил, диалипон, годасан.</w:t>
      </w:r>
    </w:p>
    <w:p w:rsidR="00437892" w:rsidRPr="004F0B18" w:rsidRDefault="00437892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F0B18">
        <w:rPr>
          <w:u w:val="single"/>
          <w:lang w:val="ru-RU"/>
        </w:rPr>
        <w:t>Состояние больного при выписке</w:t>
      </w:r>
      <w:r w:rsidRPr="004F0B18">
        <w:rPr>
          <w:lang w:val="ru-RU"/>
        </w:rPr>
        <w:t xml:space="preserve">: СД компенсирован, уменьшились боли в н/к. АД 140/80 мм рт. ст. </w:t>
      </w:r>
    </w:p>
    <w:p w:rsidR="00437892" w:rsidRPr="004F0B18" w:rsidRDefault="00437892">
      <w:pPr>
        <w:jc w:val="both"/>
        <w:rPr>
          <w:u w:val="single"/>
          <w:lang w:val="ru-RU"/>
        </w:rPr>
      </w:pPr>
      <w:r w:rsidRPr="004F0B18">
        <w:rPr>
          <w:u w:val="single"/>
          <w:lang w:val="ru-RU"/>
        </w:rPr>
        <w:t xml:space="preserve">Рекомендовано </w:t>
      </w:r>
      <w:r w:rsidRPr="004F0B18">
        <w:rPr>
          <w:lang w:val="ru-RU"/>
        </w:rPr>
        <w:t>:</w:t>
      </w:r>
    </w:p>
    <w:p w:rsidR="00437892" w:rsidRPr="004F0B18" w:rsidRDefault="00437892">
      <w:pPr>
        <w:numPr>
          <w:ilvl w:val="0"/>
          <w:numId w:val="2"/>
        </w:numPr>
        <w:jc w:val="both"/>
        <w:rPr>
          <w:lang w:val="ru-RU"/>
        </w:rPr>
      </w:pPr>
      <w:r w:rsidRPr="004F0B18">
        <w:rPr>
          <w:lang w:val="ru-RU"/>
        </w:rPr>
        <w:t>«Д» наблюдение эндокринолога, уч. терапевта, кардиолога по м\жит.</w:t>
      </w:r>
    </w:p>
    <w:p w:rsidR="00437892" w:rsidRPr="004F0B18" w:rsidRDefault="00437892">
      <w:pPr>
        <w:numPr>
          <w:ilvl w:val="0"/>
          <w:numId w:val="2"/>
        </w:numPr>
        <w:jc w:val="both"/>
        <w:rPr>
          <w:lang w:val="ru-RU"/>
        </w:rPr>
      </w:pPr>
      <w:r w:rsidRPr="004F0B18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437892" w:rsidRPr="004F0B18" w:rsidRDefault="00437892" w:rsidP="00312A6B">
      <w:pPr>
        <w:numPr>
          <w:ilvl w:val="0"/>
          <w:numId w:val="2"/>
        </w:numPr>
        <w:jc w:val="both"/>
        <w:rPr>
          <w:lang w:val="ru-RU"/>
        </w:rPr>
      </w:pPr>
      <w:r w:rsidRPr="004F0B18">
        <w:rPr>
          <w:lang w:val="ru-RU"/>
        </w:rPr>
        <w:t xml:space="preserve">Инсулинотерапия:   Генсулин Н п/з- 46-48ед., п/уж 22-24 ед., </w:t>
      </w:r>
    </w:p>
    <w:p w:rsidR="00437892" w:rsidRPr="004F0B18" w:rsidRDefault="00437892" w:rsidP="00312A6B">
      <w:pPr>
        <w:ind w:left="435"/>
        <w:jc w:val="both"/>
        <w:rPr>
          <w:lang w:val="ru-RU"/>
        </w:rPr>
      </w:pPr>
      <w:r w:rsidRPr="004F0B18">
        <w:rPr>
          <w:lang w:val="ru-RU"/>
        </w:rPr>
        <w:t xml:space="preserve">                               Генсулин R п/з- 18-20 ед., п/уж 4-6 ед, </w:t>
      </w:r>
    </w:p>
    <w:p w:rsidR="00437892" w:rsidRPr="004F0B18" w:rsidRDefault="00437892" w:rsidP="007E6EDD">
      <w:pPr>
        <w:ind w:left="435"/>
        <w:jc w:val="both"/>
        <w:rPr>
          <w:lang w:val="ru-RU"/>
        </w:rPr>
      </w:pPr>
      <w:r w:rsidRPr="004F0B18">
        <w:rPr>
          <w:lang w:val="ru-RU"/>
        </w:rPr>
        <w:t xml:space="preserve">диаформин (сиофор,  глюкофаж) 500 - 1т. *2р/сут. </w:t>
      </w:r>
    </w:p>
    <w:p w:rsidR="00437892" w:rsidRPr="004F0B18" w:rsidRDefault="00437892" w:rsidP="009514BD">
      <w:pPr>
        <w:ind w:left="435"/>
        <w:jc w:val="both"/>
        <w:rPr>
          <w:lang w:val="ru-RU"/>
        </w:rPr>
      </w:pPr>
      <w:r w:rsidRPr="004F0B1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437892" w:rsidRPr="004F0B18" w:rsidRDefault="00437892">
      <w:pPr>
        <w:numPr>
          <w:ilvl w:val="0"/>
          <w:numId w:val="2"/>
        </w:numPr>
        <w:jc w:val="both"/>
        <w:rPr>
          <w:lang w:val="ru-RU"/>
        </w:rPr>
      </w:pPr>
      <w:r w:rsidRPr="004F0B18">
        <w:rPr>
          <w:lang w:val="ru-RU"/>
        </w:rPr>
        <w:t>Контроль глик. гемоглобина 1 раз в 6 мес., микроальбуминурии 1р. в 6 мес.</w:t>
      </w:r>
    </w:p>
    <w:p w:rsidR="00437892" w:rsidRPr="004F0B18" w:rsidRDefault="00437892">
      <w:pPr>
        <w:numPr>
          <w:ilvl w:val="0"/>
          <w:numId w:val="2"/>
        </w:numPr>
        <w:jc w:val="both"/>
        <w:rPr>
          <w:lang w:val="ru-RU"/>
        </w:rPr>
      </w:pPr>
      <w:r w:rsidRPr="004F0B18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437892" w:rsidRPr="004F0B18" w:rsidRDefault="00437892">
      <w:pPr>
        <w:numPr>
          <w:ilvl w:val="0"/>
          <w:numId w:val="2"/>
        </w:numPr>
        <w:jc w:val="both"/>
        <w:rPr>
          <w:lang w:val="ru-RU"/>
        </w:rPr>
      </w:pPr>
      <w:r w:rsidRPr="004F0B18">
        <w:rPr>
          <w:lang w:val="ru-RU"/>
        </w:rPr>
        <w:t xml:space="preserve">Амлодипин 10 мг 1 р/день, диакор 160 мг /сутки, бисопролол 2,5 мг /сутки, верошпирон 50 мг/утром, фуросемид 40 мг/утром 3 раза в неделю, с аспаркамом 2т*3 р\день, под контролем К крови, годасан 100мг 1 т вечером. Контр. АД. </w:t>
      </w:r>
    </w:p>
    <w:p w:rsidR="00437892" w:rsidRPr="004F0B18" w:rsidRDefault="00437892" w:rsidP="00503C44">
      <w:pPr>
        <w:numPr>
          <w:ilvl w:val="0"/>
          <w:numId w:val="2"/>
        </w:numPr>
        <w:jc w:val="both"/>
        <w:rPr>
          <w:lang w:val="ru-RU"/>
        </w:rPr>
      </w:pPr>
      <w:r w:rsidRPr="004F0B18">
        <w:rPr>
          <w:lang w:val="ru-RU"/>
        </w:rPr>
        <w:t>Диалипон 600 мг/сут. 2-3 мес., витаксон 1т. *3р/д. 1 мес.</w:t>
      </w:r>
    </w:p>
    <w:p w:rsidR="00437892" w:rsidRPr="004F0B18" w:rsidRDefault="00437892" w:rsidP="00E9696F">
      <w:pPr>
        <w:numPr>
          <w:ilvl w:val="0"/>
          <w:numId w:val="2"/>
        </w:numPr>
        <w:jc w:val="both"/>
        <w:rPr>
          <w:lang w:val="ru-RU"/>
        </w:rPr>
      </w:pPr>
      <w:r w:rsidRPr="004F0B18">
        <w:rPr>
          <w:lang w:val="ru-RU"/>
        </w:rPr>
        <w:t>Рек. невропатолога: медитан 300 мг*3 р\день, лира 1000 мг в/м № 10.</w:t>
      </w:r>
    </w:p>
    <w:p w:rsidR="00437892" w:rsidRPr="004F0B18" w:rsidRDefault="00437892">
      <w:pPr>
        <w:numPr>
          <w:ilvl w:val="0"/>
          <w:numId w:val="2"/>
        </w:numPr>
        <w:jc w:val="both"/>
        <w:rPr>
          <w:lang w:val="ru-RU"/>
        </w:rPr>
      </w:pPr>
      <w:r w:rsidRPr="004F0B18">
        <w:rPr>
          <w:lang w:val="ru-RU"/>
        </w:rPr>
        <w:t>УЗИ щит. железы, ТТГ 1р в  6 мес. ТАПБ с последующей консультацией эндокринолога.</w:t>
      </w:r>
    </w:p>
    <w:p w:rsidR="00437892" w:rsidRPr="004F0B18" w:rsidRDefault="00437892">
      <w:pPr>
        <w:numPr>
          <w:ilvl w:val="0"/>
          <w:numId w:val="2"/>
        </w:numPr>
        <w:jc w:val="both"/>
        <w:rPr>
          <w:lang w:val="ru-RU"/>
        </w:rPr>
      </w:pPr>
      <w:r w:rsidRPr="004F0B18">
        <w:rPr>
          <w:lang w:val="ru-RU"/>
        </w:rPr>
        <w:t xml:space="preserve">Рек. окулиста: окювайт лютеин форте 1т.*1р/д., тауфон 2к.*3р/д. в ОИ. </w:t>
      </w:r>
    </w:p>
    <w:p w:rsidR="00437892" w:rsidRPr="004F0B18" w:rsidRDefault="00437892" w:rsidP="00A9598B">
      <w:pPr>
        <w:ind w:left="435"/>
        <w:jc w:val="both"/>
        <w:rPr>
          <w:lang w:val="ru-RU"/>
        </w:rPr>
      </w:pPr>
    </w:p>
    <w:p w:rsidR="00437892" w:rsidRPr="004F0B18" w:rsidRDefault="00437892">
      <w:pPr>
        <w:jc w:val="both"/>
        <w:rPr>
          <w:b/>
          <w:lang w:val="ru-RU"/>
        </w:rPr>
      </w:pPr>
    </w:p>
    <w:p w:rsidR="00437892" w:rsidRPr="004F0B18" w:rsidRDefault="00437892" w:rsidP="004468E8">
      <w:pPr>
        <w:jc w:val="both"/>
        <w:rPr>
          <w:lang w:val="ru-RU"/>
        </w:rPr>
      </w:pPr>
      <w:bookmarkStart w:id="1" w:name="оо"/>
      <w:bookmarkEnd w:id="1"/>
    </w:p>
    <w:p w:rsidR="00437892" w:rsidRPr="004F0B18" w:rsidRDefault="00437892" w:rsidP="007241FA">
      <w:pPr>
        <w:pStyle w:val="5"/>
        <w:rPr>
          <w:sz w:val="24"/>
          <w:szCs w:val="24"/>
        </w:rPr>
      </w:pPr>
      <w:r w:rsidRPr="004F0B18">
        <w:rPr>
          <w:sz w:val="24"/>
          <w:szCs w:val="24"/>
        </w:rPr>
        <w:t xml:space="preserve">Леч. врач  Ермоленко В.А  </w:t>
      </w:r>
    </w:p>
    <w:p w:rsidR="00437892" w:rsidRPr="004F0B18" w:rsidRDefault="00437892" w:rsidP="00EB798A">
      <w:pPr>
        <w:jc w:val="both"/>
        <w:rPr>
          <w:lang w:val="ru-RU"/>
        </w:rPr>
      </w:pPr>
      <w:r w:rsidRPr="004F0B18">
        <w:rPr>
          <w:lang w:val="ru-RU"/>
        </w:rPr>
        <w:t>Зав. отд.  Еременко Н.В.</w:t>
      </w:r>
    </w:p>
    <w:p w:rsidR="00437892" w:rsidRPr="004F0B18" w:rsidRDefault="00437892" w:rsidP="00800152">
      <w:pPr>
        <w:jc w:val="both"/>
        <w:rPr>
          <w:lang w:val="ru-RU"/>
        </w:rPr>
      </w:pPr>
      <w:r w:rsidRPr="004F0B18">
        <w:rPr>
          <w:lang w:val="ru-RU"/>
        </w:rPr>
        <w:t>Нач. мед. Костина Т.К.</w:t>
      </w:r>
    </w:p>
    <w:p w:rsidR="00437892" w:rsidRPr="004F0B18" w:rsidRDefault="00437892" w:rsidP="007241FA">
      <w:pPr>
        <w:jc w:val="both"/>
        <w:rPr>
          <w:lang w:val="ru-RU"/>
        </w:rPr>
      </w:pPr>
    </w:p>
    <w:p w:rsidR="00437892" w:rsidRPr="004F0B18" w:rsidRDefault="00437892" w:rsidP="00992792">
      <w:pPr>
        <w:jc w:val="both"/>
        <w:rPr>
          <w:lang w:val="ru-RU"/>
        </w:rPr>
      </w:pPr>
    </w:p>
    <w:sectPr w:rsidR="00437892" w:rsidRPr="004F0B18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130" w:rsidRDefault="00634130" w:rsidP="00080012">
      <w:r>
        <w:separator/>
      </w:r>
    </w:p>
  </w:endnote>
  <w:endnote w:type="continuationSeparator" w:id="1">
    <w:p w:rsidR="00634130" w:rsidRDefault="0063413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130" w:rsidRDefault="00634130" w:rsidP="00080012">
      <w:r>
        <w:separator/>
      </w:r>
    </w:p>
  </w:footnote>
  <w:footnote w:type="continuationSeparator" w:id="1">
    <w:p w:rsidR="00634130" w:rsidRDefault="0063413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437892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437892" w:rsidRPr="00244DF4" w:rsidRDefault="0043789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437892" w:rsidRPr="00244DF4" w:rsidRDefault="0043789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437892" w:rsidRPr="00244DF4" w:rsidRDefault="00437892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437892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437892" w:rsidRPr="00244DF4" w:rsidRDefault="00437892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37892" w:rsidRPr="00244DF4" w:rsidRDefault="0043789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37892" w:rsidRPr="00244DF4" w:rsidRDefault="00437892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437892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437892" w:rsidRPr="00244DF4" w:rsidRDefault="00437892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37892" w:rsidRPr="00244DF4" w:rsidRDefault="00437892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37892" w:rsidRPr="00244DF4" w:rsidRDefault="00437892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437892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437892" w:rsidRPr="00080012" w:rsidRDefault="00437892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437892" w:rsidRPr="00080012" w:rsidRDefault="00437892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437892" w:rsidRPr="00080012" w:rsidRDefault="00437892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437892" w:rsidRDefault="0043789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476A6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0EC7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007E"/>
    <w:rsid w:val="002024E9"/>
    <w:rsid w:val="002105BD"/>
    <w:rsid w:val="00210D8C"/>
    <w:rsid w:val="00211FEA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4EE"/>
    <w:rsid w:val="002F252F"/>
    <w:rsid w:val="003022B7"/>
    <w:rsid w:val="003053F1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A76"/>
    <w:rsid w:val="00357EBC"/>
    <w:rsid w:val="00360D88"/>
    <w:rsid w:val="00363AF6"/>
    <w:rsid w:val="00364723"/>
    <w:rsid w:val="00377594"/>
    <w:rsid w:val="00391045"/>
    <w:rsid w:val="003A207C"/>
    <w:rsid w:val="003A52A7"/>
    <w:rsid w:val="003C1D92"/>
    <w:rsid w:val="003D44FF"/>
    <w:rsid w:val="003E2857"/>
    <w:rsid w:val="003E3C1C"/>
    <w:rsid w:val="003E51AC"/>
    <w:rsid w:val="00401DFA"/>
    <w:rsid w:val="00402D3C"/>
    <w:rsid w:val="004119C1"/>
    <w:rsid w:val="00434453"/>
    <w:rsid w:val="00437892"/>
    <w:rsid w:val="00444BAB"/>
    <w:rsid w:val="004468E8"/>
    <w:rsid w:val="00447E50"/>
    <w:rsid w:val="004529B5"/>
    <w:rsid w:val="0045564C"/>
    <w:rsid w:val="00456AE0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65D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0B18"/>
    <w:rsid w:val="004F132B"/>
    <w:rsid w:val="004F17BA"/>
    <w:rsid w:val="004F6116"/>
    <w:rsid w:val="00502CA2"/>
    <w:rsid w:val="00503C44"/>
    <w:rsid w:val="00504697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1E17"/>
    <w:rsid w:val="005D6604"/>
    <w:rsid w:val="005F2724"/>
    <w:rsid w:val="005F492A"/>
    <w:rsid w:val="00602CAC"/>
    <w:rsid w:val="006106A0"/>
    <w:rsid w:val="0063413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06B2"/>
    <w:rsid w:val="008F5325"/>
    <w:rsid w:val="00901B9B"/>
    <w:rsid w:val="00906B83"/>
    <w:rsid w:val="00912B9C"/>
    <w:rsid w:val="00914E6C"/>
    <w:rsid w:val="0092335C"/>
    <w:rsid w:val="00923621"/>
    <w:rsid w:val="00933D0F"/>
    <w:rsid w:val="009420A6"/>
    <w:rsid w:val="00946489"/>
    <w:rsid w:val="009514BD"/>
    <w:rsid w:val="009521D6"/>
    <w:rsid w:val="009559C4"/>
    <w:rsid w:val="00955A26"/>
    <w:rsid w:val="00961296"/>
    <w:rsid w:val="0096423D"/>
    <w:rsid w:val="009651B1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07E"/>
    <w:rsid w:val="009F55A5"/>
    <w:rsid w:val="00A04965"/>
    <w:rsid w:val="00A073DB"/>
    <w:rsid w:val="00A13C11"/>
    <w:rsid w:val="00A1587F"/>
    <w:rsid w:val="00A240F7"/>
    <w:rsid w:val="00A27D45"/>
    <w:rsid w:val="00A35017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A4621"/>
    <w:rsid w:val="00AB156F"/>
    <w:rsid w:val="00AB637D"/>
    <w:rsid w:val="00AC00B1"/>
    <w:rsid w:val="00AC3542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1E17"/>
    <w:rsid w:val="00B72843"/>
    <w:rsid w:val="00B76356"/>
    <w:rsid w:val="00B85CEF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831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49CF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F5A4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860AA"/>
    <w:rsid w:val="00F9438A"/>
    <w:rsid w:val="00FA4424"/>
    <w:rsid w:val="00FA559B"/>
    <w:rsid w:val="00FA5F6D"/>
    <w:rsid w:val="00FA6AFC"/>
    <w:rsid w:val="00FB1C26"/>
    <w:rsid w:val="00FB1DE0"/>
    <w:rsid w:val="00FC5396"/>
    <w:rsid w:val="00FC5405"/>
    <w:rsid w:val="00FD2361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754995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54995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266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836</Words>
  <Characters>4767</Characters>
  <Application>Microsoft Office Word</Application>
  <DocSecurity>0</DocSecurity>
  <Lines>39</Lines>
  <Paragraphs>11</Paragraphs>
  <ScaleCrop>false</ScaleCrop>
  <Company>ZOED</Company>
  <LinksUpToDate>false</LinksUpToDate>
  <CharactersWithSpaces>5592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11</cp:revision>
  <cp:lastPrinted>2014-11-19T12:06:00Z</cp:lastPrinted>
  <dcterms:created xsi:type="dcterms:W3CDTF">2014-11-19T08:37:00Z</dcterms:created>
  <dcterms:modified xsi:type="dcterms:W3CDTF">2014-11-19T12:06:00Z</dcterms:modified>
</cp:coreProperties>
</file>