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35F0D">
        <w:t>1532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435F0D">
        <w:t>Фесенко Максим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35F0D">
        <w:rPr>
          <w:sz w:val="28"/>
          <w:lang w:val="ru-RU"/>
        </w:rPr>
        <w:t>77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35F0D">
        <w:rPr>
          <w:sz w:val="28"/>
          <w:lang w:val="ru-RU"/>
        </w:rPr>
        <w:t xml:space="preserve">г. Запорожье ул. </w:t>
      </w:r>
      <w:proofErr w:type="gramStart"/>
      <w:r w:rsidR="00435F0D">
        <w:rPr>
          <w:sz w:val="28"/>
          <w:lang w:val="ru-RU"/>
        </w:rPr>
        <w:t>Бородинская</w:t>
      </w:r>
      <w:proofErr w:type="gramEnd"/>
      <w:r w:rsidR="00435F0D">
        <w:rPr>
          <w:sz w:val="28"/>
          <w:lang w:val="ru-RU"/>
        </w:rPr>
        <w:t xml:space="preserve"> 12-8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837BB">
        <w:rPr>
          <w:sz w:val="28"/>
          <w:lang w:val="ru-RU"/>
        </w:rPr>
        <w:t>н/р</w:t>
      </w:r>
      <w:bookmarkStart w:id="0" w:name="_GoBack"/>
      <w:bookmarkEnd w:id="0"/>
    </w:p>
    <w:p w:rsidR="00F7479F" w:rsidRPr="00E96447" w:rsidRDefault="00ED412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35F0D">
        <w:rPr>
          <w:sz w:val="28"/>
          <w:lang w:val="ru-RU"/>
        </w:rPr>
        <w:t>15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35F0D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35F0D">
            <w:rPr>
              <w:sz w:val="28"/>
              <w:lang w:val="ru-RU"/>
            </w:rPr>
            <w:t>диаб</w:t>
          </w:r>
          <w:proofErr w:type="spellEnd"/>
          <w:r w:rsidR="00435F0D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D412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7305A5">
        <w:rPr>
          <w:sz w:val="28"/>
          <w:szCs w:val="28"/>
          <w:lang w:val="ru-RU"/>
        </w:rPr>
        <w:t xml:space="preserve"> гипогликемические состояния на фоне </w:t>
      </w:r>
      <w:proofErr w:type="spellStart"/>
      <w:proofErr w:type="gramStart"/>
      <w:r w:rsidR="007305A5">
        <w:rPr>
          <w:sz w:val="28"/>
          <w:szCs w:val="28"/>
          <w:lang w:val="ru-RU"/>
        </w:rPr>
        <w:t>физ</w:t>
      </w:r>
      <w:proofErr w:type="spellEnd"/>
      <w:proofErr w:type="gramEnd"/>
      <w:r w:rsidR="007305A5">
        <w:rPr>
          <w:sz w:val="28"/>
          <w:szCs w:val="28"/>
          <w:lang w:val="ru-RU"/>
        </w:rPr>
        <w:t xml:space="preserve"> нагрузок , </w:t>
      </w:r>
      <w:proofErr w:type="spellStart"/>
      <w:r w:rsidR="007305A5">
        <w:rPr>
          <w:sz w:val="28"/>
          <w:szCs w:val="28"/>
          <w:lang w:val="ru-RU"/>
        </w:rPr>
        <w:t>периочиески</w:t>
      </w:r>
      <w:proofErr w:type="spellEnd"/>
      <w:r w:rsidR="007305A5">
        <w:rPr>
          <w:sz w:val="28"/>
          <w:szCs w:val="28"/>
          <w:lang w:val="ru-RU"/>
        </w:rPr>
        <w:t xml:space="preserve"> сухость во рту, </w:t>
      </w:r>
      <w:proofErr w:type="spellStart"/>
      <w:r w:rsidR="007305A5">
        <w:rPr>
          <w:sz w:val="28"/>
          <w:szCs w:val="28"/>
          <w:lang w:val="ru-RU"/>
        </w:rPr>
        <w:t>жаду</w:t>
      </w:r>
      <w:proofErr w:type="spellEnd"/>
      <w:r w:rsidR="007305A5">
        <w:rPr>
          <w:sz w:val="28"/>
          <w:szCs w:val="28"/>
          <w:lang w:val="ru-RU"/>
        </w:rPr>
        <w:t xml:space="preserve">, учащённое мочеизнурение, общую слабость, утомляемость, онемение, похолодание  и снижение </w:t>
      </w:r>
      <w:proofErr w:type="spellStart"/>
      <w:r w:rsidR="007305A5">
        <w:rPr>
          <w:sz w:val="28"/>
          <w:szCs w:val="28"/>
          <w:lang w:val="ru-RU"/>
        </w:rPr>
        <w:t>вувстительности</w:t>
      </w:r>
      <w:proofErr w:type="spellEnd"/>
      <w:r w:rsidR="007305A5">
        <w:rPr>
          <w:sz w:val="28"/>
          <w:szCs w:val="28"/>
          <w:lang w:val="ru-RU"/>
        </w:rPr>
        <w:t xml:space="preserve"> в стопах,</w:t>
      </w:r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7305A5">
        <w:rPr>
          <w:sz w:val="28"/>
          <w:szCs w:val="28"/>
          <w:lang w:val="ru-RU"/>
        </w:rPr>
        <w:t xml:space="preserve">дискомфорт в </w:t>
      </w:r>
      <w:proofErr w:type="spellStart"/>
      <w:r w:rsidR="007305A5">
        <w:rPr>
          <w:sz w:val="28"/>
          <w:szCs w:val="28"/>
          <w:lang w:val="ru-RU"/>
        </w:rPr>
        <w:t>эпигастральной</w:t>
      </w:r>
      <w:proofErr w:type="spellEnd"/>
      <w:r w:rsidR="007305A5">
        <w:rPr>
          <w:sz w:val="28"/>
          <w:szCs w:val="28"/>
          <w:lang w:val="ru-RU"/>
        </w:rPr>
        <w:t xml:space="preserve"> области, чувство тошноты, изжоги.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305A5">
        <w:rPr>
          <w:sz w:val="28"/>
          <w:szCs w:val="28"/>
          <w:lang w:val="ru-RU"/>
        </w:rPr>
        <w:t>2002</w:t>
      </w:r>
      <w:r w:rsidRPr="007E41DC">
        <w:rPr>
          <w:sz w:val="28"/>
          <w:szCs w:val="28"/>
          <w:lang w:val="ru-RU"/>
        </w:rPr>
        <w:t>г.</w:t>
      </w:r>
      <w:r w:rsidR="007305A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7305A5">
        <w:rPr>
          <w:sz w:val="28"/>
          <w:szCs w:val="28"/>
          <w:lang w:val="ru-RU"/>
        </w:rPr>
        <w:t>пр</w:t>
      </w:r>
      <w:proofErr w:type="spellEnd"/>
      <w:proofErr w:type="gramEnd"/>
      <w:r w:rsidR="007305A5">
        <w:rPr>
          <w:sz w:val="28"/>
          <w:szCs w:val="28"/>
          <w:lang w:val="ru-RU"/>
        </w:rPr>
        <w:t xml:space="preserve"> </w:t>
      </w:r>
      <w:proofErr w:type="spellStart"/>
      <w:r w:rsidR="007305A5">
        <w:rPr>
          <w:sz w:val="28"/>
          <w:szCs w:val="28"/>
          <w:lang w:val="ru-RU"/>
        </w:rPr>
        <w:t>иобследваонии</w:t>
      </w:r>
      <w:proofErr w:type="spellEnd"/>
      <w:r w:rsidR="007305A5">
        <w:rPr>
          <w:sz w:val="28"/>
          <w:szCs w:val="28"/>
          <w:lang w:val="ru-RU"/>
        </w:rPr>
        <w:t xml:space="preserve"> в </w:t>
      </w:r>
      <w:proofErr w:type="spellStart"/>
      <w:r w:rsidR="007305A5">
        <w:rPr>
          <w:sz w:val="28"/>
          <w:szCs w:val="28"/>
          <w:lang w:val="ru-RU"/>
        </w:rPr>
        <w:t>отд</w:t>
      </w:r>
      <w:proofErr w:type="spellEnd"/>
      <w:r w:rsidR="007305A5">
        <w:rPr>
          <w:sz w:val="28"/>
          <w:szCs w:val="28"/>
          <w:lang w:val="ru-RU"/>
        </w:rPr>
        <w:t xml:space="preserve"> гастроэнтерологии. Была выявлена гипергликемия – 10,0 </w:t>
      </w:r>
      <w:proofErr w:type="spellStart"/>
      <w:r w:rsidR="007305A5">
        <w:rPr>
          <w:sz w:val="28"/>
          <w:szCs w:val="28"/>
          <w:lang w:val="ru-RU"/>
        </w:rPr>
        <w:t>ммольл</w:t>
      </w:r>
      <w:proofErr w:type="spellEnd"/>
      <w:r w:rsidR="007305A5">
        <w:rPr>
          <w:sz w:val="28"/>
          <w:szCs w:val="28"/>
          <w:lang w:val="ru-RU"/>
        </w:rPr>
        <w:t>.</w:t>
      </w:r>
      <w:proofErr w:type="gramStart"/>
      <w:r w:rsidR="007305A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305A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7305A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7305A5">
        <w:rPr>
          <w:sz w:val="28"/>
          <w:szCs w:val="28"/>
          <w:lang w:val="ru-RU"/>
        </w:rPr>
        <w:t>Хумулин</w:t>
      </w:r>
      <w:proofErr w:type="spellEnd"/>
      <w:r w:rsidR="007305A5">
        <w:rPr>
          <w:sz w:val="28"/>
          <w:szCs w:val="28"/>
          <w:lang w:val="ru-RU"/>
        </w:rPr>
        <w:t xml:space="preserve"> НПХ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1837BB">
        <w:rPr>
          <w:sz w:val="28"/>
          <w:szCs w:val="28"/>
          <w:lang w:val="ru-RU"/>
        </w:rPr>
        <w:t>30-32</w:t>
      </w:r>
      <w:r w:rsidRPr="007E41DC">
        <w:rPr>
          <w:sz w:val="28"/>
          <w:szCs w:val="28"/>
          <w:lang w:val="ru-RU"/>
        </w:rPr>
        <w:t xml:space="preserve">ед., п/у- </w:t>
      </w:r>
      <w:r w:rsidR="001837BB">
        <w:rPr>
          <w:sz w:val="28"/>
          <w:szCs w:val="28"/>
          <w:lang w:val="ru-RU"/>
        </w:rPr>
        <w:t>24-26ед.</w:t>
      </w:r>
      <w:r w:rsidR="006442F2" w:rsidRPr="00E96447">
        <w:rPr>
          <w:sz w:val="28"/>
          <w:lang w:val="ru-RU"/>
        </w:rPr>
        <w:t xml:space="preserve">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837BB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837BB">
        <w:rPr>
          <w:sz w:val="28"/>
          <w:lang w:val="ru-RU"/>
        </w:rPr>
        <w:t>9,4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837BB">
        <w:rPr>
          <w:sz w:val="28"/>
          <w:lang w:val="ru-RU"/>
        </w:rPr>
        <w:t>07.09.18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837BB">
        <w:rPr>
          <w:sz w:val="28"/>
          <w:lang w:val="ru-RU"/>
        </w:rPr>
        <w:t>2014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C542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C54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8C54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3,98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1,22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8C5420" w:rsidRPr="00E96447" w:rsidRDefault="008C542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19.11.18 АЧТЧ – 29,9 МНО 0,94 ПТИ 105 фибр -3,5</w:t>
      </w:r>
    </w:p>
    <w:p w:rsidR="00F7479F" w:rsidRPr="00E96447" w:rsidRDefault="008C542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0,051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2+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C542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2,09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0,035 г/</w:t>
      </w:r>
      <w:proofErr w:type="spellStart"/>
      <w:r>
        <w:rPr>
          <w:sz w:val="28"/>
          <w:lang w:val="ru-RU"/>
        </w:rPr>
        <w:t>сут</w:t>
      </w:r>
      <w:proofErr w:type="spellEnd"/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8C542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</w:tr>
    </w:tbl>
    <w:p w:rsidR="00636310" w:rsidRPr="00F56096" w:rsidRDefault="009069F6" w:rsidP="00F56096">
      <w:pPr>
        <w:ind w:left="-567"/>
      </w:pPr>
      <w:r w:rsidRPr="009069F6">
        <w:rPr>
          <w:u w:val="single"/>
        </w:rPr>
        <w:t xml:space="preserve">16.11.18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9069F6">
        <w:t>1,0</w:t>
      </w:r>
      <w:r w:rsidR="00C375AA" w:rsidRPr="00F56096">
        <w:t xml:space="preserve">  </w:t>
      </w:r>
      <w:r w:rsidR="00636310" w:rsidRPr="00F56096">
        <w:t>OS=</w:t>
      </w:r>
      <w:r w:rsidRPr="009069F6">
        <w:t>0,9</w:t>
      </w:r>
      <w:r w:rsidR="00636310" w:rsidRPr="00F56096">
        <w:t xml:space="preserve">   ;.</w:t>
      </w:r>
    </w:p>
    <w:p w:rsidR="007305A5" w:rsidRDefault="00ED412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9069F6">
        <w:rPr>
          <w:lang w:val="ru-RU"/>
        </w:rPr>
        <w:t xml:space="preserve"> 1:3</w:t>
      </w:r>
      <w:r w:rsidR="00B022B7" w:rsidRPr="00E96447">
        <w:rPr>
          <w:sz w:val="28"/>
          <w:lang w:val="ru-RU"/>
        </w:rPr>
        <w:t xml:space="preserve"> </w:t>
      </w:r>
      <w:r w:rsidR="009069F6">
        <w:rPr>
          <w:sz w:val="28"/>
          <w:lang w:val="ru-RU"/>
        </w:rPr>
        <w:t xml:space="preserve"> вены широкие, </w:t>
      </w:r>
      <w:proofErr w:type="spellStart"/>
      <w:r w:rsidR="009069F6">
        <w:rPr>
          <w:sz w:val="28"/>
          <w:lang w:val="ru-RU"/>
        </w:rPr>
        <w:t>неравномерног</w:t>
      </w:r>
      <w:proofErr w:type="spellEnd"/>
      <w:r w:rsidR="009069F6">
        <w:rPr>
          <w:sz w:val="28"/>
          <w:lang w:val="ru-RU"/>
        </w:rPr>
        <w:t xml:space="preserve"> </w:t>
      </w:r>
      <w:proofErr w:type="spellStart"/>
      <w:r w:rsidR="009069F6">
        <w:rPr>
          <w:sz w:val="28"/>
          <w:lang w:val="ru-RU"/>
        </w:rPr>
        <w:t>оклаибра</w:t>
      </w:r>
      <w:proofErr w:type="spellEnd"/>
      <w:r w:rsidR="009069F6">
        <w:rPr>
          <w:sz w:val="28"/>
          <w:lang w:val="ru-RU"/>
        </w:rPr>
        <w:t xml:space="preserve">, стенки  утолщены, уплотнены, сосуды очень </w:t>
      </w:r>
      <w:proofErr w:type="spellStart"/>
      <w:r w:rsidR="009069F6">
        <w:rPr>
          <w:sz w:val="28"/>
          <w:lang w:val="ru-RU"/>
        </w:rPr>
        <w:t>изхвиты</w:t>
      </w:r>
      <w:proofErr w:type="spellEnd"/>
      <w:r w:rsidR="009069F6">
        <w:rPr>
          <w:sz w:val="28"/>
          <w:lang w:val="ru-RU"/>
        </w:rPr>
        <w:t xml:space="preserve">, </w:t>
      </w:r>
      <w:proofErr w:type="gramStart"/>
      <w:r w:rsidR="009069F6">
        <w:rPr>
          <w:sz w:val="28"/>
          <w:lang w:val="ru-RU"/>
        </w:rPr>
        <w:t>с-м</w:t>
      </w:r>
      <w:proofErr w:type="gramEnd"/>
      <w:r w:rsidR="009069F6">
        <w:rPr>
          <w:sz w:val="28"/>
          <w:lang w:val="ru-RU"/>
        </w:rPr>
        <w:t xml:space="preserve"> </w:t>
      </w:r>
      <w:proofErr w:type="spellStart"/>
      <w:r w:rsidR="009069F6">
        <w:rPr>
          <w:sz w:val="28"/>
          <w:lang w:val="ru-RU"/>
        </w:rPr>
        <w:t>Салюс</w:t>
      </w:r>
      <w:proofErr w:type="spellEnd"/>
      <w:r w:rsidR="009069F6">
        <w:rPr>
          <w:sz w:val="28"/>
          <w:lang w:val="ru-RU"/>
        </w:rPr>
        <w:t xml:space="preserve"> 1 ст. в макуле без особенностей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Default="001837B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15.11.18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>Неполная блокада ПНПГ</w:t>
      </w:r>
      <w:r w:rsidR="00F7479F" w:rsidRPr="00E96447">
        <w:rPr>
          <w:sz w:val="28"/>
          <w:lang w:val="ru-RU"/>
        </w:rPr>
        <w:t xml:space="preserve">. </w:t>
      </w:r>
    </w:p>
    <w:p w:rsidR="009069F6" w:rsidRPr="00E96447" w:rsidRDefault="009069F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</w:t>
      </w:r>
      <w:r w:rsidRPr="009069F6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1.18 Кардиолог: идиопатический пролапс </w:t>
      </w:r>
      <w:proofErr w:type="spellStart"/>
      <w:r>
        <w:rPr>
          <w:sz w:val="28"/>
          <w:szCs w:val="20"/>
          <w:lang w:val="ru-RU"/>
        </w:rPr>
        <w:t>имтрального</w:t>
      </w:r>
      <w:proofErr w:type="spellEnd"/>
      <w:r>
        <w:rPr>
          <w:sz w:val="28"/>
          <w:szCs w:val="20"/>
          <w:lang w:val="ru-RU"/>
        </w:rPr>
        <w:t xml:space="preserve"> клапана. СН 0</w:t>
      </w:r>
    </w:p>
    <w:p w:rsidR="00F7479F" w:rsidRPr="00E96447" w:rsidRDefault="009069F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20.11.18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Неполная блокада ПНПГ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. </w:t>
      </w:r>
    </w:p>
    <w:p w:rsidR="00B52965" w:rsidRPr="00E96447" w:rsidRDefault="00B52965" w:rsidP="009069F6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Рек. кардиолога: </w:t>
      </w:r>
      <w:r w:rsidR="009069F6">
        <w:rPr>
          <w:lang w:val="ru-RU"/>
        </w:rPr>
        <w:t xml:space="preserve"> </w:t>
      </w:r>
      <w:proofErr w:type="spellStart"/>
      <w:r w:rsidR="009069F6">
        <w:rPr>
          <w:lang w:val="ru-RU"/>
        </w:rPr>
        <w:t>кардоант</w:t>
      </w:r>
      <w:proofErr w:type="spellEnd"/>
      <w:r w:rsidR="009069F6">
        <w:rPr>
          <w:lang w:val="ru-RU"/>
        </w:rPr>
        <w:t xml:space="preserve"> 1т 2р/д. </w:t>
      </w:r>
      <w:proofErr w:type="spellStart"/>
      <w:r w:rsidR="009069F6">
        <w:rPr>
          <w:lang w:val="ru-RU"/>
        </w:rPr>
        <w:t>дообследваоние</w:t>
      </w:r>
      <w:proofErr w:type="spellEnd"/>
      <w:r w:rsidR="009069F6">
        <w:rPr>
          <w:lang w:val="ru-RU"/>
        </w:rPr>
        <w:t xml:space="preserve"> 5 </w:t>
      </w:r>
      <w:proofErr w:type="spellStart"/>
      <w:proofErr w:type="gramStart"/>
      <w:r w:rsidR="009069F6">
        <w:rPr>
          <w:lang w:val="ru-RU"/>
        </w:rPr>
        <w:t>ст</w:t>
      </w:r>
      <w:proofErr w:type="spellEnd"/>
      <w:proofErr w:type="gramEnd"/>
      <w:r w:rsidR="009069F6">
        <w:rPr>
          <w:lang w:val="ru-RU"/>
        </w:rPr>
        <w:t xml:space="preserve"> проб </w:t>
      </w:r>
      <w:proofErr w:type="spellStart"/>
      <w:r w:rsidR="009069F6">
        <w:rPr>
          <w:lang w:val="ru-RU"/>
        </w:rPr>
        <w:t>конс</w:t>
      </w:r>
      <w:proofErr w:type="spellEnd"/>
      <w:r w:rsidR="009069F6">
        <w:rPr>
          <w:lang w:val="ru-RU"/>
        </w:rPr>
        <w:t xml:space="preserve"> гастроэнтеролога. </w:t>
      </w:r>
    </w:p>
    <w:p w:rsidR="00A2631D" w:rsidRDefault="00435F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20.11.18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Систолическая </w:t>
      </w:r>
      <w:proofErr w:type="spellStart"/>
      <w:r>
        <w:rPr>
          <w:sz w:val="28"/>
          <w:lang w:val="ru-RU"/>
        </w:rPr>
        <w:t>фнукци</w:t>
      </w:r>
      <w:proofErr w:type="spellEnd"/>
      <w:r>
        <w:rPr>
          <w:sz w:val="28"/>
          <w:lang w:val="ru-RU"/>
        </w:rPr>
        <w:t xml:space="preserve"> ЛЖ не нарушена. Диастолическая функция ЛЖ не нарушена. АК 3х </w:t>
      </w:r>
      <w:proofErr w:type="gramStart"/>
      <w:r>
        <w:rPr>
          <w:sz w:val="28"/>
          <w:lang w:val="ru-RU"/>
        </w:rPr>
        <w:t>створчатый</w:t>
      </w:r>
      <w:proofErr w:type="gramEnd"/>
      <w:r>
        <w:rPr>
          <w:sz w:val="28"/>
          <w:lang w:val="ru-RU"/>
        </w:rPr>
        <w:t xml:space="preserve">, функция АК не нарушена. Минимальная регургитация на ТК. Соотношение камер сердца не нарушено </w:t>
      </w:r>
    </w:p>
    <w:p w:rsidR="00F7479F" w:rsidRPr="00E96447" w:rsidRDefault="00435F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20.11.8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9069F6">
            <w:rPr>
              <w:sz w:val="28"/>
              <w:lang w:val="ru-RU"/>
            </w:rPr>
            <w:t xml:space="preserve">Рек:  </w:t>
          </w:r>
          <w:proofErr w:type="spellStart"/>
          <w:r w:rsidR="009069F6">
            <w:rPr>
              <w:sz w:val="28"/>
              <w:lang w:val="ru-RU"/>
            </w:rPr>
            <w:t>плетол</w:t>
          </w:r>
          <w:proofErr w:type="spellEnd"/>
          <w:r w:rsidR="009069F6">
            <w:rPr>
              <w:sz w:val="28"/>
              <w:lang w:val="ru-RU"/>
            </w:rPr>
            <w:t xml:space="preserve"> 100 мг, </w:t>
          </w:r>
          <w:proofErr w:type="spellStart"/>
          <w:r w:rsidR="009069F6">
            <w:rPr>
              <w:sz w:val="28"/>
              <w:lang w:val="ru-RU"/>
            </w:rPr>
            <w:t>ливостор</w:t>
          </w:r>
          <w:proofErr w:type="spellEnd"/>
          <w:r w:rsidR="009069F6">
            <w:rPr>
              <w:sz w:val="28"/>
              <w:lang w:val="ru-RU"/>
            </w:rPr>
            <w:t xml:space="preserve"> 20 мг длительно. </w:t>
          </w:r>
        </w:sdtContent>
      </w:sdt>
    </w:p>
    <w:p w:rsidR="005A12C5" w:rsidRPr="00E96447" w:rsidRDefault="009069F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16.</w:t>
      </w:r>
      <w:r w:rsidR="009B68FE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1F6314" w:rsidRPr="00E96447" w:rsidRDefault="00435F0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19.11.18 </w:t>
      </w:r>
      <w:r w:rsidR="001F6314" w:rsidRPr="00E96447">
        <w:rPr>
          <w:sz w:val="28"/>
          <w:u w:val="single"/>
          <w:lang w:val="ru-RU"/>
        </w:rPr>
        <w:t>Дупл</w:t>
      </w:r>
      <w:proofErr w:type="gramStart"/>
      <w:r w:rsidR="001F6314" w:rsidRPr="00E96447">
        <w:rPr>
          <w:sz w:val="28"/>
          <w:u w:val="single"/>
          <w:lang w:val="ru-RU"/>
        </w:rPr>
        <w:t>.</w:t>
      </w:r>
      <w:proofErr w:type="gramEnd"/>
      <w:r w:rsidR="001F6314" w:rsidRPr="00E96447">
        <w:rPr>
          <w:sz w:val="28"/>
          <w:u w:val="single"/>
          <w:lang w:val="ru-RU"/>
        </w:rPr>
        <w:t xml:space="preserve"> </w:t>
      </w:r>
      <w:proofErr w:type="gramStart"/>
      <w:r w:rsidR="001F6314" w:rsidRPr="00E96447">
        <w:rPr>
          <w:sz w:val="28"/>
          <w:u w:val="single"/>
          <w:lang w:val="ru-RU"/>
        </w:rPr>
        <w:t>с</w:t>
      </w:r>
      <w:proofErr w:type="gramEnd"/>
      <w:r w:rsidR="001F6314" w:rsidRPr="00E96447">
        <w:rPr>
          <w:sz w:val="28"/>
          <w:u w:val="single"/>
          <w:lang w:val="ru-RU"/>
        </w:rPr>
        <w:t>канирование артерий н/к</w:t>
      </w:r>
      <w:r w:rsidR="001F6314" w:rsidRPr="00E96447">
        <w:rPr>
          <w:sz w:val="28"/>
          <w:lang w:val="ru-RU"/>
        </w:rPr>
        <w:t xml:space="preserve">: Заключение: </w:t>
      </w:r>
      <w:proofErr w:type="spellStart"/>
      <w:r w:rsidR="001F6314" w:rsidRPr="00E96447">
        <w:rPr>
          <w:sz w:val="28"/>
          <w:lang w:val="ru-RU"/>
        </w:rPr>
        <w:t>Диаб</w:t>
      </w:r>
      <w:proofErr w:type="spellEnd"/>
      <w:r w:rsidR="001F6314" w:rsidRPr="00E96447">
        <w:rPr>
          <w:sz w:val="28"/>
          <w:lang w:val="ru-RU"/>
        </w:rPr>
        <w:t xml:space="preserve">. ангиопатия артерий н/к. </w:t>
      </w:r>
    </w:p>
    <w:p w:rsidR="008C5420" w:rsidRDefault="00435F0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21.11.18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, деформации, застойных изменений в желчном пузыре, диффузных изменений поджелудочной железы, микролитов </w:t>
      </w:r>
      <w:r w:rsidR="008C5420">
        <w:rPr>
          <w:sz w:val="28"/>
          <w:szCs w:val="28"/>
          <w:lang w:val="ru-RU"/>
        </w:rPr>
        <w:t>в обеих</w:t>
      </w:r>
      <w:r>
        <w:rPr>
          <w:sz w:val="28"/>
          <w:szCs w:val="28"/>
          <w:lang w:val="ru-RU"/>
        </w:rPr>
        <w:t xml:space="preserve"> почках. </w:t>
      </w:r>
    </w:p>
    <w:p w:rsidR="008C5420" w:rsidRDefault="008C542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22</w:t>
      </w:r>
      <w:r w:rsidRPr="008C542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1.18 </w:t>
      </w:r>
      <w:proofErr w:type="spellStart"/>
      <w:r>
        <w:rPr>
          <w:sz w:val="28"/>
          <w:szCs w:val="28"/>
          <w:lang w:val="ru-RU"/>
        </w:rPr>
        <w:t>Гепатолог</w:t>
      </w:r>
      <w:proofErr w:type="spellEnd"/>
      <w:r>
        <w:rPr>
          <w:sz w:val="28"/>
          <w:szCs w:val="28"/>
          <w:lang w:val="ru-RU"/>
        </w:rPr>
        <w:t xml:space="preserve">: ++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1837BB">
        <w:rPr>
          <w:sz w:val="28"/>
          <w:highlight w:val="yellow"/>
          <w:u w:val="single"/>
          <w:lang w:val="ru-RU"/>
        </w:rPr>
        <w:t>ж</w:t>
      </w:r>
      <w:proofErr w:type="gramEnd"/>
      <w:r w:rsidRPr="001837BB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sdt>
        <w:sdtPr>
          <w:rPr>
            <w:sz w:val="28"/>
            <w:lang w:val="ru-RU"/>
          </w:rPr>
          <w:id w:val="-1112582698"/>
          <w:placeholder>
            <w:docPart w:val="DefaultPlaceholder_1082065159"/>
          </w:placeholder>
          <w:comboBox>
            <w:listItem w:displayText="ровные" w:value="ровные"/>
            <w:listItem w:displayText="фестончатые" w:value="фестончатые"/>
          </w:comboBox>
        </w:sdtPr>
        <w:sdtEndPr/>
        <w:sdtContent>
          <w:r w:rsidR="00124DE5">
            <w:rPr>
              <w:sz w:val="28"/>
              <w:lang w:val="ru-RU"/>
            </w:rPr>
            <w:t>ровные</w:t>
          </w:r>
        </w:sdtContent>
      </w:sdt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sdt>
        <w:sdtPr>
          <w:rPr>
            <w:sz w:val="28"/>
            <w:lang w:val="ru-RU"/>
          </w:rPr>
          <w:id w:val="1851995335"/>
          <w:placeholder>
            <w:docPart w:val="DefaultPlaceholder_1082065159"/>
          </w:placeholder>
          <w:comboBox>
            <w:listItem w:displayText="обычная." w:value="обычная."/>
            <w:listItem w:displayText="снижена." w:value="снижена."/>
          </w:comboBox>
        </w:sdtPr>
        <w:sdtEndPr/>
        <w:sdtContent>
          <w:proofErr w:type="gramStart"/>
          <w:r w:rsidR="00D45A68">
            <w:rPr>
              <w:sz w:val="28"/>
              <w:lang w:val="ru-RU"/>
            </w:rPr>
            <w:t>обычная</w:t>
          </w:r>
          <w:proofErr w:type="gramEnd"/>
          <w:r w:rsidR="00D45A68">
            <w:rPr>
              <w:sz w:val="28"/>
              <w:lang w:val="ru-RU"/>
            </w:rPr>
            <w:t>.</w:t>
          </w:r>
        </w:sdtContent>
      </w:sdt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124DE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244931568"/>
          <w:placeholder>
            <w:docPart w:val="DefaultPlaceholder_1082065159"/>
          </w:placeholder>
          <w:comboBox>
            <w:listItem w:displayText="крупнозернистая" w:value="крупнозернистая"/>
            <w:listItem w:displayText="мелкозернистая" w:value="мелкозернистая"/>
          </w:comboBox>
        </w:sdtPr>
        <w:sdtEndPr/>
        <w:sdtContent>
          <w:proofErr w:type="gramStart"/>
          <w:r w:rsidR="00124DE5">
            <w:rPr>
              <w:sz w:val="28"/>
              <w:lang w:val="ru-RU"/>
            </w:rPr>
            <w:t>крупнозернистая</w:t>
          </w:r>
          <w:proofErr w:type="gramEnd"/>
        </w:sdtContent>
      </w:sdt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sdt>
        <w:sdtPr>
          <w:rPr>
            <w:sz w:val="28"/>
            <w:lang w:val="ru-RU"/>
          </w:rPr>
          <w:id w:val="1333104258"/>
          <w:placeholder>
            <w:docPart w:val="DefaultPlaceholder_1082065159"/>
          </w:placeholder>
          <w:comboBox>
            <w:listItem w:displayText="Незначительные диффузные " w:value="Незначительные диффузные "/>
            <w:listItem w:displayText="Диффузные" w:value="Диффузные"/>
            <w:listItem w:displayText="Умеренно диффузные" w:value="Умеренно диффузные"/>
          </w:comboBox>
        </w:sdtPr>
        <w:sdtEndPr/>
        <w:sdtContent>
          <w:r w:rsidR="00CD511E">
            <w:rPr>
              <w:sz w:val="28"/>
              <w:lang w:val="ru-RU"/>
            </w:rPr>
            <w:t xml:space="preserve">Незначительные диффузные </w:t>
          </w:r>
        </w:sdtContent>
      </w:sdt>
      <w:r w:rsidRPr="00E96447">
        <w:rPr>
          <w:sz w:val="28"/>
          <w:lang w:val="ru-RU"/>
        </w:rPr>
        <w:t xml:space="preserve"> изменения паренхимы.</w:t>
      </w:r>
      <w:r w:rsidR="0053339A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780765260"/>
          <w:placeholder>
            <w:docPart w:val="DefaultPlaceholder_1082065159"/>
          </w:placeholder>
          <w:comboBox>
            <w:listItem w:displayText="Эхопризнаков патологии щит. железы нет." w:value="Эхопризнаков патологии щит. железы нет."/>
            <w:listItem w:displayText="Узел правой доли." w:value="Узел правой доли."/>
            <w:listItem w:displayText="Узел левой доли." w:value="Узел левой доли."/>
            <w:listItem w:displayText="Узлы обеих долей." w:value="Узлы обеих долей."/>
            <w:listItem w:displayText="Узлы правой доли." w:value="Узлы правой доли."/>
            <w:listItem w:displayText="Узлы левой доли." w:value="Узлы левой доли."/>
          </w:comboBox>
        </w:sdtPr>
        <w:sdtEndPr/>
        <w:sdtContent>
          <w:proofErr w:type="spellStart"/>
          <w:r w:rsidR="00CD511E">
            <w:rPr>
              <w:sz w:val="28"/>
              <w:lang w:val="ru-RU"/>
            </w:rPr>
            <w:t>Эхопризнаков</w:t>
          </w:r>
          <w:proofErr w:type="spellEnd"/>
          <w:r w:rsidR="00CD511E">
            <w:rPr>
              <w:sz w:val="28"/>
              <w:lang w:val="ru-RU"/>
            </w:rPr>
            <w:t xml:space="preserve"> патологии щит</w:t>
          </w:r>
          <w:proofErr w:type="gramStart"/>
          <w:r w:rsidR="00CD511E">
            <w:rPr>
              <w:sz w:val="28"/>
              <w:lang w:val="ru-RU"/>
            </w:rPr>
            <w:t>.</w:t>
          </w:r>
          <w:proofErr w:type="gramEnd"/>
          <w:r w:rsidR="00CD511E">
            <w:rPr>
              <w:sz w:val="28"/>
              <w:lang w:val="ru-RU"/>
            </w:rPr>
            <w:t xml:space="preserve"> </w:t>
          </w:r>
          <w:proofErr w:type="gramStart"/>
          <w:r w:rsidR="00CD511E">
            <w:rPr>
              <w:sz w:val="28"/>
              <w:lang w:val="ru-RU"/>
            </w:rPr>
            <w:t>ж</w:t>
          </w:r>
          <w:proofErr w:type="gramEnd"/>
          <w:r w:rsidR="00CD511E">
            <w:rPr>
              <w:sz w:val="28"/>
              <w:lang w:val="ru-RU"/>
            </w:rPr>
            <w:t>елезы нет.</w:t>
          </w:r>
        </w:sdtContent>
      </w:sdt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1837BB">
        <w:rPr>
          <w:sz w:val="28"/>
          <w:szCs w:val="28"/>
          <w:lang w:val="ru-RU"/>
        </w:rPr>
        <w:t>Хумулин</w:t>
      </w:r>
      <w:proofErr w:type="spellEnd"/>
      <w:r w:rsidR="001837BB">
        <w:rPr>
          <w:sz w:val="28"/>
          <w:szCs w:val="28"/>
          <w:lang w:val="ru-RU"/>
        </w:rPr>
        <w:t xml:space="preserve"> НПХ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  <w:listItem w:displayText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 w:value="В связи с отсутствием стойкой компенсации, показан перевод на генно-инженерные инсулины, от чего пациент отказался, ознакомлен с постановлением КМУ 29.03.16 № 239 щодо «Перелiку хворих на цукровий дiабет для вiдшкодування вартостi препаратiв"/>
          </w:comboBox>
        </w:sdtPr>
        <w:sdtEndPr/>
        <w:sdtContent>
          <w:r w:rsidR="00CD511E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1837BB">
        <w:rPr>
          <w:sz w:val="28"/>
          <w:szCs w:val="28"/>
          <w:lang w:val="ru-RU"/>
        </w:rPr>
        <w:t>Хумулин</w:t>
      </w:r>
      <w:proofErr w:type="spellEnd"/>
      <w:r w:rsidR="001837BB">
        <w:rPr>
          <w:sz w:val="28"/>
          <w:szCs w:val="28"/>
          <w:lang w:val="ru-RU"/>
        </w:rPr>
        <w:t xml:space="preserve"> НПХ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  <w:r w:rsidR="00D45A68">
        <w:rPr>
          <w:lang w:val="ru-RU"/>
        </w:rPr>
        <w:t xml:space="preserve"> утром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proofErr w:type="gramStart"/>
      <w:r w:rsidR="00F7479F" w:rsidRPr="00E96447">
        <w:rPr>
          <w:lang w:val="ru-RU"/>
        </w:rPr>
        <w:t xml:space="preserve"> )</w:t>
      </w:r>
      <w:proofErr w:type="gramEnd"/>
      <w:r w:rsidR="00F7479F" w:rsidRPr="00E96447">
        <w:rPr>
          <w:lang w:val="ru-RU"/>
        </w:rPr>
        <w:t xml:space="preserve"> 3 мг </w:t>
      </w:r>
      <w:r w:rsidR="00D45A68">
        <w:rPr>
          <w:lang w:val="ru-RU"/>
        </w:rPr>
        <w:t>утром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ED41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D412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EB5C22" w:rsidRDefault="00EB5C2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837BB">
            <w:rPr>
              <w:lang w:val="ru-RU"/>
            </w:rPr>
            <w:t>Севумян</w:t>
          </w:r>
          <w:proofErr w:type="spellEnd"/>
          <w:r w:rsidR="001837BB">
            <w:rPr>
              <w:lang w:val="ru-RU"/>
            </w:rPr>
            <w:t xml:space="preserve"> К.Ю.</w:t>
          </w:r>
        </w:sdtContent>
      </w:sdt>
    </w:p>
    <w:p w:rsidR="00BD7E20" w:rsidRPr="00E96447" w:rsidRDefault="00ED412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837BB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127" w:rsidRDefault="00ED4127" w:rsidP="00080012">
      <w:r>
        <w:separator/>
      </w:r>
    </w:p>
  </w:endnote>
  <w:endnote w:type="continuationSeparator" w:id="0">
    <w:p w:rsidR="00ED4127" w:rsidRDefault="00ED412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127" w:rsidRDefault="00ED4127" w:rsidP="00080012">
      <w:r>
        <w:separator/>
      </w:r>
    </w:p>
  </w:footnote>
  <w:footnote w:type="continuationSeparator" w:id="0">
    <w:p w:rsidR="00ED4127" w:rsidRDefault="00ED412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Pr="00FB1D51" w:rsidRDefault="00BA0773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4DE5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37B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5F0D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11A7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05A5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33E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420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069F6"/>
    <w:rsid w:val="00912B9C"/>
    <w:rsid w:val="00912D16"/>
    <w:rsid w:val="00914E6C"/>
    <w:rsid w:val="00920FCE"/>
    <w:rsid w:val="009230BA"/>
    <w:rsid w:val="00923621"/>
    <w:rsid w:val="00925C60"/>
    <w:rsid w:val="0092653F"/>
    <w:rsid w:val="00926DB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1B93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0773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3C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11E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45A68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C22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4127"/>
    <w:rsid w:val="00ED52D0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E4732A" w:rsidP="00E4732A">
          <w:pPr>
            <w:pStyle w:val="9CD882C775A84FD69235888A47CFB2837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E4732A" w:rsidP="00E4732A">
          <w:pPr>
            <w:pStyle w:val="9526A933A200420DB1D0D728CB4C05095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20C34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960F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4732A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73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CD882C775A84FD69235888A47CFB2834">
    <w:name w:val="9CD882C775A84FD69235888A47CFB283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2">
    <w:name w:val="9526A933A200420DB1D0D728CB4C05092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5">
    <w:name w:val="9CD882C775A84FD69235888A47CFB283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3">
    <w:name w:val="9526A933A200420DB1D0D728CB4C05093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6">
    <w:name w:val="9CD882C775A84FD69235888A47CFB2836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4">
    <w:name w:val="9526A933A200420DB1D0D728CB4C05094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8F73E3A4A6F643CAB1C0A79EC5A121B2">
    <w:name w:val="8F73E3A4A6F643CAB1C0A79EC5A121B2"/>
    <w:rsid w:val="00E4732A"/>
    <w:rPr>
      <w:lang w:val="uk-UA" w:eastAsia="uk-UA"/>
    </w:rPr>
  </w:style>
  <w:style w:type="paragraph" w:customStyle="1" w:styleId="AF7B1D2C67214F11A3D380637F62326D">
    <w:name w:val="AF7B1D2C67214F11A3D380637F62326D"/>
    <w:rsid w:val="00E4732A"/>
    <w:rPr>
      <w:lang w:val="uk-UA" w:eastAsia="uk-UA"/>
    </w:rPr>
  </w:style>
  <w:style w:type="paragraph" w:customStyle="1" w:styleId="D840F77E812B437EBD603FDC3347E4EF">
    <w:name w:val="D840F77E812B437EBD603FDC3347E4EF"/>
    <w:rsid w:val="00E4732A"/>
    <w:rPr>
      <w:lang w:val="uk-UA" w:eastAsia="uk-UA"/>
    </w:rPr>
  </w:style>
  <w:style w:type="paragraph" w:customStyle="1" w:styleId="445299D11F184B85BA1D3D861B426B15">
    <w:name w:val="445299D11F184B85BA1D3D861B426B15"/>
    <w:rsid w:val="00E4732A"/>
    <w:rPr>
      <w:lang w:val="uk-UA" w:eastAsia="uk-UA"/>
    </w:rPr>
  </w:style>
  <w:style w:type="paragraph" w:customStyle="1" w:styleId="25668F6E308C419C9C5E4850DB506C1F">
    <w:name w:val="25668F6E308C419C9C5E4850DB506C1F"/>
    <w:rsid w:val="00E4732A"/>
    <w:rPr>
      <w:lang w:val="uk-UA" w:eastAsia="uk-UA"/>
    </w:rPr>
  </w:style>
  <w:style w:type="paragraph" w:customStyle="1" w:styleId="8B6CB1588BBF4D289CCEA7609B145A37">
    <w:name w:val="8B6CB1588BBF4D289CCEA7609B145A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7">
    <w:name w:val="9CD882C775A84FD69235888A47CFB2837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5">
    <w:name w:val="9526A933A200420DB1D0D728CB4C05095"/>
    <w:rsid w:val="00E47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29F452D88BD43C9AF07E2ABD61DBCE7">
    <w:name w:val="F29F452D88BD43C9AF07E2ABD61DBCE7"/>
    <w:rsid w:val="00E4732A"/>
    <w:rPr>
      <w:lang w:val="uk-UA" w:eastAsia="uk-UA"/>
    </w:rPr>
  </w:style>
  <w:style w:type="paragraph" w:customStyle="1" w:styleId="1B044F90D2934EF7AFCF068D83A87AFD">
    <w:name w:val="1B044F90D2934EF7AFCF068D83A87AFD"/>
    <w:rsid w:val="00E4732A"/>
    <w:rPr>
      <w:lang w:val="uk-UA" w:eastAsia="uk-UA"/>
    </w:rPr>
  </w:style>
  <w:style w:type="paragraph" w:customStyle="1" w:styleId="FBF7710B2CE340808F83C84ED563F47A">
    <w:name w:val="FBF7710B2CE340808F83C84ED563F47A"/>
    <w:rsid w:val="00E473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85DE5-AB05-40E2-BCC0-9E884EDD7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3908</Words>
  <Characters>2229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2018-11-22T13:26:00Z</dcterms:created>
  <dcterms:modified xsi:type="dcterms:W3CDTF">2018-11-22T13:26:00Z</dcterms:modified>
</cp:coreProperties>
</file>