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44"/>
        </w:rPr>
        <w:t>PHYS 130B: Quantum Mechanics</w:t>
      </w:r>
    </w:p>
    <w:p>
      <w:pPr>
        <w:jc w:val="center"/>
      </w:pPr>
      <w:r>
        <w:rPr>
          <w:b w:val="0"/>
          <w:i w:val="0"/>
          <w:color w:val="555555"/>
          <w:sz w:val="26"/>
        </w:rPr>
        <w:t>University of California, San Diego</w:t>
      </w:r>
    </w:p>
    <w:p>
      <w:pPr>
        <w:jc w:val="center"/>
      </w:pPr>
      <w:r>
        <w:rPr>
          <w:b w:val="0"/>
          <w:i w:val="0"/>
          <w:color w:val="555555"/>
          <w:sz w:val="26"/>
        </w:rPr>
        <w:t>Spring Quarter 2026</w:t>
      </w:r>
    </w:p>
    <w:p>
      <w:pPr>
        <w:spacing w:after="240"/>
        <w:jc w:val="center"/>
      </w:pPr>
      <w:r>
        <w:rPr>
          <w:b/>
          <w:i w:val="0"/>
          <w:color w:val="2E75B6"/>
          <w:sz w:val="30"/>
        </w:rPr>
        <w:t>Course Syllabus</w:t>
      </w:r>
    </w:p>
    <w:p>
      <w:pPr>
        <w:spacing w:after="120"/>
        <w:pBdr>
          <w:bottom w:val="single" w:sz="6" w:color="2E75B6" w:space="1"/>
        </w:pBdr>
      </w:pPr>
    </w:p>
    <w:p>
      <w:r>
        <w:rPr>
          <w:b/>
          <w:i w:val="0"/>
        </w:rPr>
        <w:t xml:space="preserve">Instructor: </w:t>
      </w:r>
      <w:r>
        <w:rPr>
          <w:b w:val="0"/>
          <w:i w:val="0"/>
        </w:rPr>
        <w:t>Prof. Yi-Zhuang You</w:t>
      </w:r>
    </w:p>
    <w:p>
      <w:r>
        <w:rPr>
          <w:b/>
          <w:i w:val="0"/>
        </w:rPr>
        <w:t xml:space="preserve">Textbook: </w:t>
      </w:r>
      <w:r>
        <w:rPr>
          <w:b w:val="0"/>
          <w:i w:val="0"/>
        </w:rPr>
        <w:t xml:space="preserve">David Tong, </w:t>
      </w:r>
      <w:r>
        <w:rPr>
          <w:b w:val="0"/>
          <w:i/>
        </w:rPr>
        <w:t>Quantum Mechanics</w:t>
      </w:r>
      <w:r>
        <w:rPr>
          <w:b w:val="0"/>
          <w:i w:val="0"/>
        </w:rPr>
        <w:t xml:space="preserve"> (Cambridge University Press)</w:t>
      </w:r>
    </w:p>
    <w:p>
      <w:pPr>
        <w:spacing w:after="240"/>
      </w:pPr>
      <w:r>
        <w:rPr>
          <w:b/>
          <w:i w:val="0"/>
        </w:rPr>
        <w:t xml:space="preserve">Lecture Notes: </w:t>
      </w:r>
      <w:r>
        <w:rPr>
          <w:b w:val="0"/>
          <w:i w:val="0"/>
          <w:color w:val="2E75B6"/>
        </w:rPr>
        <w:t>https://everettyou.github.io/teaching/PHYS130B/notes/</w:t>
      </w:r>
    </w:p>
    <w:p>
      <w:pPr>
        <w:pStyle w:val="Heading1"/>
      </w:pPr>
      <w:r>
        <w:t>Course Philosophy</w:t>
      </w:r>
    </w:p>
    <w:p>
      <w:r>
        <w:rPr>
          <w:b w:val="0"/>
          <w:i w:val="0"/>
        </w:rPr>
        <w:t>This course is designed for the AI era. Large language models can now solve undergraduate physics problems at or above the level of most students. Rather than fighting this reality, we embrace it: students are encouraged to use AI tools throughout the course. The educational goals go deeper than any homework problem.</w:t>
      </w:r>
    </w:p>
    <w:p>
      <w:r>
        <w:rPr>
          <w:b w:val="0"/>
          <w:i w:val="0"/>
        </w:rPr>
        <w:t>Physics education builds three things that AI cannot replace:</w:t>
      </w:r>
    </w:p>
    <w:p>
      <w:pPr>
        <w:pStyle w:val="ListBullet"/>
      </w:pPr>
      <w:r>
        <w:rPr>
          <w:b/>
        </w:rPr>
        <w:t xml:space="preserve">世界观 (Worldview): </w:t>
      </w:r>
      <w:r>
        <w:t>An internally consistent knowledge framework of physical principles. A student with a sound physical worldview can evaluate whether an AI-generated answer makes sense, spot hallucinations, and reject nonsense.</w:t>
      </w:r>
    </w:p>
    <w:p>
      <w:pPr>
        <w:pStyle w:val="ListBullet"/>
      </w:pPr>
      <w:r>
        <w:rPr>
          <w:b/>
        </w:rPr>
        <w:t xml:space="preserve">方法论 (Scientific Method): </w:t>
      </w:r>
      <w:r>
        <w:t>The discipline of forming hypotheses, designing experiments, analyzing data, and abstracting to theory. These skills define how we learn from the real world.</w:t>
      </w:r>
    </w:p>
    <w:p>
      <w:pPr>
        <w:pStyle w:val="ListBullet"/>
      </w:pPr>
      <w:r>
        <w:rPr>
          <w:b/>
        </w:rPr>
        <w:t xml:space="preserve">The Art of Asking Questions: </w:t>
      </w:r>
      <w:r>
        <w:t>In this era, asking the right question is more important than knowing the answer. A well-framed question maximizes what AI can deliver—but framing good questions requires both worldview and method.</w:t>
      </w:r>
    </w:p>
    <w:p>
      <w:pPr>
        <w:pStyle w:val="Heading1"/>
      </w:pPr>
      <w:r>
        <w:t>Course Structure</w:t>
      </w:r>
    </w:p>
    <w:p>
      <w:r>
        <w:rPr>
          <w:b w:val="0"/>
          <w:i w:val="0"/>
        </w:rPr>
        <w:t>The course covers 6 chapters, 21 sections, and 63 subsections spanning advanced quantum mechanics: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fill="1F4E79" w:val="clear"/>
          </w:tcPr>
          <w:p>
            <w:r/>
            <w:r>
              <w:rPr>
                <w:b/>
                <w:color w:val="FFFFFF"/>
                <w:sz w:val="20"/>
              </w:rPr>
              <w:t>Ch</w:t>
            </w:r>
          </w:p>
        </w:tc>
        <w:tc>
          <w:tcPr>
            <w:tcW w:type="dxa" w:w="2160"/>
            <w:shd w:fill="1F4E79" w:val="clear"/>
          </w:tcPr>
          <w:p>
            <w:r/>
            <w:r>
              <w:rPr>
                <w:b/>
                <w:color w:val="FFFFFF"/>
                <w:sz w:val="20"/>
              </w:rPr>
              <w:t>Topic</w:t>
            </w:r>
          </w:p>
        </w:tc>
        <w:tc>
          <w:tcPr>
            <w:tcW w:type="dxa" w:w="576"/>
            <w:shd w:fill="1F4E79" w:val="clear"/>
          </w:tcPr>
          <w:p>
            <w:r/>
            <w:r>
              <w:rPr>
                <w:b/>
                <w:color w:val="FFFFFF"/>
                <w:sz w:val="20"/>
              </w:rPr>
              <w:t>Sec</w:t>
            </w:r>
          </w:p>
        </w:tc>
        <w:tc>
          <w:tcPr>
            <w:tcW w:type="dxa" w:w="576"/>
            <w:shd w:fill="1F4E79" w:val="clear"/>
          </w:tcPr>
          <w:p>
            <w:r/>
            <w:r>
              <w:rPr>
                <w:b/>
                <w:color w:val="FFFFFF"/>
                <w:sz w:val="20"/>
              </w:rPr>
              <w:t>Sub</w:t>
            </w:r>
          </w:p>
        </w:tc>
        <w:tc>
          <w:tcPr>
            <w:tcW w:type="dxa" w:w="4032"/>
            <w:shd w:fill="1F4E79" w:val="clear"/>
          </w:tcPr>
          <w:p>
            <w:r/>
            <w:r>
              <w:rPr>
                <w:b/>
                <w:color w:val="FFFFFF"/>
                <w:sz w:val="20"/>
              </w:rPr>
              <w:t>Key Topics</w:t>
            </w:r>
          </w:p>
        </w:tc>
        <w:tc>
          <w:tcPr>
            <w:tcW w:type="dxa" w:w="1152"/>
            <w:shd w:fill="1F4E79" w:val="clear"/>
          </w:tcPr>
          <w:p>
            <w:r/>
            <w:r>
              <w:rPr>
                <w:b/>
                <w:color w:val="FFFFFF"/>
                <w:sz w:val="20"/>
              </w:rPr>
              <w:t>Text</w:t>
            </w:r>
          </w:p>
        </w:tc>
      </w:tr>
      <w:tr>
        <w:tc>
          <w:tcPr>
            <w:tcW w:type="dxa" w:w="576"/>
          </w:tcPr>
          <w:p>
            <w:r/>
            <w:r>
              <w:rPr>
                <w:sz w:val="20"/>
              </w:rPr>
              <w:t>1</w:t>
            </w:r>
          </w:p>
        </w:tc>
        <w:tc>
          <w:tcPr>
            <w:tcW w:type="dxa" w:w="2160"/>
          </w:tcPr>
          <w:p>
            <w:r/>
            <w:r>
              <w:rPr>
                <w:sz w:val="20"/>
              </w:rPr>
              <w:t>Qubit</w:t>
            </w:r>
          </w:p>
        </w:tc>
        <w:tc>
          <w:tcPr>
            <w:tcW w:type="dxa" w:w="576"/>
          </w:tcPr>
          <w:p>
            <w:r/>
            <w:r>
              <w:rPr>
                <w:sz w:val="20"/>
              </w:rPr>
              <w:t>3</w:t>
            </w:r>
          </w:p>
        </w:tc>
        <w:tc>
          <w:tcPr>
            <w:tcW w:type="dxa" w:w="576"/>
          </w:tcPr>
          <w:p>
            <w:r/>
            <w:r>
              <w:rPr>
                <w:sz w:val="20"/>
              </w:rPr>
              <w:t>9</w:t>
            </w:r>
          </w:p>
        </w:tc>
        <w:tc>
          <w:tcPr>
            <w:tcW w:type="dxa" w:w="4032"/>
          </w:tcPr>
          <w:p>
            <w:r/>
            <w:r>
              <w:rPr>
                <w:sz w:val="20"/>
              </w:rPr>
              <w:t>States, Measurement, Time Evolution</w:t>
            </w:r>
          </w:p>
        </w:tc>
        <w:tc>
          <w:tcPr>
            <w:tcW w:type="dxa" w:w="1152"/>
          </w:tcPr>
          <w:p>
            <w:r/>
            <w:r>
              <w:rPr>
                <w:sz w:val="20"/>
              </w:rPr>
              <w:t>§4</w:t>
            </w:r>
          </w:p>
        </w:tc>
      </w:tr>
      <w:tr>
        <w:tc>
          <w:tcPr>
            <w:tcW w:type="dxa" w:w="576"/>
            <w:shd w:fill="F2F7FB" w:val="clear"/>
          </w:tcPr>
          <w:p>
            <w:r/>
            <w:r>
              <w:rPr>
                <w:sz w:val="20"/>
              </w:rPr>
              <w:t>2</w:t>
            </w:r>
          </w:p>
        </w:tc>
        <w:tc>
          <w:tcPr>
            <w:tcW w:type="dxa" w:w="2160"/>
            <w:shd w:fill="F2F7FB" w:val="clear"/>
          </w:tcPr>
          <w:p>
            <w:r/>
            <w:r>
              <w:rPr>
                <w:sz w:val="20"/>
              </w:rPr>
              <w:t>Identical Particles</w:t>
            </w:r>
          </w:p>
        </w:tc>
        <w:tc>
          <w:tcPr>
            <w:tcW w:type="dxa" w:w="576"/>
            <w:shd w:fill="F2F7FB" w:val="clear"/>
          </w:tcPr>
          <w:p>
            <w:r/>
            <w:r>
              <w:rPr>
                <w:sz w:val="20"/>
              </w:rPr>
              <w:t>3</w:t>
            </w:r>
          </w:p>
        </w:tc>
        <w:tc>
          <w:tcPr>
            <w:tcW w:type="dxa" w:w="576"/>
            <w:shd w:fill="F2F7FB" w:val="clear"/>
          </w:tcPr>
          <w:p>
            <w:r/>
            <w:r>
              <w:rPr>
                <w:sz w:val="20"/>
              </w:rPr>
              <w:t>9</w:t>
            </w:r>
          </w:p>
        </w:tc>
        <w:tc>
          <w:tcPr>
            <w:tcW w:type="dxa" w:w="4032"/>
            <w:shd w:fill="F2F7FB" w:val="clear"/>
          </w:tcPr>
          <w:p>
            <w:r/>
            <w:r>
              <w:rPr>
                <w:sz w:val="20"/>
              </w:rPr>
              <w:t>Bosons/Fermions, Angular Momentum, Anyons</w:t>
            </w:r>
          </w:p>
        </w:tc>
        <w:tc>
          <w:tcPr>
            <w:tcW w:type="dxa" w:w="1152"/>
            <w:shd w:fill="F2F7FB" w:val="clear"/>
          </w:tcPr>
          <w:p>
            <w:r/>
            <w:r>
              <w:rPr>
                <w:sz w:val="20"/>
              </w:rPr>
              <w:t>§8</w:t>
            </w:r>
          </w:p>
        </w:tc>
      </w:tr>
      <w:tr>
        <w:tc>
          <w:tcPr>
            <w:tcW w:type="dxa" w:w="576"/>
          </w:tcPr>
          <w:p>
            <w:r/>
            <w:r>
              <w:rPr>
                <w:sz w:val="20"/>
              </w:rPr>
              <w:t>3</w:t>
            </w:r>
          </w:p>
        </w:tc>
        <w:tc>
          <w:tcPr>
            <w:tcW w:type="dxa" w:w="2160"/>
          </w:tcPr>
          <w:p>
            <w:r/>
            <w:r>
              <w:rPr>
                <w:sz w:val="20"/>
              </w:rPr>
              <w:t>Path Integral</w:t>
            </w:r>
          </w:p>
        </w:tc>
        <w:tc>
          <w:tcPr>
            <w:tcW w:type="dxa" w:w="576"/>
          </w:tcPr>
          <w:p>
            <w:r/>
            <w:r>
              <w:rPr>
                <w:sz w:val="20"/>
              </w:rPr>
              <w:t>4</w:t>
            </w:r>
          </w:p>
        </w:tc>
        <w:tc>
          <w:tcPr>
            <w:tcW w:type="dxa" w:w="576"/>
          </w:tcPr>
          <w:p>
            <w:r/>
            <w:r>
              <w:rPr>
                <w:sz w:val="20"/>
              </w:rPr>
              <w:t>12</w:t>
            </w:r>
          </w:p>
        </w:tc>
        <w:tc>
          <w:tcPr>
            <w:tcW w:type="dxa" w:w="4032"/>
          </w:tcPr>
          <w:p>
            <w:r/>
            <w:r>
              <w:rPr>
                <w:sz w:val="20"/>
              </w:rPr>
              <w:t>Quantization, Propagator, WKB, Imaginary Time</w:t>
            </w:r>
          </w:p>
        </w:tc>
        <w:tc>
          <w:tcPr>
            <w:tcW w:type="dxa" w:w="1152"/>
          </w:tcPr>
          <w:p>
            <w:r/>
            <w:r>
              <w:rPr>
                <w:sz w:val="20"/>
              </w:rPr>
              <w:t>§15</w:t>
            </w:r>
          </w:p>
        </w:tc>
      </w:tr>
      <w:tr>
        <w:tc>
          <w:tcPr>
            <w:tcW w:type="dxa" w:w="576"/>
            <w:shd w:fill="F2F7FB" w:val="clear"/>
          </w:tcPr>
          <w:p>
            <w:r/>
            <w:r>
              <w:rPr>
                <w:sz w:val="20"/>
              </w:rPr>
              <w:t>4</w:t>
            </w:r>
          </w:p>
        </w:tc>
        <w:tc>
          <w:tcPr>
            <w:tcW w:type="dxa" w:w="2160"/>
            <w:shd w:fill="F2F7FB" w:val="clear"/>
          </w:tcPr>
          <w:p>
            <w:r/>
            <w:r>
              <w:rPr>
                <w:sz w:val="20"/>
              </w:rPr>
              <w:t>Phase and Gauge</w:t>
            </w:r>
          </w:p>
        </w:tc>
        <w:tc>
          <w:tcPr>
            <w:tcW w:type="dxa" w:w="576"/>
            <w:shd w:fill="F2F7FB" w:val="clear"/>
          </w:tcPr>
          <w:p>
            <w:r/>
            <w:r>
              <w:rPr>
                <w:sz w:val="20"/>
              </w:rPr>
              <w:t>5</w:t>
            </w:r>
          </w:p>
        </w:tc>
        <w:tc>
          <w:tcPr>
            <w:tcW w:type="dxa" w:w="576"/>
            <w:shd w:fill="F2F7FB" w:val="clear"/>
          </w:tcPr>
          <w:p>
            <w:r/>
            <w:r>
              <w:rPr>
                <w:sz w:val="20"/>
              </w:rPr>
              <w:t>15</w:t>
            </w:r>
          </w:p>
        </w:tc>
        <w:tc>
          <w:tcPr>
            <w:tcW w:type="dxa" w:w="4032"/>
            <w:shd w:fill="F2F7FB" w:val="clear"/>
          </w:tcPr>
          <w:p>
            <w:r/>
            <w:r>
              <w:rPr>
                <w:sz w:val="20"/>
              </w:rPr>
              <w:t>Gauge Field, AB Effect, Landau Levels, Berry Phase</w:t>
            </w:r>
          </w:p>
        </w:tc>
        <w:tc>
          <w:tcPr>
            <w:tcW w:type="dxa" w:w="1152"/>
            <w:shd w:fill="F2F7FB" w:val="clear"/>
          </w:tcPr>
          <w:p>
            <w:r/>
            <w:r>
              <w:rPr>
                <w:sz w:val="20"/>
              </w:rPr>
              <w:t>§9, §11</w:t>
            </w:r>
          </w:p>
        </w:tc>
      </w:tr>
      <w:tr>
        <w:tc>
          <w:tcPr>
            <w:tcW w:type="dxa" w:w="576"/>
          </w:tcPr>
          <w:p>
            <w:r/>
            <w:r>
              <w:rPr>
                <w:sz w:val="20"/>
              </w:rPr>
              <w:t>5</w:t>
            </w:r>
          </w:p>
        </w:tc>
        <w:tc>
          <w:tcPr>
            <w:tcW w:type="dxa" w:w="2160"/>
          </w:tcPr>
          <w:p>
            <w:r/>
            <w:r>
              <w:rPr>
                <w:sz w:val="20"/>
              </w:rPr>
              <w:t>Perturbation Theory</w:t>
            </w:r>
          </w:p>
        </w:tc>
        <w:tc>
          <w:tcPr>
            <w:tcW w:type="dxa" w:w="576"/>
          </w:tcPr>
          <w:p>
            <w:r/>
            <w:r>
              <w:rPr>
                <w:sz w:val="20"/>
              </w:rPr>
              <w:t>2</w:t>
            </w:r>
          </w:p>
        </w:tc>
        <w:tc>
          <w:tcPr>
            <w:tcW w:type="dxa" w:w="576"/>
          </w:tcPr>
          <w:p>
            <w:r/>
            <w:r>
              <w:rPr>
                <w:sz w:val="20"/>
              </w:rPr>
              <w:t>6</w:t>
            </w:r>
          </w:p>
        </w:tc>
        <w:tc>
          <w:tcPr>
            <w:tcW w:type="dxa" w:w="4032"/>
          </w:tcPr>
          <w:p>
            <w:r/>
            <w:r>
              <w:rPr>
                <w:sz w:val="20"/>
              </w:rPr>
              <w:t>Time-Independent, Time-Dependent</w:t>
            </w:r>
          </w:p>
        </w:tc>
        <w:tc>
          <w:tcPr>
            <w:tcW w:type="dxa" w:w="1152"/>
          </w:tcPr>
          <w:p>
            <w:r/>
            <w:r>
              <w:rPr>
                <w:sz w:val="20"/>
              </w:rPr>
              <w:t>§10, §11</w:t>
            </w:r>
          </w:p>
        </w:tc>
      </w:tr>
      <w:tr>
        <w:tc>
          <w:tcPr>
            <w:tcW w:type="dxa" w:w="576"/>
            <w:shd w:fill="F2F7FB" w:val="clear"/>
          </w:tcPr>
          <w:p>
            <w:r/>
            <w:r>
              <w:rPr>
                <w:sz w:val="20"/>
              </w:rPr>
              <w:t>6</w:t>
            </w:r>
          </w:p>
        </w:tc>
        <w:tc>
          <w:tcPr>
            <w:tcW w:type="dxa" w:w="2160"/>
            <w:shd w:fill="F2F7FB" w:val="clear"/>
          </w:tcPr>
          <w:p>
            <w:r/>
            <w:r>
              <w:rPr>
                <w:sz w:val="20"/>
              </w:rPr>
              <w:t>Quantum Foundations</w:t>
            </w:r>
          </w:p>
        </w:tc>
        <w:tc>
          <w:tcPr>
            <w:tcW w:type="dxa" w:w="576"/>
            <w:shd w:fill="F2F7FB" w:val="clear"/>
          </w:tcPr>
          <w:p>
            <w:r/>
            <w:r>
              <w:rPr>
                <w:sz w:val="20"/>
              </w:rPr>
              <w:t>4</w:t>
            </w:r>
          </w:p>
        </w:tc>
        <w:tc>
          <w:tcPr>
            <w:tcW w:type="dxa" w:w="576"/>
            <w:shd w:fill="F2F7FB" w:val="clear"/>
          </w:tcPr>
          <w:p>
            <w:r/>
            <w:r>
              <w:rPr>
                <w:sz w:val="20"/>
              </w:rPr>
              <w:t>12</w:t>
            </w:r>
          </w:p>
        </w:tc>
        <w:tc>
          <w:tcPr>
            <w:tcW w:type="dxa" w:w="4032"/>
            <w:shd w:fill="F2F7FB" w:val="clear"/>
          </w:tcPr>
          <w:p>
            <w:r/>
            <w:r>
              <w:rPr>
                <w:sz w:val="20"/>
              </w:rPr>
              <w:t>Density Matrix, Entanglement, POVM, Open Systems</w:t>
            </w:r>
          </w:p>
        </w:tc>
        <w:tc>
          <w:tcPr>
            <w:tcW w:type="dxa" w:w="1152"/>
            <w:shd w:fill="F2F7FB" w:val="clear"/>
          </w:tcPr>
          <w:p>
            <w:r/>
            <w:r>
              <w:rPr>
                <w:sz w:val="20"/>
              </w:rPr>
              <w:t>§16</w:t>
            </w:r>
          </w:p>
        </w:tc>
      </w:tr>
    </w:tbl>
    <w:p>
      <w:pPr>
        <w:pStyle w:val="Heading2"/>
      </w:pPr>
      <w:r>
        <w:t>Tentative Schedule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fill="1F4E79" w:val="clear"/>
          </w:tcPr>
          <w:p>
            <w:r/>
            <w:r>
              <w:rPr>
                <w:b/>
                <w:color w:val="FFFFFF"/>
                <w:sz w:val="20"/>
              </w:rPr>
              <w:t>Week</w:t>
            </w:r>
          </w:p>
        </w:tc>
        <w:tc>
          <w:tcPr>
            <w:tcW w:type="dxa" w:w="2880"/>
            <w:shd w:fill="1F4E79" w:val="clear"/>
          </w:tcPr>
          <w:p>
            <w:r/>
            <w:r>
              <w:rPr>
                <w:b/>
                <w:color w:val="FFFFFF"/>
                <w:sz w:val="20"/>
              </w:rPr>
              <w:t>Topic</w:t>
            </w:r>
          </w:p>
        </w:tc>
        <w:tc>
          <w:tcPr>
            <w:tcW w:type="dxa" w:w="2592"/>
            <w:shd w:fill="1F4E79" w:val="clear"/>
          </w:tcPr>
          <w:p>
            <w:r/>
            <w:r>
              <w:rPr>
                <w:b/>
                <w:color w:val="FFFFFF"/>
                <w:sz w:val="20"/>
              </w:rPr>
              <w:t>Homework</w:t>
            </w:r>
          </w:p>
        </w:tc>
        <w:tc>
          <w:tcPr>
            <w:tcW w:type="dxa" w:w="2880"/>
            <w:shd w:fill="1F4E79" w:val="clear"/>
          </w:tcPr>
          <w:p>
            <w:r/>
            <w:r>
              <w:rPr>
                <w:b/>
                <w:color w:val="FFFFFF"/>
                <w:sz w:val="20"/>
              </w:rPr>
              <w:t>Milestones</w:t>
            </w:r>
          </w:p>
        </w:tc>
      </w:tr>
      <w:tr>
        <w:tc>
          <w:tcPr>
            <w:tcW w:type="dxa" w:w="1008"/>
          </w:tcPr>
          <w:p>
            <w:r/>
            <w:r>
              <w:rPr>
                <w:sz w:val="20"/>
              </w:rPr>
              <w:t>1–2</w:t>
            </w:r>
          </w:p>
        </w:tc>
        <w:tc>
          <w:tcPr>
            <w:tcW w:type="dxa" w:w="2880"/>
          </w:tcPr>
          <w:p>
            <w:r/>
            <w:r>
              <w:rPr>
                <w:sz w:val="20"/>
              </w:rPr>
              <w:t>Ch 1: Qubit</w:t>
            </w:r>
          </w:p>
        </w:tc>
        <w:tc>
          <w:tcPr>
            <w:tcW w:type="dxa" w:w="2592"/>
          </w:tcPr>
          <w:p>
            <w:r/>
            <w:r>
              <w:rPr>
                <w:sz w:val="20"/>
              </w:rPr>
              <w:t>HW 1.1–1.3</w:t>
            </w:r>
          </w:p>
        </w:tc>
        <w:tc>
          <w:tcPr>
            <w:tcW w:type="dxa" w:w="2880"/>
          </w:tcPr>
          <w:p>
            <w:r/>
            <w:r>
              <w:rPr>
                <w:sz w:val="20"/>
              </w:rPr>
              <w:t>Preview Ch 1</w:t>
            </w:r>
          </w:p>
        </w:tc>
      </w:tr>
      <w:tr>
        <w:tc>
          <w:tcPr>
            <w:tcW w:type="dxa" w:w="1008"/>
            <w:shd w:fill="F2F7FB" w:val="clear"/>
          </w:tcPr>
          <w:p>
            <w:r/>
            <w:r>
              <w:rPr>
                <w:sz w:val="20"/>
              </w:rPr>
              <w:t>3–4</w:t>
            </w:r>
          </w:p>
        </w:tc>
        <w:tc>
          <w:tcPr>
            <w:tcW w:type="dxa" w:w="2880"/>
            <w:shd w:fill="F2F7FB" w:val="clear"/>
          </w:tcPr>
          <w:p>
            <w:r/>
            <w:r>
              <w:rPr>
                <w:sz w:val="20"/>
              </w:rPr>
              <w:t>Ch 2: Identical Particles</w:t>
            </w:r>
          </w:p>
        </w:tc>
        <w:tc>
          <w:tcPr>
            <w:tcW w:type="dxa" w:w="2592"/>
            <w:shd w:fill="F2F7FB" w:val="clear"/>
          </w:tcPr>
          <w:p>
            <w:r/>
            <w:r>
              <w:rPr>
                <w:sz w:val="20"/>
              </w:rPr>
              <w:t>HW 2.1–2.3</w:t>
            </w:r>
          </w:p>
        </w:tc>
        <w:tc>
          <w:tcPr>
            <w:tcW w:type="dxa" w:w="2880"/>
            <w:shd w:fill="F2F7FB" w:val="clear"/>
          </w:tcPr>
          <w:p>
            <w:r/>
            <w:r>
              <w:rPr>
                <w:sz w:val="20"/>
              </w:rPr>
              <w:t>Project 1 assigned</w:t>
            </w:r>
          </w:p>
        </w:tc>
      </w:tr>
      <w:tr>
        <w:tc>
          <w:tcPr>
            <w:tcW w:type="dxa" w:w="1008"/>
          </w:tcPr>
          <w:p>
            <w:r/>
            <w:r>
              <w:rPr>
                <w:sz w:val="20"/>
              </w:rPr>
              <w:t>5–6</w:t>
            </w:r>
          </w:p>
        </w:tc>
        <w:tc>
          <w:tcPr>
            <w:tcW w:type="dxa" w:w="2880"/>
          </w:tcPr>
          <w:p>
            <w:r/>
            <w:r>
              <w:rPr>
                <w:sz w:val="20"/>
              </w:rPr>
              <w:t>Ch 3: Path Integral</w:t>
            </w:r>
          </w:p>
        </w:tc>
        <w:tc>
          <w:tcPr>
            <w:tcW w:type="dxa" w:w="2592"/>
          </w:tcPr>
          <w:p>
            <w:r/>
            <w:r>
              <w:rPr>
                <w:sz w:val="20"/>
              </w:rPr>
              <w:t>HW 3.1–3.4</w:t>
            </w:r>
          </w:p>
        </w:tc>
        <w:tc>
          <w:tcPr>
            <w:tcW w:type="dxa" w:w="2880"/>
          </w:tcPr>
          <w:p>
            <w:r/>
            <w:r>
              <w:rPr>
                <w:sz w:val="20"/>
              </w:rPr>
              <w:t>Project 1 due (Week 6)</w:t>
            </w:r>
          </w:p>
        </w:tc>
      </w:tr>
      <w:tr>
        <w:tc>
          <w:tcPr>
            <w:tcW w:type="dxa" w:w="1008"/>
            <w:shd w:fill="F2F7FB" w:val="clear"/>
          </w:tcPr>
          <w:p>
            <w:r/>
            <w:r>
              <w:rPr>
                <w:sz w:val="20"/>
              </w:rPr>
              <w:t>7–8</w:t>
            </w:r>
          </w:p>
        </w:tc>
        <w:tc>
          <w:tcPr>
            <w:tcW w:type="dxa" w:w="2880"/>
            <w:shd w:fill="F2F7FB" w:val="clear"/>
          </w:tcPr>
          <w:p>
            <w:r/>
            <w:r>
              <w:rPr>
                <w:sz w:val="20"/>
              </w:rPr>
              <w:t>Ch 4: Phase and Gauge</w:t>
            </w:r>
          </w:p>
        </w:tc>
        <w:tc>
          <w:tcPr>
            <w:tcW w:type="dxa" w:w="2592"/>
            <w:shd w:fill="F2F7FB" w:val="clear"/>
          </w:tcPr>
          <w:p>
            <w:r/>
            <w:r>
              <w:rPr>
                <w:sz w:val="20"/>
              </w:rPr>
              <w:t>HW 4.1–4.5</w:t>
            </w:r>
          </w:p>
        </w:tc>
        <w:tc>
          <w:tcPr>
            <w:tcW w:type="dxa" w:w="2880"/>
            <w:shd w:fill="F2F7FB" w:val="clear"/>
          </w:tcPr>
          <w:p>
            <w:r/>
            <w:r>
              <w:rPr>
                <w:sz w:val="20"/>
              </w:rPr>
              <w:t>Project 2 assigned</w:t>
            </w:r>
          </w:p>
        </w:tc>
      </w:tr>
      <w:tr>
        <w:tc>
          <w:tcPr>
            <w:tcW w:type="dxa" w:w="1008"/>
          </w:tcPr>
          <w:p>
            <w:r/>
            <w:r>
              <w:rPr>
                <w:sz w:val="20"/>
              </w:rPr>
              <w:t>9</w:t>
            </w:r>
          </w:p>
        </w:tc>
        <w:tc>
          <w:tcPr>
            <w:tcW w:type="dxa" w:w="2880"/>
          </w:tcPr>
          <w:p>
            <w:r/>
            <w:r>
              <w:rPr>
                <w:sz w:val="20"/>
              </w:rPr>
              <w:t>Ch 5: Perturbation Theory</w:t>
            </w:r>
          </w:p>
        </w:tc>
        <w:tc>
          <w:tcPr>
            <w:tcW w:type="dxa" w:w="2592"/>
          </w:tcPr>
          <w:p>
            <w:r/>
            <w:r>
              <w:rPr>
                <w:sz w:val="20"/>
              </w:rPr>
              <w:t>HW 5.1–5.2</w:t>
            </w:r>
          </w:p>
        </w:tc>
        <w:tc>
          <w:tcPr>
            <w:tcW w:type="dxa" w:w="2880"/>
          </w:tcPr>
          <w:p>
            <w:r/>
            <w:r>
              <w:rPr>
                <w:sz w:val="20"/>
              </w:rPr>
            </w:r>
          </w:p>
        </w:tc>
      </w:tr>
      <w:tr>
        <w:tc>
          <w:tcPr>
            <w:tcW w:type="dxa" w:w="1008"/>
            <w:shd w:fill="F2F7FB" w:val="clear"/>
          </w:tcPr>
          <w:p>
            <w:r/>
            <w:r>
              <w:rPr>
                <w:sz w:val="20"/>
              </w:rPr>
              <w:t>10</w:t>
            </w:r>
          </w:p>
        </w:tc>
        <w:tc>
          <w:tcPr>
            <w:tcW w:type="dxa" w:w="2880"/>
            <w:shd w:fill="F2F7FB" w:val="clear"/>
          </w:tcPr>
          <w:p>
            <w:r/>
            <w:r>
              <w:rPr>
                <w:sz w:val="20"/>
              </w:rPr>
              <w:t>Ch 6: Quantum Foundations</w:t>
            </w:r>
          </w:p>
        </w:tc>
        <w:tc>
          <w:tcPr>
            <w:tcW w:type="dxa" w:w="2592"/>
            <w:shd w:fill="F2F7FB" w:val="clear"/>
          </w:tcPr>
          <w:p>
            <w:r/>
            <w:r>
              <w:rPr>
                <w:sz w:val="20"/>
              </w:rPr>
              <w:t>HW 6.1–6.4</w:t>
            </w:r>
          </w:p>
        </w:tc>
        <w:tc>
          <w:tcPr>
            <w:tcW w:type="dxa" w:w="2880"/>
            <w:shd w:fill="F2F7FB" w:val="clear"/>
          </w:tcPr>
          <w:p>
            <w:r/>
            <w:r>
              <w:rPr>
                <w:sz w:val="20"/>
              </w:rPr>
              <w:t>Project 2 due</w:t>
            </w:r>
          </w:p>
        </w:tc>
      </w:tr>
      <w:tr>
        <w:tc>
          <w:tcPr>
            <w:tcW w:type="dxa" w:w="1008"/>
          </w:tcPr>
          <w:p>
            <w:r/>
            <w:r>
              <w:rPr>
                <w:sz w:val="20"/>
              </w:rPr>
              <w:t>Finals</w:t>
            </w:r>
          </w:p>
        </w:tc>
        <w:tc>
          <w:tcPr>
            <w:tcW w:type="dxa" w:w="2880"/>
          </w:tcPr>
          <w:p>
            <w:r/>
            <w:r>
              <w:rPr>
                <w:sz w:val="20"/>
              </w:rPr>
              <w:t>Final Exam</w:t>
            </w:r>
          </w:p>
        </w:tc>
        <w:tc>
          <w:tcPr>
            <w:tcW w:type="dxa" w:w="2592"/>
          </w:tcPr>
          <w:p>
            <w:r/>
            <w:r>
              <w:rPr>
                <w:sz w:val="20"/>
              </w:rPr>
              <w:t>—</w:t>
            </w:r>
          </w:p>
        </w:tc>
        <w:tc>
          <w:tcPr>
            <w:tcW w:type="dxa" w:w="2880"/>
          </w:tcPr>
          <w:p>
            <w:r/>
            <w:r>
              <w:rPr>
                <w:sz w:val="20"/>
              </w:rPr>
              <w:t>In-person, no AI</w:t>
            </w:r>
          </w:p>
        </w:tc>
      </w:tr>
    </w:tbl>
    <w:p>
      <w:r>
        <w:br w:type="page"/>
      </w:r>
    </w:p>
    <w:p>
      <w:pPr>
        <w:pStyle w:val="Heading1"/>
      </w:pPr>
      <w:r>
        <w:t>Course Components</w:t>
      </w:r>
    </w:p>
    <w:p>
      <w:pPr>
        <w:pStyle w:val="Heading2"/>
      </w:pPr>
      <w:r>
        <w:t>1. AI-Assisted Preview (预习)</w:t>
      </w:r>
    </w:p>
    <w:p>
      <w:r>
        <w:rPr>
          <w:b w:val="0"/>
          <w:i w:val="0"/>
        </w:rPr>
        <w:t>Before each lecture, students use AI to preview the upcoming material. Each subsection of the lecture notes contains a Prompts box with guiding questions designed to help you engage AI productively. Your task is to have a substantive conversation with an AI about these prompts.</w:t>
      </w:r>
    </w:p>
    <w:p>
      <w:r>
        <w:rPr>
          <w:b/>
          <w:i w:val="0"/>
        </w:rPr>
        <w:t xml:space="preserve">Deliverable: </w:t>
      </w:r>
      <w:r>
        <w:rPr>
          <w:b w:val="0"/>
          <w:i w:val="0"/>
        </w:rPr>
        <w:t>Submit your chat history with AI (the preview report, 预习报告) before class starts.</w:t>
      </w:r>
    </w:p>
    <w:p>
      <w:r>
        <w:rPr>
          <w:b/>
          <w:i w:val="0"/>
        </w:rPr>
        <w:t xml:space="preserve">Grading: </w:t>
      </w:r>
      <w:r>
        <w:rPr>
          <w:b w:val="0"/>
          <w:i w:val="0"/>
        </w:rPr>
        <w:t>Completion only. You are not graded on the quality or correctness of the AI conversation—only that you engaged meaningfully.</w:t>
      </w:r>
    </w:p>
    <w:p>
      <w:r>
        <w:rPr>
          <w:b/>
          <w:i w:val="0"/>
        </w:rPr>
        <w:t xml:space="preserve">Purpose: </w:t>
      </w:r>
      <w:r>
        <w:rPr>
          <w:b w:val="0"/>
          <w:i w:val="0"/>
        </w:rPr>
        <w:t>Arrive at class already familiar with the landscape, with questions that AI could not fully resolve.</w:t>
      </w:r>
    </w:p>
    <w:p>
      <w:pPr>
        <w:pStyle w:val="Heading2"/>
      </w:pPr>
      <w:r>
        <w:t>2. Homework (课后作业)</w:t>
      </w:r>
    </w:p>
    <w:p>
      <w:r>
        <w:rPr>
          <w:b w:val="0"/>
          <w:i w:val="0"/>
        </w:rPr>
        <w:t>Each subsection includes 5–10 homework problems targeting specific concepts: applying key definitions, formal derivations, physical reasoning, and short proofs. Problems are designed to be straightforward and well-grounded—each testing one idea—not tediously numerical or combinatorially complex.</w:t>
      </w:r>
    </w:p>
    <w:p>
      <w:r>
        <w:rPr>
          <w:b/>
          <w:i w:val="0"/>
        </w:rPr>
        <w:t xml:space="preserve">AI Policy: </w:t>
      </w:r>
      <w:r>
        <w:rPr>
          <w:b w:val="0"/>
          <w:i w:val="0"/>
        </w:rPr>
        <w:t>You are encouraged to work with AI on homework. The goal is learning, not unaided performance.</w:t>
      </w:r>
    </w:p>
    <w:p>
      <w:r>
        <w:rPr>
          <w:b/>
          <w:i w:val="0"/>
        </w:rPr>
        <w:t xml:space="preserve">Grading: </w:t>
      </w:r>
      <w:r>
        <w:rPr>
          <w:b w:val="0"/>
          <w:i w:val="0"/>
        </w:rPr>
        <w:t>Homework is graded on timely submission, not correctness. Since AI assistance makes correctness grading meaningless, we grade effort and engagement instead.</w:t>
      </w:r>
    </w:p>
    <w:p>
      <w:r>
        <w:rPr>
          <w:b/>
          <w:i w:val="0"/>
        </w:rPr>
        <w:t xml:space="preserve">Late Policy: </w:t>
      </w:r>
      <w:r>
        <w:rPr>
          <w:b w:val="0"/>
          <w:i w:val="0"/>
        </w:rPr>
        <w:t>Late submissions receive exponentially decaying credit. Each day late reduces the score by a fixed percentage.</w:t>
      </w:r>
    </w:p>
    <w:p>
      <w:r>
        <w:rPr>
          <w:b/>
          <w:i/>
        </w:rPr>
        <w:t xml:space="preserve">Why This Matters: </w:t>
      </w:r>
      <w:r>
        <w:rPr>
          <w:b w:val="0"/>
          <w:i/>
        </w:rPr>
        <w:t>The same problems (with possible slight variations) will appear on the in-person final exam. Students who genuinely learned from working with AI—not just copy-pasted—will succeed on the exam.</w:t>
      </w:r>
    </w:p>
    <w:p>
      <w:pPr>
        <w:pStyle w:val="Heading2"/>
      </w:pPr>
      <w:r>
        <w:t>3. In-Class Discussion (课堂讨论)</w:t>
      </w:r>
    </w:p>
    <w:p>
      <w:r>
        <w:rPr>
          <w:b w:val="0"/>
          <w:i w:val="0"/>
        </w:rPr>
        <w:t>Students bring AI to class. The lecture notes include Discussion boxes with deliberately challenging problems—conceptual paradoxes, subtle distinctions, and surprising physical results that benefit from collective debate. These are not problems to solve individually, but conceptual barriers that require discussion.</w:t>
      </w:r>
    </w:p>
    <w:p>
      <w:r>
        <w:rPr>
          <w:b w:val="0"/>
          <w:i w:val="0"/>
        </w:rPr>
        <w:t>During discussion, students share AI outputs, identify disagreements between different AI responses, research primary sources together, and reach consensus. The professor moderates rather than lectures. The goal is to develop the critical thinking skills needed to evaluate AI-generated physics.</w:t>
      </w:r>
    </w:p>
    <w:p>
      <w:pPr>
        <w:pStyle w:val="Heading2"/>
      </w:pPr>
      <w:r>
        <w:t>4. Research Projects</w:t>
      </w:r>
    </w:p>
    <w:p>
      <w:r>
        <w:rPr>
          <w:b w:val="0"/>
          <w:i w:val="0"/>
        </w:rPr>
        <w:t>Each student completes two research projects during the quarter, each aligned with a chapter of the course. Projects are at the frontier of physics research—topics such as classical shadow tomography, measurement-induced entanglement transitions, surface codes, topological order, and quantum error correction.</w:t>
      </w:r>
    </w:p>
    <w:p>
      <w:r>
        <w:rPr>
          <w:b/>
          <w:i w:val="0"/>
        </w:rPr>
        <w:t xml:space="preserve">Scope: </w:t>
      </w:r>
      <w:r>
        <w:rPr>
          <w:b w:val="0"/>
          <w:i w:val="0"/>
        </w:rPr>
        <w:t>Each project requires a literature survey, computational exploration (simulation code), and a written research report. Projects are achievable in approximately two weeks with AI assistance.</w:t>
      </w:r>
    </w:p>
    <w:p>
      <w:r>
        <w:rPr>
          <w:b/>
          <w:i w:val="0"/>
        </w:rPr>
        <w:t xml:space="preserve">AI Policy: </w:t>
      </w:r>
      <w:r>
        <w:rPr>
          <w:b w:val="0"/>
          <w:i w:val="0"/>
        </w:rPr>
        <w:t>AI can help with implementation (code, writing, calculations), but you must drive the scientific inquiry. The research question, methodology, and interpretation are yours.</w:t>
      </w:r>
    </w:p>
    <w:p>
      <w:r>
        <w:rPr>
          <w:b/>
          <w:i w:val="0"/>
        </w:rPr>
        <w:t xml:space="preserve">Grading: </w:t>
      </w:r>
      <w:r>
        <w:rPr>
          <w:b w:val="0"/>
          <w:i w:val="0"/>
        </w:rPr>
        <w:t>Projects are graded on correctness, novelty, and presentation quality.</w:t>
      </w:r>
    </w:p>
    <w:p>
      <w:r>
        <w:rPr>
          <w:b/>
          <w:i w:val="0"/>
        </w:rPr>
        <w:t xml:space="preserve">Deliverable: </w:t>
      </w:r>
      <w:r>
        <w:rPr>
          <w:b w:val="0"/>
          <w:i w:val="0"/>
        </w:rPr>
        <w:t>A written research report for each project. Oral presentations if class size allows.</w:t>
      </w:r>
    </w:p>
    <w:p>
      <w:pPr>
        <w:pStyle w:val="Heading2"/>
      </w:pPr>
      <w:r>
        <w:t>5. Final Exam</w:t>
      </w:r>
    </w:p>
    <w:p>
      <w:r>
        <w:rPr>
          <w:b w:val="0"/>
          <w:i w:val="0"/>
        </w:rPr>
        <w:t>The final exam is in-person, closed-book, and without AI access. Problems are drawn directly from the homework assignments, with possible slight numerical or conceptual variations. This is the course’s primary measure of whether you internalized the physics.</w:t>
      </w:r>
    </w:p>
    <w:p>
      <w:r>
        <w:rPr>
          <w:b w:val="0"/>
          <w:i w:val="0"/>
        </w:rPr>
        <w:t>A student who genuinely understood the material through working with AI throughout the quarter will find the exam straightforward. A student who merely copy-pasted AI outputs without understanding will not.</w:t>
      </w:r>
    </w:p>
    <w:p>
      <w:r>
        <w:br w:type="page"/>
      </w:r>
    </w:p>
    <w:p>
      <w:pPr>
        <w:pStyle w:val="Heading1"/>
      </w:pPr>
      <w:r>
        <w:t>Grading</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1F4E79" w:val="clear"/>
          </w:tcPr>
          <w:p>
            <w:r/>
            <w:r>
              <w:rPr>
                <w:b/>
                <w:color w:val="FFFFFF"/>
                <w:sz w:val="20"/>
              </w:rPr>
              <w:t>Component</w:t>
            </w:r>
          </w:p>
        </w:tc>
        <w:tc>
          <w:tcPr>
            <w:tcW w:type="dxa" w:w="1152"/>
            <w:shd w:fill="1F4E79" w:val="clear"/>
          </w:tcPr>
          <w:p>
            <w:r/>
            <w:r>
              <w:rPr>
                <w:b/>
                <w:color w:val="FFFFFF"/>
                <w:sz w:val="20"/>
              </w:rPr>
              <w:t>Weight</w:t>
            </w:r>
          </w:p>
        </w:tc>
        <w:tc>
          <w:tcPr>
            <w:tcW w:type="dxa" w:w="4608"/>
            <w:shd w:fill="1F4E79" w:val="clear"/>
          </w:tcPr>
          <w:p>
            <w:r/>
            <w:r>
              <w:rPr>
                <w:b/>
                <w:color w:val="FFFFFF"/>
                <w:sz w:val="20"/>
              </w:rPr>
              <w:t>Details</w:t>
            </w:r>
          </w:p>
        </w:tc>
      </w:tr>
      <w:tr>
        <w:tc>
          <w:tcPr>
            <w:tcW w:type="dxa" w:w="3600"/>
          </w:tcPr>
          <w:p>
            <w:r/>
            <w:r>
              <w:rPr>
                <w:sz w:val="20"/>
              </w:rPr>
              <w:t>Preview Reports (预习报告)</w:t>
            </w:r>
          </w:p>
        </w:tc>
        <w:tc>
          <w:tcPr>
            <w:tcW w:type="dxa" w:w="1152"/>
          </w:tcPr>
          <w:p>
            <w:r/>
            <w:r>
              <w:rPr>
                <w:sz w:val="20"/>
              </w:rPr>
              <w:t>10%</w:t>
            </w:r>
          </w:p>
        </w:tc>
        <w:tc>
          <w:tcPr>
            <w:tcW w:type="dxa" w:w="4608"/>
          </w:tcPr>
          <w:p>
            <w:r/>
            <w:r>
              <w:rPr>
                <w:sz w:val="20"/>
              </w:rPr>
              <w:t>Submit before each lecture; graded on completion</w:t>
            </w:r>
          </w:p>
        </w:tc>
      </w:tr>
      <w:tr>
        <w:tc>
          <w:tcPr>
            <w:tcW w:type="dxa" w:w="3600"/>
            <w:shd w:fill="F2F7FB" w:val="clear"/>
          </w:tcPr>
          <w:p>
            <w:r/>
            <w:r>
              <w:rPr>
                <w:sz w:val="20"/>
              </w:rPr>
              <w:t>Homework (课后作业)</w:t>
            </w:r>
          </w:p>
        </w:tc>
        <w:tc>
          <w:tcPr>
            <w:tcW w:type="dxa" w:w="1152"/>
            <w:shd w:fill="F2F7FB" w:val="clear"/>
          </w:tcPr>
          <w:p>
            <w:r/>
            <w:r>
              <w:rPr>
                <w:sz w:val="20"/>
              </w:rPr>
              <w:t>20%</w:t>
            </w:r>
          </w:p>
        </w:tc>
        <w:tc>
          <w:tcPr>
            <w:tcW w:type="dxa" w:w="4608"/>
            <w:shd w:fill="F2F7FB" w:val="clear"/>
          </w:tcPr>
          <w:p>
            <w:r/>
            <w:r>
              <w:rPr>
                <w:sz w:val="20"/>
              </w:rPr>
              <w:t>5–10 problems per subsection; graded on timely submission</w:t>
            </w:r>
          </w:p>
        </w:tc>
      </w:tr>
      <w:tr>
        <w:tc>
          <w:tcPr>
            <w:tcW w:type="dxa" w:w="3600"/>
          </w:tcPr>
          <w:p>
            <w:r/>
            <w:r>
              <w:rPr>
                <w:sz w:val="20"/>
              </w:rPr>
              <w:t>Research Projects</w:t>
            </w:r>
          </w:p>
        </w:tc>
        <w:tc>
          <w:tcPr>
            <w:tcW w:type="dxa" w:w="1152"/>
          </w:tcPr>
          <w:p>
            <w:r/>
            <w:r>
              <w:rPr>
                <w:sz w:val="20"/>
              </w:rPr>
              <w:t>30%</w:t>
            </w:r>
          </w:p>
        </w:tc>
        <w:tc>
          <w:tcPr>
            <w:tcW w:type="dxa" w:w="4608"/>
          </w:tcPr>
          <w:p>
            <w:r/>
            <w:r>
              <w:rPr>
                <w:sz w:val="20"/>
              </w:rPr>
              <w:t>Two projects; graded on correctness, novelty, presentation</w:t>
            </w:r>
          </w:p>
        </w:tc>
      </w:tr>
      <w:tr>
        <w:tc>
          <w:tcPr>
            <w:tcW w:type="dxa" w:w="3600"/>
            <w:shd w:fill="F2F7FB" w:val="clear"/>
          </w:tcPr>
          <w:p>
            <w:r/>
            <w:r>
              <w:rPr>
                <w:sz w:val="20"/>
              </w:rPr>
              <w:t>Final Exam</w:t>
            </w:r>
          </w:p>
        </w:tc>
        <w:tc>
          <w:tcPr>
            <w:tcW w:type="dxa" w:w="1152"/>
            <w:shd w:fill="F2F7FB" w:val="clear"/>
          </w:tcPr>
          <w:p>
            <w:r/>
            <w:r>
              <w:rPr>
                <w:sz w:val="20"/>
              </w:rPr>
              <w:t>40%</w:t>
            </w:r>
          </w:p>
        </w:tc>
        <w:tc>
          <w:tcPr>
            <w:tcW w:type="dxa" w:w="4608"/>
            <w:shd w:fill="F2F7FB" w:val="clear"/>
          </w:tcPr>
          <w:p>
            <w:r/>
            <w:r>
              <w:rPr>
                <w:sz w:val="20"/>
              </w:rPr>
              <w:t>In-person, closed-book, no AI; drawn from homework</w:t>
            </w:r>
          </w:p>
        </w:tc>
      </w:tr>
    </w:tbl>
    <w:p>
      <w:pPr>
        <w:pStyle w:val="Heading1"/>
      </w:pPr>
      <w:r>
        <w:t>AI Policy</w:t>
      </w:r>
    </w:p>
    <w:p>
      <w:r>
        <w:rPr>
          <w:b w:val="0"/>
          <w:i w:val="0"/>
        </w:rPr>
        <w:t>This course explicitly encourages the use of AI tools (ChatGPT, Claude, Gemini, and others) for all coursework except the final exam. This is not a concession—it is a pedagogical choice.</w:t>
      </w:r>
    </w:p>
    <w:p>
      <w:r>
        <w:rPr>
          <w:b w:val="0"/>
          <w:i w:val="0"/>
        </w:rPr>
        <w:t>We believe that only through sustained use of AI can students learn its power and its limitations. The real educational goal is building a physical worldview that allows you to evaluate whether an AI-generated answer makes sense. AI lacks an internalized value system—it relies on prompt and context and can hallucinate confidently. Your job is to develop the judgment that AI cannot have.</w:t>
      </w:r>
    </w:p>
    <w:p>
      <w:r>
        <w:rPr>
          <w:b w:val="0"/>
          <w:i w:val="0"/>
        </w:rPr>
        <w:t>The course provides an AI agent that has read all the lecture notes and can answer your questions. Use it as your primary study partner, but always verify its answers against physical reasoning and primary sources.</w:t>
      </w:r>
    </w:p>
    <w:p>
      <w:pPr>
        <w:pStyle w:val="Heading1"/>
      </w:pPr>
      <w:r>
        <w:t>Course Materials</w:t>
      </w:r>
    </w:p>
    <w:p>
      <w:r>
        <w:rPr>
          <w:b/>
          <w:i w:val="0"/>
        </w:rPr>
        <w:t xml:space="preserve">Required Textbook: </w:t>
      </w:r>
      <w:r>
        <w:rPr>
          <w:b w:val="0"/>
          <w:i w:val="0"/>
        </w:rPr>
        <w:t xml:space="preserve">David Tong, </w:t>
      </w:r>
      <w:r>
        <w:rPr>
          <w:b w:val="0"/>
          <w:i/>
        </w:rPr>
        <w:t>Quantum Mechanics</w:t>
      </w:r>
      <w:r>
        <w:rPr>
          <w:b w:val="0"/>
          <w:i w:val="0"/>
        </w:rPr>
        <w:t xml:space="preserve"> (Cambridge University Press)</w:t>
      </w:r>
    </w:p>
    <w:p>
      <w:r>
        <w:rPr>
          <w:b/>
          <w:i w:val="0"/>
        </w:rPr>
        <w:t xml:space="preserve">Lecture Notes: </w:t>
      </w:r>
      <w:r>
        <w:rPr>
          <w:b w:val="0"/>
          <w:i w:val="0"/>
        </w:rPr>
        <w:t>Available online at the course website. The notes serve as the authoritative reference for definitions, concepts, key results, and the logical structure of the course.</w:t>
      </w:r>
    </w:p>
    <w:p>
      <w:r>
        <w:rPr>
          <w:b w:val="0"/>
          <w:i w:val="0"/>
        </w:rPr>
        <w:t>The lecture notes are not a traditional narrative textbook. They provide a clean, structurally precise skeleton of the course content. AI adapts its explanations to each student individually—something no single set of notes can do. Use the notes as your reference; use AI as your tutor.</w:t>
      </w:r>
    </w:p>
    <w:p>
      <w:pPr>
        <w:pStyle w:val="Heading1"/>
      </w:pPr>
      <w:r>
        <w:t>Academic Integrity</w:t>
      </w:r>
    </w:p>
    <w:p>
      <w:r>
        <w:rPr>
          <w:b w:val="0"/>
          <w:i w:val="0"/>
        </w:rPr>
        <w:t>Using AI for homework, projects, and preview reports is permitted and encouraged. However, the final exam is strictly individual and closed-book. Any violation of exam integrity policies will be handled according to university procedures.</w:t>
      </w:r>
    </w:p>
    <w:p>
      <w:r>
        <w:rPr>
          <w:b w:val="0"/>
          <w:i w:val="0"/>
        </w:rPr>
        <w:t>For research projects, while AI may assist with implementation, the scientific direction, analysis, and conclusions must be your own original work. Submitting AI-generated content without meaningful intellectual contribution does not constitute a research project.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