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6A6B6">
      <w:pPr>
        <w:jc w:val="both"/>
        <w:rPr>
          <w:rFonts w:hint="default" w:eastAsiaTheme="minorEastAsia"/>
          <w:b/>
          <w:bCs/>
          <w:color w:val="FF0000"/>
          <w:lang w:val="en-US" w:eastAsia="zh-CN"/>
        </w:rPr>
      </w:pPr>
    </w:p>
    <w:p w14:paraId="1C6B35A7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70BE8C2">
      <w:pPr>
        <w:jc w:val="center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膳食补充剂类产品文案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5024"/>
        <w:gridCol w:w="1576"/>
        <w:gridCol w:w="2748"/>
      </w:tblGrid>
      <w:tr w14:paraId="42671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1C944FC3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内容说明</w:t>
            </w:r>
          </w:p>
        </w:tc>
        <w:tc>
          <w:tcPr>
            <w:tcW w:w="5024" w:type="dxa"/>
            <w:vAlign w:val="top"/>
          </w:tcPr>
          <w:p w14:paraId="4CA1FDDE"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包装英文内容</w:t>
            </w:r>
          </w:p>
        </w:tc>
        <w:tc>
          <w:tcPr>
            <w:tcW w:w="1576" w:type="dxa"/>
            <w:vAlign w:val="top"/>
          </w:tcPr>
          <w:p w14:paraId="158187DF"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文案中文内容</w:t>
            </w:r>
          </w:p>
        </w:tc>
        <w:tc>
          <w:tcPr>
            <w:tcW w:w="2748" w:type="dxa"/>
            <w:vAlign w:val="top"/>
          </w:tcPr>
          <w:p w14:paraId="02F7141F"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37EDE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58CCC44A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5024" w:type="dxa"/>
            <w:vAlign w:val="top"/>
          </w:tcPr>
          <w:p w14:paraId="47539271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NAME:</w:t>
            </w:r>
          </w:p>
          <w:p w14:paraId="6CB6CCDE">
            <w:pPr>
              <w:bidi w:val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DOCTEAT </w:t>
            </w:r>
            <w:r>
              <w:rPr>
                <w:rFonts w:ascii="宋体" w:hAnsi="宋体" w:eastAsia="宋体" w:cs="宋体"/>
                <w:sz w:val="24"/>
                <w:szCs w:val="24"/>
              </w:rPr>
              <w:t>Dietary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Supplement</w:t>
            </w:r>
          </w:p>
        </w:tc>
        <w:tc>
          <w:tcPr>
            <w:tcW w:w="1576" w:type="dxa"/>
            <w:vAlign w:val="top"/>
          </w:tcPr>
          <w:p w14:paraId="18F5C38A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DOCTEAT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肺部清养草本滴剂（入口）</w:t>
            </w:r>
          </w:p>
        </w:tc>
        <w:tc>
          <w:tcPr>
            <w:tcW w:w="2748" w:type="dxa"/>
            <w:vAlign w:val="top"/>
          </w:tcPr>
          <w:p w14:paraId="36CE01E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宋体" w:cs="Arial Black"/>
                <w:sz w:val="22"/>
                <w:szCs w:val="22"/>
                <w:lang w:val="en-US" w:eastAsia="zh-CN"/>
              </w:rPr>
              <w:t>根据不同产品名称修改(品牌+产品名）</w:t>
            </w:r>
          </w:p>
        </w:tc>
      </w:tr>
      <w:tr w14:paraId="1DA7C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17DFA073">
            <w:pPr>
              <w:bidi w:val="0"/>
              <w:jc w:val="both"/>
              <w:rPr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外网参考链接</w:t>
            </w:r>
          </w:p>
        </w:tc>
        <w:tc>
          <w:tcPr>
            <w:tcW w:w="5024" w:type="dxa"/>
            <w:vAlign w:val="top"/>
          </w:tcPr>
          <w:p w14:paraId="3C983865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https://secrets.shop/collections/blends/products/cycle-regulator-capsules-womens-health-formula</w:t>
            </w:r>
          </w:p>
        </w:tc>
        <w:tc>
          <w:tcPr>
            <w:tcW w:w="1576" w:type="dxa"/>
            <w:vAlign w:val="top"/>
          </w:tcPr>
          <w:p w14:paraId="3A091A83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748" w:type="dxa"/>
            <w:vAlign w:val="top"/>
          </w:tcPr>
          <w:p w14:paraId="756B78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寻找外网参考链接的方式</w:t>
            </w:r>
          </w:p>
          <w:p w14:paraId="6A4B16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用Google直接搜索关键词</w:t>
            </w:r>
          </w:p>
          <w:p w14:paraId="108E7C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用Google以图搜图</w:t>
            </w:r>
          </w:p>
          <w:p w14:paraId="79B84019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3.直接在亚马逊平台等搜索相关产品</w:t>
            </w:r>
          </w:p>
        </w:tc>
      </w:tr>
      <w:tr w14:paraId="151CA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3B316134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5024" w:type="dxa"/>
            <w:vAlign w:val="top"/>
          </w:tcPr>
          <w:p w14:paraId="05586EEF">
            <w:pPr>
              <w:bidi w:val="0"/>
              <w:jc w:val="left"/>
              <w:rPr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D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etary Supplement</w:t>
            </w:r>
          </w:p>
        </w:tc>
        <w:tc>
          <w:tcPr>
            <w:tcW w:w="1576" w:type="dxa"/>
            <w:vAlign w:val="top"/>
          </w:tcPr>
          <w:p w14:paraId="3CC1068E"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</w:p>
        </w:tc>
        <w:tc>
          <w:tcPr>
            <w:tcW w:w="2748" w:type="dxa"/>
            <w:vAlign w:val="top"/>
          </w:tcPr>
          <w:p w14:paraId="013E621D">
            <w:pPr>
              <w:bidi w:val="0"/>
              <w:jc w:val="both"/>
              <w:rPr>
                <w:rFonts w:hint="default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  <w:t>正面图必加，固定模板（放跟“净含量”一起即可）</w:t>
            </w:r>
          </w:p>
        </w:tc>
      </w:tr>
      <w:tr w14:paraId="536F8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989" w:type="dxa"/>
            <w:vAlign w:val="top"/>
          </w:tcPr>
          <w:p w14:paraId="35E9CFC9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产品类型</w:t>
            </w:r>
          </w:p>
        </w:tc>
        <w:tc>
          <w:tcPr>
            <w:tcW w:w="5024" w:type="dxa"/>
            <w:vAlign w:val="top"/>
          </w:tcPr>
          <w:p w14:paraId="74E02056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TYPE：</w:t>
            </w:r>
            <w:r>
              <w:rPr>
                <w:rFonts w:hint="eastAsia"/>
                <w:vertAlign w:val="baseline"/>
                <w:lang w:val="en-US" w:eastAsia="zh-CN"/>
              </w:rPr>
              <w:t>Health Products</w:t>
            </w:r>
            <w:bookmarkStart w:id="1" w:name="_GoBack"/>
            <w:bookmarkEnd w:id="1"/>
          </w:p>
        </w:tc>
        <w:tc>
          <w:tcPr>
            <w:tcW w:w="1576" w:type="dxa"/>
            <w:vAlign w:val="top"/>
          </w:tcPr>
          <w:p w14:paraId="1F4B6B74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</w:t>
            </w:r>
          </w:p>
        </w:tc>
        <w:tc>
          <w:tcPr>
            <w:tcW w:w="2748" w:type="dxa"/>
            <w:vAlign w:val="top"/>
          </w:tcPr>
          <w:p w14:paraId="6D907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0" w:hanging="210" w:hangingChars="100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保健品/草本茶包/软糖产品等，根据产品情况调整</w:t>
            </w:r>
          </w:p>
          <w:p w14:paraId="611C6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Health </w:t>
            </w:r>
            <w:bookmarkStart w:id="0" w:name="OLE_LINK1"/>
            <w:r>
              <w:rPr>
                <w:rFonts w:hint="eastAsia"/>
                <w:vertAlign w:val="baseline"/>
                <w:lang w:val="en-US" w:eastAsia="zh-CN"/>
              </w:rPr>
              <w:t>Products</w:t>
            </w:r>
            <w:bookmarkEnd w:id="0"/>
            <w:r>
              <w:rPr>
                <w:rFonts w:hint="eastAsia"/>
                <w:vertAlign w:val="baseline"/>
                <w:lang w:val="en-US" w:eastAsia="zh-CN"/>
              </w:rPr>
              <w:t>/Herbal Tea Bags/Gummies Products</w:t>
            </w:r>
          </w:p>
        </w:tc>
      </w:tr>
      <w:tr w14:paraId="24B6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4" w:hRule="atLeast"/>
        </w:trPr>
        <w:tc>
          <w:tcPr>
            <w:tcW w:w="989" w:type="dxa"/>
            <w:vAlign w:val="top"/>
          </w:tcPr>
          <w:p w14:paraId="2A43EFBC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补充品标示及营养成分含量</w:t>
            </w:r>
          </w:p>
        </w:tc>
        <w:tc>
          <w:tcPr>
            <w:tcW w:w="5024" w:type="dxa"/>
            <w:vAlign w:val="top"/>
          </w:tcPr>
          <w:p w14:paraId="6F4973F2">
            <w:pPr>
              <w:bidi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085465" cy="2619375"/>
                  <wp:effectExtent l="0" t="0" r="635" b="952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465" cy="261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2369C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Other  Ingredients：</w:t>
            </w:r>
          </w:p>
          <w:p w14:paraId="5181C2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Purified Water，Glycerin,Maltitol,Flavo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r，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Potassium Sorbate </w:t>
            </w:r>
          </w:p>
          <w:p w14:paraId="611D0DFD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纯净水、甘油、麦芽糖醇、香精、山梨酸钾</w:t>
            </w:r>
          </w:p>
        </w:tc>
        <w:tc>
          <w:tcPr>
            <w:tcW w:w="1576" w:type="dxa"/>
            <w:vAlign w:val="top"/>
          </w:tcPr>
          <w:p w14:paraId="3F8AAC72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  <w:tc>
          <w:tcPr>
            <w:tcW w:w="2748" w:type="dxa"/>
            <w:vAlign w:val="top"/>
          </w:tcPr>
          <w:p w14:paraId="64852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供应商提供，若没有则可参考下述方式。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例：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（1）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 1 Capsule</w:t>
            </w:r>
            <w:r>
              <w:rPr>
                <w:rFonts w:hint="eastAsia"/>
                <w:vertAlign w:val="baseline"/>
                <w:lang w:val="en-US" w:eastAsia="zh-CN"/>
              </w:rPr>
              <w:t>（指每次服用推荐量）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Container:60</w:t>
            </w:r>
            <w:r>
              <w:rPr>
                <w:rFonts w:hint="eastAsia"/>
                <w:vertAlign w:val="baseline"/>
                <w:lang w:val="en-US" w:eastAsia="zh-CN"/>
              </w:rPr>
              <w:t>（可用多少次，即净含量/每次服用推荐量）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（2）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Size:2 Sprays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Container:15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注：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喷雾：两喷约0.07ml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滴剂，一滴约0.05ml</w:t>
            </w:r>
          </w:p>
          <w:p w14:paraId="78A89F37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供应商提供</w:t>
            </w:r>
          </w:p>
          <w:p w14:paraId="7AA390E4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注：</w:t>
            </w:r>
            <w:r>
              <w:rPr>
                <w:rFonts w:hint="eastAsia"/>
                <w:vertAlign w:val="baseline"/>
                <w:lang w:val="en-US" w:eastAsia="zh-CN"/>
              </w:rPr>
              <w:t>**Daily Value（DV） not established.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该句前缀符号必须与表格中填的符号保持一致。</w:t>
            </w:r>
          </w:p>
          <w:p w14:paraId="490ECE8D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795DDE0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3C7591FB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3D40368E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2C8F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7" w:hRule="atLeast"/>
        </w:trPr>
        <w:tc>
          <w:tcPr>
            <w:tcW w:w="989" w:type="dxa"/>
            <w:vAlign w:val="top"/>
          </w:tcPr>
          <w:p w14:paraId="662C52BB">
            <w:pPr>
              <w:bidi w:val="0"/>
              <w:jc w:val="both"/>
              <w:rPr>
                <w:rFonts w:hint="default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  <w:t>注</w:t>
            </w:r>
          </w:p>
        </w:tc>
        <w:tc>
          <w:tcPr>
            <w:tcW w:w="9348" w:type="dxa"/>
            <w:gridSpan w:val="3"/>
            <w:shd w:val="clear" w:color="auto" w:fill="auto"/>
            <w:vAlign w:val="top"/>
          </w:tcPr>
          <w:p w14:paraId="310950D3">
            <w:pPr>
              <w:bidi w:val="0"/>
              <w:jc w:val="left"/>
              <w:rPr>
                <w:rFonts w:hint="default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  <w:t>⚠最后排版样式及线条粗细必须与下图保持一致：</w:t>
            </w:r>
          </w:p>
          <w:p w14:paraId="2E179612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617220</wp:posOffset>
                  </wp:positionH>
                  <wp:positionV relativeFrom="paragraph">
                    <wp:posOffset>29210</wp:posOffset>
                  </wp:positionV>
                  <wp:extent cx="3463290" cy="2689225"/>
                  <wp:effectExtent l="0" t="0" r="0" b="0"/>
                  <wp:wrapThrough wrapText="bothSides">
                    <wp:wrapPolygon>
                      <wp:start x="0" y="0"/>
                      <wp:lineTo x="0" y="21421"/>
                      <wp:lineTo x="21505" y="21421"/>
                      <wp:lineTo x="21505" y="0"/>
                      <wp:lineTo x="0" y="0"/>
                    </wp:wrapPolygon>
                  </wp:wrapThrough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D260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253AB34F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食用方法</w:t>
            </w:r>
          </w:p>
        </w:tc>
        <w:tc>
          <w:tcPr>
            <w:tcW w:w="6600" w:type="dxa"/>
            <w:gridSpan w:val="2"/>
            <w:vAlign w:val="top"/>
          </w:tcPr>
          <w:p w14:paraId="485FB40E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both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DIRECTIONS :</w:t>
            </w:r>
          </w:p>
          <w:p w14:paraId="4C39DB3C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  <w:t xml:space="preserve">Take once daily, 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  <w:t>ml each time. It can be taken directly or mixed with food.</w:t>
            </w:r>
          </w:p>
          <w:p w14:paraId="453851BA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33E1A2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中文：一天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次，一次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ml，直接服用或与其他食物混合服用。</w:t>
            </w:r>
          </w:p>
          <w:p w14:paraId="0228D14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2C67A06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7F6AC00F">
            <w:pPr>
              <w:bidi w:val="0"/>
              <w:jc w:val="both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1、滴剂：食用前请摇匀，每次取用1-2滴，每日1-2次</w:t>
            </w:r>
          </w:p>
          <w:p w14:paraId="15C41AB4">
            <w:pPr>
              <w:bidi w:val="0"/>
              <w:jc w:val="both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  <w:t>Please shake well before consumption, take 1-2 drops each time, 1-2 times a day</w:t>
            </w:r>
          </w:p>
          <w:p w14:paraId="5DFE533C">
            <w:pPr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2、胶囊：每日两次，每次1~2粒</w:t>
            </w:r>
          </w:p>
          <w:p w14:paraId="51DA1D23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Calibri" w:hAnsi="Calibri" w:eastAsia="Times New Roman" w:cs="Calibri"/>
                <w:sz w:val="22"/>
                <w:szCs w:val="22"/>
                <w:lang w:val="en-US" w:eastAsia="zh-CN"/>
              </w:rPr>
              <w:t>Twice a day, 1~2 capsules each time</w:t>
            </w:r>
          </w:p>
        </w:tc>
      </w:tr>
      <w:tr w14:paraId="2947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3EEE9EE3">
            <w:pPr>
              <w:bidi w:val="0"/>
              <w:jc w:val="both"/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6600" w:type="dxa"/>
            <w:gridSpan w:val="2"/>
            <w:vAlign w:val="top"/>
          </w:tcPr>
          <w:p w14:paraId="6216430F"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These statements have not been evaluated by the Food and Drug Administration. This product is not intended to diagnose, treat, cure, or prevent any disease.</w:t>
            </w:r>
          </w:p>
        </w:tc>
        <w:tc>
          <w:tcPr>
            <w:tcW w:w="2748" w:type="dxa"/>
            <w:vAlign w:val="top"/>
          </w:tcPr>
          <w:p w14:paraId="1C8BD820">
            <w:pPr>
              <w:bidi w:val="0"/>
              <w:jc w:val="both"/>
              <w:rPr>
                <w:rFonts w:hint="default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固定模板（放包装侧面背面即可）</w:t>
            </w:r>
          </w:p>
        </w:tc>
      </w:tr>
      <w:tr w14:paraId="5571B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6" w:hRule="atLeast"/>
        </w:trPr>
        <w:tc>
          <w:tcPr>
            <w:tcW w:w="989" w:type="dxa"/>
            <w:vAlign w:val="top"/>
          </w:tcPr>
          <w:p w14:paraId="5F30FA45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警告语</w:t>
            </w:r>
          </w:p>
        </w:tc>
        <w:tc>
          <w:tcPr>
            <w:tcW w:w="5024" w:type="dxa"/>
            <w:vAlign w:val="top"/>
          </w:tcPr>
          <w:p w14:paraId="39678E8F">
            <w:pPr>
              <w:bidi w:val="0"/>
              <w:jc w:val="left"/>
              <w:rPr>
                <w:rFonts w:hint="default"/>
                <w:b/>
                <w:bCs/>
                <w:vertAlign w:val="baseline"/>
                <w:lang w:val="zh-CN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WARNING</w:t>
            </w:r>
            <w:r>
              <w:rPr>
                <w:rFonts w:hint="default"/>
                <w:b/>
                <w:bCs/>
                <w:vertAlign w:val="baseline"/>
                <w:lang w:val="zh-CN" w:eastAsia="zh-CN"/>
              </w:rPr>
              <w:t>:</w:t>
            </w:r>
          </w:p>
          <w:p w14:paraId="512CA3D3">
            <w:pPr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Avoid direct sunlight and high temperature environment, please place it in a dry place to avoid moisture.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Keep out of reach of children.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Consult a doctor before use if pregnant, breastfeeding, under 18 years of age, or have a chronic medical condition.</w:t>
            </w:r>
          </w:p>
          <w:p w14:paraId="55A1BA4C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If there is precipitation or color change, it is normal. Shake well before use. If damaged, do not drink.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1576" w:type="dxa"/>
            <w:vAlign w:val="top"/>
          </w:tcPr>
          <w:p w14:paraId="3F1D3888"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避免阳光直射和高温环境，请置于干燥处，避免受潮。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置于儿童接触不到的地方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孕妇、哺乳期妇女、儿童、慢性病患者需咨询医生后使用</w:t>
            </w:r>
          </w:p>
          <w:p w14:paraId="045CEC8C"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如有沉淀或颜色变化为正常现象，摇匀后使用。若发现破损，请勿饮用。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</w:tc>
        <w:tc>
          <w:tcPr>
            <w:tcW w:w="2748" w:type="dxa"/>
            <w:vAlign w:val="top"/>
          </w:tcPr>
          <w:p w14:paraId="063178E4">
            <w:p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【固定模板】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  <w:p w14:paraId="5270DC35">
            <w:pPr>
              <w:numPr>
                <w:ilvl w:val="0"/>
                <w:numId w:val="0"/>
              </w:num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若为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滴剂类产品，则需增加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如有沉淀或颜色变化为正常现象，摇匀后使用。若发现破损，请勿饮用。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  <w:p w14:paraId="115CCED3">
            <w:pPr>
              <w:numPr>
                <w:ilvl w:val="0"/>
                <w:numId w:val="0"/>
              </w:numPr>
              <w:bidi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If there is precipitation or color change, it is normal. Shake well before use. If damaged, do not drink.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</w:tr>
      <w:tr w14:paraId="0AB6D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72CD06BE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经销商</w:t>
            </w:r>
          </w:p>
        </w:tc>
        <w:tc>
          <w:tcPr>
            <w:tcW w:w="5024" w:type="dxa"/>
            <w:vAlign w:val="top"/>
          </w:tcPr>
          <w:p w14:paraId="0304FFE8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DISTRIBUT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ED BY:</w:t>
            </w:r>
          </w:p>
        </w:tc>
        <w:tc>
          <w:tcPr>
            <w:tcW w:w="1576" w:type="dxa"/>
            <w:vAlign w:val="top"/>
          </w:tcPr>
          <w:p w14:paraId="27A7C038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0010371E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5563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1B83C145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地址</w:t>
            </w:r>
          </w:p>
        </w:tc>
        <w:tc>
          <w:tcPr>
            <w:tcW w:w="5024" w:type="dxa"/>
            <w:vAlign w:val="top"/>
          </w:tcPr>
          <w:p w14:paraId="32B8DBF6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ADDRESS：</w:t>
            </w:r>
          </w:p>
        </w:tc>
        <w:tc>
          <w:tcPr>
            <w:tcW w:w="1576" w:type="dxa"/>
            <w:vAlign w:val="top"/>
          </w:tcPr>
          <w:p w14:paraId="16D16298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16711FD7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3FC4C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06B69A50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保质期</w:t>
            </w:r>
          </w:p>
        </w:tc>
        <w:tc>
          <w:tcPr>
            <w:tcW w:w="5024" w:type="dxa"/>
            <w:vAlign w:val="top"/>
          </w:tcPr>
          <w:p w14:paraId="32E9B28F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SHELF LIFE: 2 Years</w:t>
            </w:r>
          </w:p>
        </w:tc>
        <w:tc>
          <w:tcPr>
            <w:tcW w:w="1576" w:type="dxa"/>
            <w:vAlign w:val="top"/>
          </w:tcPr>
          <w:p w14:paraId="079B6F43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二年</w:t>
            </w:r>
          </w:p>
        </w:tc>
        <w:tc>
          <w:tcPr>
            <w:tcW w:w="2748" w:type="dxa"/>
            <w:vAlign w:val="top"/>
          </w:tcPr>
          <w:p w14:paraId="4180A659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4598F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3D819E24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原产国</w:t>
            </w:r>
          </w:p>
        </w:tc>
        <w:tc>
          <w:tcPr>
            <w:tcW w:w="5024" w:type="dxa"/>
            <w:vAlign w:val="top"/>
          </w:tcPr>
          <w:p w14:paraId="508FB424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MADE IN CHINA</w:t>
            </w:r>
          </w:p>
        </w:tc>
        <w:tc>
          <w:tcPr>
            <w:tcW w:w="1576" w:type="dxa"/>
            <w:vAlign w:val="top"/>
          </w:tcPr>
          <w:p w14:paraId="2EC29395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450F3487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1BD38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8" w:hRule="atLeast"/>
        </w:trPr>
        <w:tc>
          <w:tcPr>
            <w:tcW w:w="989" w:type="dxa"/>
            <w:vAlign w:val="top"/>
          </w:tcPr>
          <w:p w14:paraId="2694E73C">
            <w:pPr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图标</w:t>
            </w:r>
          </w:p>
        </w:tc>
        <w:tc>
          <w:tcPr>
            <w:tcW w:w="5024" w:type="dxa"/>
            <w:vAlign w:val="top"/>
          </w:tcPr>
          <w:p w14:paraId="2435B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drawing>
                <wp:inline distT="0" distB="0" distL="114300" distR="114300">
                  <wp:extent cx="1413510" cy="1247140"/>
                  <wp:effectExtent l="0" t="0" r="15240" b="10160"/>
                  <wp:docPr id="5" name="图片 5" descr="企业微信截图_17170650999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企业微信截图_171706509995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  <w:vAlign w:val="top"/>
          </w:tcPr>
          <w:p w14:paraId="6D080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748" w:type="dxa"/>
            <w:vAlign w:val="top"/>
          </w:tcPr>
          <w:p w14:paraId="5B30ADEB">
            <w:pPr>
              <w:bidi w:val="0"/>
              <w:jc w:val="both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需开发确认供应商</w:t>
            </w:r>
          </w:p>
        </w:tc>
      </w:tr>
      <w:tr w14:paraId="463A8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989" w:type="dxa"/>
            <w:vAlign w:val="top"/>
          </w:tcPr>
          <w:p w14:paraId="76D81BA9">
            <w:pPr>
              <w:bidi w:val="0"/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袋装窒息标识</w:t>
            </w:r>
          </w:p>
        </w:tc>
        <w:tc>
          <w:tcPr>
            <w:tcW w:w="5024" w:type="dxa"/>
            <w:vAlign w:val="top"/>
          </w:tcPr>
          <w:p w14:paraId="1A0B3216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297E5614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091E5EBA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仅袋子需加</w:t>
            </w:r>
          </w:p>
        </w:tc>
      </w:tr>
      <w:tr w14:paraId="1D7D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89" w:type="dxa"/>
            <w:shd w:val="clear" w:color="auto" w:fill="auto"/>
            <w:vAlign w:val="top"/>
          </w:tcPr>
          <w:p w14:paraId="3AABEAA4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A.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产品功效</w:t>
            </w:r>
          </w:p>
        </w:tc>
        <w:tc>
          <w:tcPr>
            <w:tcW w:w="5024" w:type="dxa"/>
            <w:shd w:val="clear" w:color="auto" w:fill="auto"/>
            <w:vAlign w:val="top"/>
          </w:tcPr>
          <w:p w14:paraId="2003D84F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t>FUNCTIONS：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respiratory comfort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Helps maintain daily breathing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seasonal wellness routine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vitality balance</w:t>
            </w:r>
          </w:p>
        </w:tc>
        <w:tc>
          <w:tcPr>
            <w:tcW w:w="1576" w:type="dxa"/>
            <w:shd w:val="clear" w:color="auto" w:fill="auto"/>
            <w:vAlign w:val="top"/>
          </w:tcPr>
          <w:p w14:paraId="1A4E0BAA">
            <w:pPr>
              <w:bidi w:val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支持呼吸舒适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帮助维持呼吸平衡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支持季节健康管理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支持日常活力状态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5967F417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不做入包装</w:t>
            </w:r>
          </w:p>
        </w:tc>
      </w:tr>
      <w:tr w14:paraId="7FA6E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7F81B443">
            <w:pPr>
              <w:bidi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B.产品优势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br w:type="textWrapping"/>
            </w:r>
          </w:p>
          <w:p w14:paraId="3DF50A4C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 w14:paraId="6F85A37F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Botanical respiratory formula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Daily wellness support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Liquid dropper supplement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Convenient daily use</w:t>
            </w:r>
          </w:p>
        </w:tc>
        <w:tc>
          <w:tcPr>
            <w:tcW w:w="1576" w:type="dxa"/>
            <w:vAlign w:val="top"/>
          </w:tcPr>
          <w:p w14:paraId="331AB7CD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植物呼吸配方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日常健康支持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滴剂补充方便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适合每日使用</w:t>
            </w:r>
          </w:p>
        </w:tc>
        <w:tc>
          <w:tcPr>
            <w:tcW w:w="2748" w:type="dxa"/>
            <w:vAlign w:val="top"/>
          </w:tcPr>
          <w:p w14:paraId="2BA2675C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59D83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261749B7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C.产品卖点</w:t>
            </w:r>
          </w:p>
        </w:tc>
        <w:tc>
          <w:tcPr>
            <w:tcW w:w="5024" w:type="dxa"/>
            <w:vAlign w:val="top"/>
          </w:tcPr>
          <w:p w14:paraId="5A743443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Daily Wellness Support: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everyday nutrition needs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Balanced Oil Source: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dietary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Liquid Oil Format: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to measure and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Simple Ingredient Choice:</w:t>
            </w:r>
            <w:r>
              <w:rPr>
                <w:rFonts w:ascii="宋体" w:hAnsi="宋体" w:eastAsia="宋体" w:cs="宋体"/>
                <w:sz w:val="24"/>
                <w:szCs w:val="24"/>
              </w:rPr>
              <w:t>Focused and straightforward formula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Suitable for daily consumption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modern lifestyle nutrition needs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Light texture and easy intake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routine supplementation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to pair with meals or drinks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Convenient for long-term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Simple formulation without complexity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overall daily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Gentle option for daily nutrition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Suitable for various daily routines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consistent daily intake</w:t>
            </w:r>
          </w:p>
        </w:tc>
        <w:tc>
          <w:tcPr>
            <w:tcW w:w="1576" w:type="dxa"/>
            <w:vAlign w:val="top"/>
          </w:tcPr>
          <w:p w14:paraId="653CE427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日常营养支持：</w:t>
            </w:r>
            <w:r>
              <w:rPr>
                <w:rFonts w:ascii="宋体" w:hAnsi="宋体" w:eastAsia="宋体" w:cs="宋体"/>
                <w:sz w:val="24"/>
                <w:szCs w:val="24"/>
              </w:rPr>
              <w:t>为每日营养需求设计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油脂来源均衡：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支持日常膳食结构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液体油脂形式：</w:t>
            </w:r>
            <w:r>
              <w:rPr>
                <w:rFonts w:ascii="宋体" w:hAnsi="宋体" w:eastAsia="宋体" w:cs="宋体"/>
                <w:sz w:val="24"/>
                <w:szCs w:val="24"/>
              </w:rPr>
              <w:t>便于取用与计量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成分选择简单：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配方专注清晰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适合每日食用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支持现代饮食需求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口感轻盈易入口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适合日常补充使用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可搭配餐食或饮品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便于长期使用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配方简单不复杂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支持每日营养平衡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温和适合日常补充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适合多种生活方式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日常营养管理之选</w:t>
            </w:r>
          </w:p>
        </w:tc>
        <w:tc>
          <w:tcPr>
            <w:tcW w:w="2748" w:type="dxa"/>
            <w:vAlign w:val="top"/>
          </w:tcPr>
          <w:p w14:paraId="4346FB51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112C6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2660DA00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D.成分功能</w:t>
            </w:r>
          </w:p>
        </w:tc>
        <w:tc>
          <w:tcPr>
            <w:tcW w:w="5024" w:type="dxa"/>
            <w:vAlign w:val="top"/>
          </w:tcPr>
          <w:p w14:paraId="52F36DA4"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.</w:t>
            </w:r>
            <w:r>
              <w:rPr>
                <w:rFonts w:hint="eastAsia" w:ascii="宋体" w:hAnsi="宋体" w:eastAsia="宋体" w:cs="宋体"/>
                <w:b/>
                <w:bCs/>
              </w:rPr>
              <w:t>Vitamin E:</w:t>
            </w:r>
            <w:r>
              <w:rPr>
                <w:rFonts w:hint="eastAsia" w:ascii="宋体" w:hAnsi="宋体" w:eastAsia="宋体" w:cs="宋体"/>
              </w:rPr>
              <w:t xml:space="preserve"> Supports antioxidant protection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bCs/>
              </w:rPr>
              <w:t>Lecithin:</w:t>
            </w:r>
            <w:r>
              <w:rPr>
                <w:rFonts w:hint="eastAsia" w:ascii="宋体" w:hAnsi="宋体" w:eastAsia="宋体" w:cs="宋体"/>
              </w:rPr>
              <w:t xml:space="preserve"> Supports lipid metabolism balance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bCs/>
              </w:rPr>
              <w:t>Hemp Seed Oil:</w:t>
            </w:r>
            <w:r>
              <w:rPr>
                <w:rFonts w:hint="eastAsia" w:ascii="宋体" w:hAnsi="宋体" w:eastAsia="宋体" w:cs="宋体"/>
              </w:rPr>
              <w:t xml:space="preserve"> Supports daily fatty acid intake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</w:rPr>
              <w:t>Peppermint:</w:t>
            </w:r>
            <w:r>
              <w:rPr>
                <w:rFonts w:hint="eastAsia" w:ascii="宋体" w:hAnsi="宋体" w:eastAsia="宋体" w:cs="宋体"/>
              </w:rPr>
              <w:t xml:space="preserve"> Supports digestive comfort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bCs/>
              </w:rPr>
              <w:t>Flaxseed:</w:t>
            </w:r>
            <w:r>
              <w:rPr>
                <w:rFonts w:hint="eastAsia" w:ascii="宋体" w:hAnsi="宋体" w:eastAsia="宋体" w:cs="宋体"/>
              </w:rPr>
              <w:t xml:space="preserve"> Supports dietary fiber intake</w:t>
            </w:r>
          </w:p>
          <w:p w14:paraId="5F87162C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576" w:type="dxa"/>
            <w:vAlign w:val="top"/>
          </w:tcPr>
          <w:p w14:paraId="04C7B652">
            <w:pPr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维生素E：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支持抗氧化保护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卵磷脂：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支持脂类代谢平衡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大麻籽油：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支持脂肪酸摄入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薄荷：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支持消化舒适感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亚麻籽：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支持膳食纤维摄入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1F399C5A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4358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4B2F4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Arial Black" w:hAnsi="Arial Black" w:eastAsia="Times New Roman" w:cs="Arial Black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E.销售关键词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br w:type="textWrapping"/>
            </w:r>
          </w:p>
          <w:p w14:paraId="762CB97C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 w14:paraId="3254506B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KEYWORDS:</w:t>
            </w:r>
          </w:p>
          <w:p w14:paraId="1CCFD5CB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5B10AE58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063B3C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根据外网参考链接，确定关键词</w:t>
            </w:r>
          </w:p>
          <w:p w14:paraId="53378E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关键词优先从标题里面找，尽量找能匹配到这个产品的词组</w:t>
            </w:r>
          </w:p>
          <w:p w14:paraId="66206A5B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2.关键词在相关平台搜索，能定位到对应或者相关的产品</w:t>
            </w:r>
          </w:p>
        </w:tc>
      </w:tr>
      <w:tr w14:paraId="1BE1E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3CA95888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F.1688上架标题</w:t>
            </w:r>
          </w:p>
        </w:tc>
        <w:tc>
          <w:tcPr>
            <w:tcW w:w="5024" w:type="dxa"/>
            <w:vAlign w:val="top"/>
          </w:tcPr>
          <w:p w14:paraId="0AC96636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4A2E0AD8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74EBFDEF">
            <w:pPr>
              <w:bidi w:val="0"/>
              <w:jc w:val="both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/>
                <w:vertAlign w:val="baseline"/>
                <w:lang w:val="en-US" w:eastAsia="zh-CN"/>
              </w:rPr>
              <w:t>只需中文</w:t>
            </w:r>
          </w:p>
        </w:tc>
      </w:tr>
      <w:tr w14:paraId="7484B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0337" w:type="dxa"/>
            <w:gridSpan w:val="4"/>
            <w:vAlign w:val="center"/>
          </w:tcPr>
          <w:p w14:paraId="671E1460">
            <w:pPr>
              <w:bidi w:val="0"/>
              <w:jc w:val="both"/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备注：不需要保质期的，需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</w:rPr>
              <w:t>在方框里标注“只显示生产日期”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eastAsia="zh-CN"/>
              </w:rPr>
              <w:t>。</w:t>
            </w:r>
          </w:p>
        </w:tc>
      </w:tr>
    </w:tbl>
    <w:p w14:paraId="6C4E1AB7">
      <w:pPr>
        <w:bidi w:val="0"/>
        <w:jc w:val="center"/>
        <w:rPr>
          <w:lang w:val="en-US" w:eastAsia="zh-CN"/>
        </w:rPr>
      </w:pPr>
    </w:p>
    <w:p w14:paraId="561C1A4E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C8CA9C"/>
    <w:multiLevelType w:val="singleLevel"/>
    <w:tmpl w:val="A4C8CA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08BA489"/>
    <w:multiLevelType w:val="singleLevel"/>
    <w:tmpl w:val="F08BA48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hYzk4MWQ0YTE4MzFiNmNiNTVlMDhlYmEyYmI5NmQifQ=="/>
  </w:docVars>
  <w:rsids>
    <w:rsidRoot w:val="080F3DF8"/>
    <w:rsid w:val="01BD0EC1"/>
    <w:rsid w:val="026954E1"/>
    <w:rsid w:val="04B63AC5"/>
    <w:rsid w:val="05D01572"/>
    <w:rsid w:val="065D20B5"/>
    <w:rsid w:val="080F3DF8"/>
    <w:rsid w:val="095D2ECE"/>
    <w:rsid w:val="0998469B"/>
    <w:rsid w:val="0C882A07"/>
    <w:rsid w:val="0D266B68"/>
    <w:rsid w:val="0D5F1205"/>
    <w:rsid w:val="0E500A7A"/>
    <w:rsid w:val="0EAE2BD9"/>
    <w:rsid w:val="11C37F6F"/>
    <w:rsid w:val="11CE1258"/>
    <w:rsid w:val="12147EBA"/>
    <w:rsid w:val="1281178E"/>
    <w:rsid w:val="138539EF"/>
    <w:rsid w:val="14EA644A"/>
    <w:rsid w:val="151E66B7"/>
    <w:rsid w:val="152933AF"/>
    <w:rsid w:val="18733382"/>
    <w:rsid w:val="18CE66C1"/>
    <w:rsid w:val="1A60549E"/>
    <w:rsid w:val="1A613215"/>
    <w:rsid w:val="1C2F2E26"/>
    <w:rsid w:val="1DA62B05"/>
    <w:rsid w:val="1E8E5B8E"/>
    <w:rsid w:val="1EB56315"/>
    <w:rsid w:val="20AE7AB7"/>
    <w:rsid w:val="20CC5E77"/>
    <w:rsid w:val="21CE3C11"/>
    <w:rsid w:val="233A35A8"/>
    <w:rsid w:val="2460033E"/>
    <w:rsid w:val="25016A48"/>
    <w:rsid w:val="263854D5"/>
    <w:rsid w:val="26AD5626"/>
    <w:rsid w:val="26B24467"/>
    <w:rsid w:val="26D1672A"/>
    <w:rsid w:val="27E65FCB"/>
    <w:rsid w:val="2B2C27A6"/>
    <w:rsid w:val="2B8D4761"/>
    <w:rsid w:val="2BF2450A"/>
    <w:rsid w:val="2C212BC7"/>
    <w:rsid w:val="2C2F3E7B"/>
    <w:rsid w:val="2EB160BC"/>
    <w:rsid w:val="30BD6877"/>
    <w:rsid w:val="30CE2337"/>
    <w:rsid w:val="31703F28"/>
    <w:rsid w:val="31BE5DA8"/>
    <w:rsid w:val="3244724D"/>
    <w:rsid w:val="32706949"/>
    <w:rsid w:val="32F22376"/>
    <w:rsid w:val="336A6BCE"/>
    <w:rsid w:val="33911BCF"/>
    <w:rsid w:val="36F23231"/>
    <w:rsid w:val="373830F8"/>
    <w:rsid w:val="3766577E"/>
    <w:rsid w:val="3C320223"/>
    <w:rsid w:val="3F482D1D"/>
    <w:rsid w:val="42040ECE"/>
    <w:rsid w:val="4323480D"/>
    <w:rsid w:val="436F2FF7"/>
    <w:rsid w:val="43E57F12"/>
    <w:rsid w:val="441D7753"/>
    <w:rsid w:val="45A670FE"/>
    <w:rsid w:val="45D466E2"/>
    <w:rsid w:val="46F95991"/>
    <w:rsid w:val="477E5729"/>
    <w:rsid w:val="47976546"/>
    <w:rsid w:val="47D44839"/>
    <w:rsid w:val="482E755B"/>
    <w:rsid w:val="48BB1AA2"/>
    <w:rsid w:val="49C020F7"/>
    <w:rsid w:val="4F5A74B3"/>
    <w:rsid w:val="4F9B24F8"/>
    <w:rsid w:val="4FD76FD9"/>
    <w:rsid w:val="51E63A25"/>
    <w:rsid w:val="536746F1"/>
    <w:rsid w:val="54C524A6"/>
    <w:rsid w:val="55821CB6"/>
    <w:rsid w:val="5AE93A24"/>
    <w:rsid w:val="5B0B0058"/>
    <w:rsid w:val="5B4C33E3"/>
    <w:rsid w:val="5E5F1C0F"/>
    <w:rsid w:val="5F883309"/>
    <w:rsid w:val="5F8F1018"/>
    <w:rsid w:val="5FB62372"/>
    <w:rsid w:val="5FBA6C13"/>
    <w:rsid w:val="6010760A"/>
    <w:rsid w:val="60177220"/>
    <w:rsid w:val="60FA627F"/>
    <w:rsid w:val="6313107A"/>
    <w:rsid w:val="64414150"/>
    <w:rsid w:val="646043B2"/>
    <w:rsid w:val="64E5586C"/>
    <w:rsid w:val="68132E40"/>
    <w:rsid w:val="68DE4FFE"/>
    <w:rsid w:val="6B9E0CF9"/>
    <w:rsid w:val="6BD379E1"/>
    <w:rsid w:val="6CA95520"/>
    <w:rsid w:val="6D164B93"/>
    <w:rsid w:val="6D3C7041"/>
    <w:rsid w:val="6D5E495F"/>
    <w:rsid w:val="6D7241A0"/>
    <w:rsid w:val="6FB36E8E"/>
    <w:rsid w:val="70893285"/>
    <w:rsid w:val="70A84A0A"/>
    <w:rsid w:val="71C57E88"/>
    <w:rsid w:val="72486799"/>
    <w:rsid w:val="72CF2529"/>
    <w:rsid w:val="735C403D"/>
    <w:rsid w:val="73612AB3"/>
    <w:rsid w:val="73C05A2C"/>
    <w:rsid w:val="7498679C"/>
    <w:rsid w:val="75324707"/>
    <w:rsid w:val="768061B8"/>
    <w:rsid w:val="77255AB2"/>
    <w:rsid w:val="77F97AE1"/>
    <w:rsid w:val="780D4FB8"/>
    <w:rsid w:val="78A74298"/>
    <w:rsid w:val="7910225E"/>
    <w:rsid w:val="79420AF1"/>
    <w:rsid w:val="797F167A"/>
    <w:rsid w:val="79B841E5"/>
    <w:rsid w:val="7B4B1D10"/>
    <w:rsid w:val="7CB12E6C"/>
    <w:rsid w:val="7D2E5047"/>
    <w:rsid w:val="7D8A1D8E"/>
    <w:rsid w:val="7E95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font11"/>
    <w:basedOn w:val="5"/>
    <w:qFormat/>
    <w:uiPriority w:val="0"/>
    <w:rPr>
      <w:rFonts w:hint="default" w:ascii="Calibri" w:hAnsi="Calibri" w:cs="Calibri"/>
      <w:b/>
      <w:bCs/>
      <w:color w:val="000000"/>
      <w:sz w:val="21"/>
      <w:szCs w:val="21"/>
      <w:u w:val="none"/>
    </w:rPr>
  </w:style>
  <w:style w:type="character" w:customStyle="1" w:styleId="9">
    <w:name w:val="font31"/>
    <w:basedOn w:val="5"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  <w:style w:type="character" w:customStyle="1" w:styleId="10">
    <w:name w:val="font0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1516</Words>
  <Characters>3403</Characters>
  <Lines>0</Lines>
  <Paragraphs>0</Paragraphs>
  <TotalTime>0</TotalTime>
  <ScaleCrop>false</ScaleCrop>
  <LinksUpToDate>false</LinksUpToDate>
  <CharactersWithSpaces>3675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2023-11-27T03:31:00Z</dcterms:created>
  <dc:creator>Eon</dc:creator>
  <cp:lastModifiedBy>z.</cp:lastModifiedBy>
  <dcterms:modified xsi:type="dcterms:W3CDTF">2026-06-22T08:23:34Z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03ECA032DCA84BB7896DADCFDFA7B6BB</vt:lpwstr>
  </property>
  <property fmtid="{D5CDD505-2E9C-101B-9397-08002B2CF9AE}" pid="4" name="KSOTemplateDocerSaveRecord">
    <vt:lpwstr>eyJoZGlkIjoiMDNhMzBiZGI5YjcyYTFhZTFjZTdjN2RmZTNlZjE0NTMiLCJ1c2VySWQiOiI4ODc0Mzk0NjUifQ==</vt:lpwstr>
  </property>
</Properties>
</file>