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FF8C5">
      <w:pPr>
        <w:jc w:val="both"/>
        <w:rPr>
          <w:rFonts w:hint="default" w:eastAsiaTheme="minorEastAsia"/>
          <w:b/>
          <w:bCs/>
          <w:color w:val="FF0000"/>
          <w:lang w:val="en-US" w:eastAsia="zh-CN"/>
        </w:rPr>
      </w:pPr>
    </w:p>
    <w:p w14:paraId="1C95AEB4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C81E6F8">
      <w:pPr>
        <w:jc w:val="center"/>
        <w:rPr>
          <w:rFonts w:hint="default"/>
          <w:sz w:val="40"/>
          <w:szCs w:val="48"/>
          <w:lang w:val="en-US" w:eastAsia="zh-CN"/>
        </w:rPr>
      </w:pPr>
      <w:r>
        <w:rPr>
          <w:rFonts w:hint="eastAsia"/>
          <w:sz w:val="40"/>
          <w:szCs w:val="48"/>
          <w:lang w:val="en-US" w:eastAsia="zh-CN"/>
        </w:rPr>
        <w:t>膳食补充剂类产品文案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105"/>
        <w:gridCol w:w="1495"/>
        <w:gridCol w:w="2748"/>
      </w:tblGrid>
      <w:tr w14:paraId="5362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top"/>
          </w:tcPr>
          <w:p w14:paraId="32E0AA98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内容说明</w:t>
            </w:r>
          </w:p>
        </w:tc>
        <w:tc>
          <w:tcPr>
            <w:tcW w:w="5105" w:type="dxa"/>
            <w:vAlign w:val="top"/>
          </w:tcPr>
          <w:p w14:paraId="36A55F37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包装英文内容</w:t>
            </w:r>
          </w:p>
        </w:tc>
        <w:tc>
          <w:tcPr>
            <w:tcW w:w="1495" w:type="dxa"/>
            <w:vAlign w:val="top"/>
          </w:tcPr>
          <w:p w14:paraId="4CEB469E">
            <w:pPr>
              <w:jc w:val="both"/>
              <w:rPr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文案中文内容</w:t>
            </w:r>
          </w:p>
        </w:tc>
        <w:tc>
          <w:tcPr>
            <w:tcW w:w="2748" w:type="dxa"/>
            <w:vAlign w:val="top"/>
          </w:tcPr>
          <w:p w14:paraId="38D34EC6">
            <w:pPr>
              <w:jc w:val="both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7ED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0458492D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5105" w:type="dxa"/>
            <w:vAlign w:val="top"/>
          </w:tcPr>
          <w:p w14:paraId="52E2F28A">
            <w:pPr>
              <w:bidi w:val="0"/>
              <w:jc w:val="both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NAME: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Dietary Supplement</w:t>
            </w:r>
          </w:p>
        </w:tc>
        <w:tc>
          <w:tcPr>
            <w:tcW w:w="1495" w:type="dxa"/>
            <w:vAlign w:val="top"/>
          </w:tcPr>
          <w:p w14:paraId="23B60B7B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泌尿营养口腔含片（入口）</w:t>
            </w:r>
          </w:p>
        </w:tc>
        <w:tc>
          <w:tcPr>
            <w:tcW w:w="2748" w:type="dxa"/>
            <w:vAlign w:val="top"/>
          </w:tcPr>
          <w:p w14:paraId="7A3C372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Arial Black" w:hAnsi="Arial Black" w:eastAsia="宋体" w:cs="Arial Black"/>
                <w:sz w:val="22"/>
                <w:szCs w:val="22"/>
                <w:lang w:val="en-US" w:eastAsia="zh-CN"/>
              </w:rPr>
              <w:t>根据不同产品名称修改（品牌+产品名）</w:t>
            </w:r>
          </w:p>
        </w:tc>
      </w:tr>
      <w:tr w14:paraId="27DD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3311572D">
            <w:pPr>
              <w:bidi w:val="0"/>
              <w:jc w:val="both"/>
              <w:rPr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外网参考链接</w:t>
            </w:r>
          </w:p>
        </w:tc>
        <w:tc>
          <w:tcPr>
            <w:tcW w:w="5105" w:type="dxa"/>
            <w:vAlign w:val="top"/>
          </w:tcPr>
          <w:p w14:paraId="6F901A89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https://www.amazon.sg/ESTHER-FORMULA-Glutathione-Enhanced-Absorption-antioxidant/dp/B0DZNT7SWG</w:t>
            </w:r>
          </w:p>
        </w:tc>
        <w:tc>
          <w:tcPr>
            <w:tcW w:w="1495" w:type="dxa"/>
            <w:vAlign w:val="top"/>
          </w:tcPr>
          <w:p w14:paraId="20AD9B2E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  <w:tc>
          <w:tcPr>
            <w:tcW w:w="2748" w:type="dxa"/>
            <w:vAlign w:val="top"/>
          </w:tcPr>
          <w:p w14:paraId="4A33B7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寻找外网参考链接的方式</w:t>
            </w:r>
          </w:p>
          <w:p w14:paraId="32BC76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用Google直接搜索关键词</w:t>
            </w:r>
          </w:p>
          <w:p w14:paraId="5E0E35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Chars="0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用Google以图搜图</w:t>
            </w:r>
          </w:p>
          <w:p w14:paraId="27916C18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3.直接在亚马逊平台等搜索相关产品</w:t>
            </w:r>
          </w:p>
        </w:tc>
      </w:tr>
      <w:tr w14:paraId="08612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4500107B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105" w:type="dxa"/>
            <w:vAlign w:val="top"/>
          </w:tcPr>
          <w:p w14:paraId="7E370B59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95" w:type="dxa"/>
            <w:vAlign w:val="top"/>
          </w:tcPr>
          <w:p w14:paraId="0AA5932C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 w14:paraId="211A6987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</w:p>
        </w:tc>
      </w:tr>
      <w:tr w14:paraId="0BA69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7" w:hRule="atLeast"/>
        </w:trPr>
        <w:tc>
          <w:tcPr>
            <w:tcW w:w="989" w:type="dxa"/>
            <w:vAlign w:val="top"/>
          </w:tcPr>
          <w:p w14:paraId="6256FE9A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5105" w:type="dxa"/>
            <w:vAlign w:val="top"/>
          </w:tcPr>
          <w:p w14:paraId="750ADEB9">
            <w:pPr>
              <w:bidi w:val="0"/>
              <w:jc w:val="both"/>
              <w:rPr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D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</w:rPr>
              <w:t>etary Supplement</w:t>
            </w:r>
          </w:p>
        </w:tc>
        <w:tc>
          <w:tcPr>
            <w:tcW w:w="1495" w:type="dxa"/>
            <w:vAlign w:val="top"/>
          </w:tcPr>
          <w:p w14:paraId="15C2F267">
            <w:pPr>
              <w:bidi w:val="0"/>
              <w:jc w:val="both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</w:p>
        </w:tc>
        <w:tc>
          <w:tcPr>
            <w:tcW w:w="2748" w:type="dxa"/>
            <w:vAlign w:val="top"/>
          </w:tcPr>
          <w:p w14:paraId="5907B695">
            <w:pPr>
              <w:bidi w:val="0"/>
              <w:jc w:val="both"/>
              <w:rPr>
                <w:rFonts w:hint="default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b/>
                <w:bCs/>
                <w:color w:val="FF0000"/>
                <w:sz w:val="22"/>
                <w:szCs w:val="22"/>
                <w:lang w:val="en-US" w:eastAsia="zh-CN"/>
              </w:rPr>
              <w:t>正面图必加，固定模板（放跟“净含量”一起即可）</w:t>
            </w:r>
          </w:p>
        </w:tc>
      </w:tr>
      <w:tr w14:paraId="7DA9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989" w:type="dxa"/>
            <w:vAlign w:val="top"/>
          </w:tcPr>
          <w:p w14:paraId="7D72C7D6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产品类型</w:t>
            </w:r>
          </w:p>
        </w:tc>
        <w:tc>
          <w:tcPr>
            <w:tcW w:w="5105" w:type="dxa"/>
            <w:vAlign w:val="top"/>
          </w:tcPr>
          <w:p w14:paraId="757B0B23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PRODUCT TYPE：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Health Products</w:t>
            </w:r>
          </w:p>
        </w:tc>
        <w:tc>
          <w:tcPr>
            <w:tcW w:w="1495" w:type="dxa"/>
            <w:vAlign w:val="top"/>
          </w:tcPr>
          <w:p w14:paraId="06B2B6C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</w:t>
            </w:r>
          </w:p>
        </w:tc>
        <w:tc>
          <w:tcPr>
            <w:tcW w:w="2748" w:type="dxa"/>
            <w:vAlign w:val="top"/>
          </w:tcPr>
          <w:p w14:paraId="31D6A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10" w:hanging="210" w:hangingChars="100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保健品/草本茶包/软糖产品等，根据产品情况调整</w:t>
            </w:r>
          </w:p>
          <w:p w14:paraId="3419DC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Health </w:t>
            </w:r>
            <w:bookmarkStart w:id="0" w:name="OLE_LINK1"/>
            <w:r>
              <w:rPr>
                <w:rFonts w:hint="eastAsia"/>
                <w:vertAlign w:val="baseline"/>
                <w:lang w:val="en-US" w:eastAsia="zh-CN"/>
              </w:rPr>
              <w:t>Products</w:t>
            </w:r>
            <w:bookmarkEnd w:id="0"/>
            <w:r>
              <w:rPr>
                <w:rFonts w:hint="eastAsia"/>
                <w:vertAlign w:val="baseline"/>
                <w:lang w:val="en-US" w:eastAsia="zh-CN"/>
              </w:rPr>
              <w:t>/Herbal Tea Bags/Gummies Products</w:t>
            </w:r>
          </w:p>
        </w:tc>
      </w:tr>
      <w:tr w14:paraId="3B71A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4" w:hRule="atLeast"/>
        </w:trPr>
        <w:tc>
          <w:tcPr>
            <w:tcW w:w="989" w:type="dxa"/>
            <w:vAlign w:val="top"/>
          </w:tcPr>
          <w:p w14:paraId="574242B9">
            <w:pPr>
              <w:bidi w:val="0"/>
              <w:jc w:val="both"/>
              <w:rPr>
                <w:rFonts w:hint="default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补充品标示及营养成分含量</w:t>
            </w:r>
          </w:p>
        </w:tc>
        <w:tc>
          <w:tcPr>
            <w:tcW w:w="5105" w:type="dxa"/>
            <w:vAlign w:val="top"/>
          </w:tcPr>
          <w:p w14:paraId="07B25A6A">
            <w:pPr>
              <w:bidi w:val="0"/>
              <w:jc w:val="both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bookmarkStart w:id="1" w:name="OLE_LINK2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162300" cy="1066800"/>
                  <wp:effectExtent l="0" t="0" r="0" b="0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OTHER INGREDIENTS：</w:t>
            </w:r>
          </w:p>
          <w:p w14:paraId="42C816D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 w:firstLine="0"/>
              <w:jc w:val="left"/>
              <w:textAlignment w:val="center"/>
              <w:rPr>
                <w:rFonts w:hint="default" w:ascii="Calibri" w:hAnsi="Calibri" w:eastAsia="PingFang SC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</w:pPr>
            <w:r>
              <w:rPr>
                <w:rFonts w:hint="default" w:ascii="Calibri" w:hAnsi="Calibri" w:eastAsia="PingFang SC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 xml:space="preserve">PULLULAN, MICROCRYSTALLINE CELLULOSE, </w:t>
            </w:r>
            <w:r>
              <w:rPr>
                <w:rFonts w:hint="eastAsia" w:ascii="Calibri" w:hAnsi="Calibri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  <w:lang w:val="en-US" w:eastAsia="zh-CN"/>
              </w:rPr>
              <w:t>ORANGE</w:t>
            </w:r>
            <w:r>
              <w:rPr>
                <w:rFonts w:hint="default" w:ascii="Calibri" w:hAnsi="Calibri" w:eastAsia="PingFang SC" w:cs="Calibri"/>
                <w:i w:val="0"/>
                <w:iCs w:val="0"/>
                <w:caps w:val="0"/>
                <w:color w:val="000000"/>
                <w:spacing w:val="0"/>
                <w:sz w:val="22"/>
                <w:szCs w:val="22"/>
              </w:rPr>
              <w:t xml:space="preserve"> FLAVOR, MALIC ACID, XYLTOL, LECITHIN, ERYTHRITOL, SORBITOL SYRUP, MEDIUM CHAIN TRIGLYCERIDES, STEVIOL GLYCOSIDES</w:t>
            </w:r>
          </w:p>
          <w:bookmarkEnd w:id="1"/>
          <w:p w14:paraId="2219F183">
            <w:pPr>
              <w:bidi w:val="0"/>
              <w:jc w:val="left"/>
              <w:rPr>
                <w:rFonts w:hint="eastAsia" w:eastAsiaTheme="minorEastAsia"/>
                <w:vertAlign w:val="baseline"/>
                <w:lang w:val="en-US" w:eastAsia="zh-CN"/>
              </w:rPr>
            </w:pPr>
          </w:p>
        </w:tc>
        <w:tc>
          <w:tcPr>
            <w:tcW w:w="1495" w:type="dxa"/>
            <w:vAlign w:val="top"/>
          </w:tcPr>
          <w:p w14:paraId="79FC4E28">
            <w:pPr>
              <w:bidi w:val="0"/>
              <w:jc w:val="left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其他成分：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sz w:val="22"/>
                <w:szCs w:val="22"/>
                <w:shd w:val="clear" w:fill="FFFFFF"/>
              </w:rPr>
              <w:t>普鲁兰多糖、微晶纤维素、树莓香精、苹果酸、木糖醇、卵磷脂、赤藓糖醇、山梨糖醇糖浆、中链甘油三酯、甜菊糖苷</w:t>
            </w:r>
          </w:p>
        </w:tc>
        <w:tc>
          <w:tcPr>
            <w:tcW w:w="2748" w:type="dxa"/>
            <w:vAlign w:val="top"/>
          </w:tcPr>
          <w:p w14:paraId="2CB8D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供应商提供，若没有则可参考下述方式。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例：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（1）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 1 Capsule</w:t>
            </w:r>
            <w:r>
              <w:rPr>
                <w:rFonts w:hint="eastAsia"/>
                <w:vertAlign w:val="baseline"/>
                <w:lang w:val="en-US" w:eastAsia="zh-CN"/>
              </w:rPr>
              <w:t>（指每次服用推荐量）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Container:60</w:t>
            </w:r>
            <w:r>
              <w:rPr>
                <w:rFonts w:hint="eastAsia"/>
                <w:vertAlign w:val="baseline"/>
                <w:lang w:val="en-US" w:eastAsia="zh-CN"/>
              </w:rPr>
              <w:t>（可用多少次，即净含量/每次服用推荐量）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（2）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 Size:2 Sprays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Servings Per Container:15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注：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喷雾：两喷约0.07ml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滴剂，一滴约0.05ml</w:t>
            </w:r>
          </w:p>
          <w:p w14:paraId="6CA719DA">
            <w:p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供应商提供</w:t>
            </w:r>
          </w:p>
          <w:p w14:paraId="79443FB8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注：</w:t>
            </w:r>
            <w:r>
              <w:rPr>
                <w:rFonts w:hint="eastAsia"/>
                <w:vertAlign w:val="baseline"/>
                <w:lang w:val="en-US" w:eastAsia="zh-CN"/>
              </w:rPr>
              <w:t>**Daily Value（DV） not established.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该句前缀符号必须与表格中填的符号保持一致。</w:t>
            </w:r>
          </w:p>
          <w:p w14:paraId="2A1ABBFC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5BF98BEC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  <w:p w14:paraId="493D4015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3D15B01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7BA0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7" w:hRule="atLeast"/>
        </w:trPr>
        <w:tc>
          <w:tcPr>
            <w:tcW w:w="989" w:type="dxa"/>
            <w:vAlign w:val="top"/>
          </w:tcPr>
          <w:p w14:paraId="7825AB1D">
            <w:pPr>
              <w:bidi w:val="0"/>
              <w:jc w:val="both"/>
              <w:rPr>
                <w:rFonts w:hint="default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  <w:t>注</w:t>
            </w:r>
          </w:p>
        </w:tc>
        <w:tc>
          <w:tcPr>
            <w:tcW w:w="9348" w:type="dxa"/>
            <w:gridSpan w:val="3"/>
            <w:shd w:val="clear" w:color="auto" w:fill="auto"/>
            <w:vAlign w:val="top"/>
          </w:tcPr>
          <w:p w14:paraId="72910A87">
            <w:pPr>
              <w:bidi w:val="0"/>
              <w:jc w:val="both"/>
              <w:rPr>
                <w:rFonts w:hint="default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sz w:val="21"/>
                <w:szCs w:val="21"/>
                <w:highlight w:val="yellow"/>
                <w:vertAlign w:val="baseline"/>
                <w:lang w:val="en-US" w:eastAsia="zh-CN"/>
              </w:rPr>
              <w:t>⚠最后排版样式及线条粗细必须与下图保持一致：</w:t>
            </w:r>
          </w:p>
          <w:p w14:paraId="60101281"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b/>
                <w:bCs/>
                <w:color w:val="FF0000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29210</wp:posOffset>
                  </wp:positionV>
                  <wp:extent cx="3463290" cy="2689225"/>
                  <wp:effectExtent l="0" t="0" r="0" b="0"/>
                  <wp:wrapThrough wrapText="bothSides">
                    <wp:wrapPolygon>
                      <wp:start x="0" y="0"/>
                      <wp:lineTo x="0" y="21421"/>
                      <wp:lineTo x="21505" y="21421"/>
                      <wp:lineTo x="21505" y="0"/>
                      <wp:lineTo x="0" y="0"/>
                    </wp:wrapPolygon>
                  </wp:wrapThrough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90" cy="268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64F6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35A75740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食用方法</w:t>
            </w:r>
          </w:p>
        </w:tc>
        <w:tc>
          <w:tcPr>
            <w:tcW w:w="5105" w:type="dxa"/>
            <w:vAlign w:val="top"/>
          </w:tcPr>
          <w:p w14:paraId="2B787994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t>DIRECTIONS :</w:t>
            </w:r>
            <w:r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  <w:br w:type="textWrapping"/>
            </w:r>
            <w: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Place one oral dissolving tablet on your tongue; it will dissolve within seconds.</w:t>
            </w:r>
          </w:p>
        </w:tc>
        <w:tc>
          <w:tcPr>
            <w:tcW w:w="1495" w:type="dxa"/>
            <w:vAlign w:val="top"/>
          </w:tcPr>
          <w:p w14:paraId="0C1E56CD">
            <w:pPr>
              <w:rPr>
                <w:rFonts w:hint="eastAsia" w:eastAsia="宋体" w:asciiTheme="minorHAnsi" w:hAnsiTheme="minorHAnsi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eastAsia="宋体" w:cstheme="minorBidi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取1</w:t>
            </w:r>
            <w:r>
              <w:rPr>
                <w:rFonts w:hint="eastAsia" w:eastAsia="宋体" w:asciiTheme="minorHAnsi" w:hAnsiTheme="minorHAnsi" w:cstheme="minorBidi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片</w:t>
            </w:r>
            <w:r>
              <w:rPr>
                <w:rFonts w:hint="eastAsia" w:eastAsia="宋体" w:cstheme="minorBidi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口溶含片</w:t>
            </w:r>
            <w:r>
              <w:rPr>
                <w:rFonts w:hint="eastAsia" w:eastAsia="宋体" w:asciiTheme="minorHAnsi" w:hAnsiTheme="minorHAnsi" w:cstheme="minorBidi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  <w:t>放在舌头上，它会在几秒钟内溶解。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40DC434E">
            <w:pPr>
              <w:bidi w:val="0"/>
              <w:jc w:val="both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1、滴剂：食用前请摇匀，每次取用1-2滴，每日1-2次</w:t>
            </w:r>
          </w:p>
          <w:p w14:paraId="4F5F08A0">
            <w:pPr>
              <w:bidi w:val="0"/>
              <w:jc w:val="both"/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2"/>
                <w:szCs w:val="22"/>
                <w:lang w:val="en-US" w:eastAsia="zh-CN"/>
              </w:rPr>
              <w:t>Please shake well before consumption, take 1-2 drops each time, 1-2 times a day</w:t>
            </w:r>
          </w:p>
          <w:p w14:paraId="4E817C43">
            <w:pPr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2、胶囊：每日两次，每次1~2粒</w:t>
            </w:r>
          </w:p>
          <w:p w14:paraId="5F80AB60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default" w:ascii="Calibri" w:hAnsi="Calibri" w:eastAsia="Times New Roman" w:cs="Calibri"/>
                <w:sz w:val="22"/>
                <w:szCs w:val="22"/>
                <w:lang w:val="en-US" w:eastAsia="zh-CN"/>
              </w:rPr>
              <w:t>Twice a day, 1~2 capsules each time</w:t>
            </w:r>
          </w:p>
        </w:tc>
      </w:tr>
      <w:tr w14:paraId="2FCD5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1" w:hRule="atLeast"/>
        </w:trPr>
        <w:tc>
          <w:tcPr>
            <w:tcW w:w="989" w:type="dxa"/>
            <w:vAlign w:val="top"/>
          </w:tcPr>
          <w:p w14:paraId="32C0037D">
            <w:pPr>
              <w:bidi w:val="0"/>
              <w:jc w:val="both"/>
              <w:rPr>
                <w:rFonts w:hint="eastAsia"/>
                <w:b/>
                <w:bCs/>
                <w:color w:val="FF0000"/>
                <w:sz w:val="20"/>
                <w:szCs w:val="22"/>
                <w:highlight w:val="none"/>
                <w:lang w:val="en-US" w:eastAsia="zh-CN"/>
              </w:rPr>
            </w:pPr>
          </w:p>
        </w:tc>
        <w:tc>
          <w:tcPr>
            <w:tcW w:w="6600" w:type="dxa"/>
            <w:gridSpan w:val="2"/>
            <w:vAlign w:val="top"/>
          </w:tcPr>
          <w:p w14:paraId="3074A9DF">
            <w:pPr>
              <w:bidi w:val="0"/>
              <w:jc w:val="both"/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</w:rPr>
              <w:t>These statements have not been evaluated by the Food and Drug Administration. This product is not intended to diagnose, treat, cure, or prevent any disease.</w:t>
            </w:r>
          </w:p>
        </w:tc>
        <w:tc>
          <w:tcPr>
            <w:tcW w:w="2748" w:type="dxa"/>
            <w:vAlign w:val="top"/>
          </w:tcPr>
          <w:p w14:paraId="561FDFA1">
            <w:pPr>
              <w:bidi w:val="0"/>
              <w:jc w:val="both"/>
              <w:rPr>
                <w:rFonts w:hint="default"/>
                <w:b/>
                <w:bCs/>
                <w:color w:val="FF0000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固定模板（放包装侧面背面即可）</w:t>
            </w:r>
          </w:p>
        </w:tc>
      </w:tr>
      <w:tr w14:paraId="02F37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6" w:hRule="atLeast"/>
        </w:trPr>
        <w:tc>
          <w:tcPr>
            <w:tcW w:w="989" w:type="dxa"/>
            <w:vAlign w:val="top"/>
          </w:tcPr>
          <w:p w14:paraId="5DD02FF2">
            <w:pPr>
              <w:bidi w:val="0"/>
              <w:jc w:val="both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警告语</w:t>
            </w:r>
          </w:p>
        </w:tc>
        <w:tc>
          <w:tcPr>
            <w:tcW w:w="5105" w:type="dxa"/>
            <w:vAlign w:val="top"/>
          </w:tcPr>
          <w:p w14:paraId="464363E8">
            <w:pPr>
              <w:bidi w:val="0"/>
              <w:jc w:val="both"/>
              <w:rPr>
                <w:rFonts w:hint="default"/>
                <w:b/>
                <w:bCs/>
                <w:vertAlign w:val="baseline"/>
                <w:lang w:val="zh-CN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WARNING</w:t>
            </w:r>
            <w:r>
              <w:rPr>
                <w:rFonts w:hint="default"/>
                <w:b/>
                <w:bCs/>
                <w:vertAlign w:val="baseline"/>
                <w:lang w:val="zh-CN" w:eastAsia="zh-CN"/>
              </w:rPr>
              <w:t>:</w:t>
            </w:r>
          </w:p>
          <w:p w14:paraId="6010B649">
            <w:pPr>
              <w:bidi w:val="0"/>
              <w:jc w:val="both"/>
              <w:rPr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Avoid direct sunlight and high temperature environment, please place it in a dry place to avoid moisture.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Keep out of reach of children.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Consult a doctor before use if pregnant, breastfeeding, under 18 years of age, or have a chronic medical condition.</w:t>
            </w:r>
          </w:p>
        </w:tc>
        <w:tc>
          <w:tcPr>
            <w:tcW w:w="1495" w:type="dxa"/>
            <w:vAlign w:val="top"/>
          </w:tcPr>
          <w:p w14:paraId="25C30535">
            <w:pPr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1、</w:t>
            </w:r>
            <w:r>
              <w:rPr>
                <w:rFonts w:ascii="宋体" w:hAnsi="宋体" w:eastAsia="宋体" w:cs="宋体"/>
                <w:sz w:val="24"/>
                <w:szCs w:val="24"/>
              </w:rPr>
              <w:t>避免阳光直射和高温环境，请置于干燥处，避免受潮。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置于儿童接触不到的地方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3、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孕妇、哺乳期妇女、儿童、慢性病患者需咨询医生后使用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​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  <w:tc>
          <w:tcPr>
            <w:tcW w:w="2748" w:type="dxa"/>
            <w:vAlign w:val="top"/>
          </w:tcPr>
          <w:p w14:paraId="2D76B595">
            <w:p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【固定模板】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  <w:p w14:paraId="09195D8C">
            <w:pPr>
              <w:numPr>
                <w:ilvl w:val="0"/>
                <w:numId w:val="0"/>
              </w:numPr>
              <w:bidi w:val="0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若为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滴剂类产品，则需增加</w:t>
            </w:r>
            <w:r>
              <w:rPr>
                <w:rFonts w:ascii="宋体" w:hAnsi="宋体" w:eastAsia="宋体" w:cs="宋体"/>
                <w:b/>
                <w:bCs/>
                <w:sz w:val="24"/>
                <w:szCs w:val="24"/>
                <w:highlight w:val="yellow"/>
              </w:rPr>
              <w:br w:type="textWrapping"/>
            </w:r>
          </w:p>
          <w:p w14:paraId="4998DCD0">
            <w:pPr>
              <w:numPr>
                <w:ilvl w:val="0"/>
                <w:numId w:val="0"/>
              </w:numPr>
              <w:bidi w:val="0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4、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t>If there is precipitation or color change, it is normal. Shake well before use. If damaged, do not drink.</w:t>
            </w:r>
            <w:r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</w:p>
        </w:tc>
      </w:tr>
      <w:tr w14:paraId="0B21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3FC7B803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经销商</w:t>
            </w:r>
          </w:p>
        </w:tc>
        <w:tc>
          <w:tcPr>
            <w:tcW w:w="5105" w:type="dxa"/>
            <w:vAlign w:val="top"/>
          </w:tcPr>
          <w:p w14:paraId="6CEF3DEE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DISTRIBUT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ED BY:</w:t>
            </w:r>
          </w:p>
        </w:tc>
        <w:tc>
          <w:tcPr>
            <w:tcW w:w="1495" w:type="dxa"/>
            <w:vAlign w:val="top"/>
          </w:tcPr>
          <w:p w14:paraId="68FC64BD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2F09210C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71F4B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989" w:type="dxa"/>
            <w:vAlign w:val="top"/>
          </w:tcPr>
          <w:p w14:paraId="5C08191C">
            <w:pPr>
              <w:bidi w:val="0"/>
              <w:jc w:val="both"/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地址</w:t>
            </w:r>
          </w:p>
        </w:tc>
        <w:tc>
          <w:tcPr>
            <w:tcW w:w="5105" w:type="dxa"/>
            <w:vAlign w:val="top"/>
          </w:tcPr>
          <w:p w14:paraId="0E137559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ADDRESS：</w:t>
            </w:r>
          </w:p>
        </w:tc>
        <w:tc>
          <w:tcPr>
            <w:tcW w:w="1495" w:type="dxa"/>
            <w:vAlign w:val="top"/>
          </w:tcPr>
          <w:p w14:paraId="66C73189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23367A19">
            <w:pPr>
              <w:bidi w:val="0"/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【古吉尔/布什艾德/普末斯/多克益，logo有对应的公司在这4个里，就地址4选1】</w:t>
            </w:r>
          </w:p>
        </w:tc>
      </w:tr>
      <w:tr w14:paraId="31C48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989" w:type="dxa"/>
            <w:vAlign w:val="top"/>
          </w:tcPr>
          <w:p w14:paraId="74FE3F19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保质期</w:t>
            </w:r>
          </w:p>
        </w:tc>
        <w:tc>
          <w:tcPr>
            <w:tcW w:w="5105" w:type="dxa"/>
            <w:vAlign w:val="top"/>
          </w:tcPr>
          <w:p w14:paraId="575946B5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SHELF LIFE: 2 Years</w:t>
            </w:r>
          </w:p>
        </w:tc>
        <w:tc>
          <w:tcPr>
            <w:tcW w:w="1495" w:type="dxa"/>
            <w:vAlign w:val="top"/>
          </w:tcPr>
          <w:p w14:paraId="11115621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二年</w:t>
            </w:r>
          </w:p>
        </w:tc>
        <w:tc>
          <w:tcPr>
            <w:tcW w:w="2748" w:type="dxa"/>
            <w:vAlign w:val="top"/>
          </w:tcPr>
          <w:p w14:paraId="7ADAFD24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02DA2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top"/>
          </w:tcPr>
          <w:p w14:paraId="62FD43CD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0"/>
                <w:szCs w:val="22"/>
                <w:lang w:val="en-US" w:eastAsia="zh-CN"/>
              </w:rPr>
              <w:t>原产国</w:t>
            </w:r>
          </w:p>
        </w:tc>
        <w:tc>
          <w:tcPr>
            <w:tcW w:w="5105" w:type="dxa"/>
            <w:vAlign w:val="top"/>
          </w:tcPr>
          <w:p w14:paraId="115AA84D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vertAlign w:val="baseline"/>
                <w:lang w:val="en-US" w:eastAsia="zh-CN"/>
              </w:rPr>
              <w:t>MADE IN CHINA</w:t>
            </w:r>
          </w:p>
        </w:tc>
        <w:tc>
          <w:tcPr>
            <w:tcW w:w="1495" w:type="dxa"/>
            <w:vAlign w:val="top"/>
          </w:tcPr>
          <w:p w14:paraId="48A5086B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vAlign w:val="top"/>
          </w:tcPr>
          <w:p w14:paraId="4F700B72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2112A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8" w:hRule="atLeast"/>
        </w:trPr>
        <w:tc>
          <w:tcPr>
            <w:tcW w:w="989" w:type="dxa"/>
            <w:vAlign w:val="top"/>
          </w:tcPr>
          <w:p w14:paraId="6B3FC855">
            <w:pPr>
              <w:jc w:val="both"/>
              <w:rPr>
                <w:rFonts w:hint="eastAsia"/>
                <w:sz w:val="20"/>
                <w:szCs w:val="22"/>
                <w:lang w:val="en-US" w:eastAsia="zh-CN"/>
              </w:rPr>
            </w:pPr>
            <w:r>
              <w:rPr>
                <w:rFonts w:hint="eastAsia"/>
                <w:sz w:val="20"/>
                <w:szCs w:val="22"/>
                <w:highlight w:val="none"/>
                <w:lang w:val="en-US" w:eastAsia="zh-CN"/>
              </w:rPr>
              <w:t>图标</w:t>
            </w:r>
          </w:p>
        </w:tc>
        <w:tc>
          <w:tcPr>
            <w:tcW w:w="5105" w:type="dxa"/>
            <w:vAlign w:val="top"/>
          </w:tcPr>
          <w:p w14:paraId="04F88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both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drawing>
                <wp:inline distT="0" distB="0" distL="114300" distR="114300">
                  <wp:extent cx="1413510" cy="1247140"/>
                  <wp:effectExtent l="0" t="0" r="15240" b="10160"/>
                  <wp:docPr id="5" name="图片 5" descr="企业微信截图_17170650999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企业微信截图_171706509995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4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5" w:type="dxa"/>
            <w:vAlign w:val="top"/>
          </w:tcPr>
          <w:p w14:paraId="612FD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Lines="0" w:line="240" w:lineRule="auto"/>
              <w:jc w:val="both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2748" w:type="dxa"/>
            <w:vAlign w:val="top"/>
          </w:tcPr>
          <w:p w14:paraId="2BE5F035"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需开发确认供应商</w:t>
            </w:r>
          </w:p>
        </w:tc>
      </w:tr>
      <w:tr w14:paraId="758D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9" w:type="dxa"/>
            <w:shd w:val="clear" w:color="auto" w:fill="auto"/>
            <w:vAlign w:val="center"/>
          </w:tcPr>
          <w:p w14:paraId="4CC499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Calibri" w:hAnsi="Calibri" w:eastAsia="Segoe UI" w:cs="Calibr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A.产品功效</w:t>
            </w:r>
          </w:p>
        </w:tc>
        <w:tc>
          <w:tcPr>
            <w:tcW w:w="5105" w:type="dxa"/>
            <w:shd w:val="clear" w:color="auto" w:fill="auto"/>
            <w:vAlign w:val="center"/>
          </w:tcPr>
          <w:p w14:paraId="287C2BD6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eastAsia="Segoe UI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Arial Black" w:hAnsi="Arial Black" w:eastAsia="Times New Roman" w:cs="Arial Black"/>
                <w:sz w:val="22"/>
                <w:szCs w:val="22"/>
                <w:lang w:val="en-US" w:eastAsia="zh-CN"/>
              </w:rPr>
              <w:t>FUNCTIONS：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vitamin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refreshing daily hydration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electrolyte nutrition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wellness routine</w:t>
            </w:r>
            <w:r>
              <w:rPr>
                <w:rFonts w:hint="eastAsia" w:ascii="Calibri" w:hAnsi="Calibri" w:eastAsia="Segoe UI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</w:p>
        </w:tc>
        <w:tc>
          <w:tcPr>
            <w:tcW w:w="1495" w:type="dxa"/>
            <w:shd w:val="clear" w:color="auto" w:fill="auto"/>
            <w:vAlign w:val="center"/>
          </w:tcPr>
          <w:p w14:paraId="53FD724F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支持每日维生素营养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支持日常清爽补水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支持电解质营养平衡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支持日常健康管理</w:t>
            </w:r>
          </w:p>
        </w:tc>
        <w:tc>
          <w:tcPr>
            <w:tcW w:w="2748" w:type="dxa"/>
            <w:shd w:val="clear" w:color="auto" w:fill="auto"/>
            <w:vAlign w:val="top"/>
          </w:tcPr>
          <w:p w14:paraId="6573A194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highlight w:val="yellow"/>
                <w:vertAlign w:val="baseline"/>
                <w:lang w:val="en-US" w:eastAsia="zh-CN" w:bidi="ar-SA"/>
              </w:rPr>
              <w:t>不做入包装</w:t>
            </w:r>
          </w:p>
        </w:tc>
      </w:tr>
      <w:tr w14:paraId="268F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center"/>
          </w:tcPr>
          <w:p w14:paraId="2EE17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B.产品优势</w:t>
            </w:r>
          </w:p>
        </w:tc>
        <w:tc>
          <w:tcPr>
            <w:tcW w:w="5105" w:type="dxa"/>
            <w:vAlign w:val="center"/>
          </w:tcPr>
          <w:p w14:paraId="1ED1FB3C">
            <w:pPr>
              <w:spacing w:before="120" w:after="120" w:line="288" w:lineRule="auto"/>
              <w:ind w:left="0" w:leftChars="0"/>
              <w:jc w:val="left"/>
              <w:rPr>
                <w:rFonts w:hint="eastAsia" w:ascii="Calibri" w:hAnsi="Calibri" w:eastAsia="宋体" w:cs="Calibri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Multi-nutrient formula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Fine powder texture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to mix and drink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Daily wellness support</w:t>
            </w:r>
          </w:p>
        </w:tc>
        <w:tc>
          <w:tcPr>
            <w:tcW w:w="1495" w:type="dxa"/>
            <w:vAlign w:val="center"/>
          </w:tcPr>
          <w:p w14:paraId="3C256A9F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多营养配方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细腻粉质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易冲调饮用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日常营养支持</w:t>
            </w:r>
          </w:p>
        </w:tc>
        <w:tc>
          <w:tcPr>
            <w:tcW w:w="2748" w:type="dxa"/>
            <w:vAlign w:val="top"/>
          </w:tcPr>
          <w:p w14:paraId="1A618FC0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1A444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989" w:type="dxa"/>
            <w:vAlign w:val="center"/>
          </w:tcPr>
          <w:p w14:paraId="6AFDEC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C.产品卖点</w:t>
            </w:r>
          </w:p>
        </w:tc>
        <w:tc>
          <w:tcPr>
            <w:tcW w:w="5105" w:type="dxa"/>
            <w:vAlign w:val="center"/>
          </w:tcPr>
          <w:p w14:paraId="798B10F1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Refreshing Taste: Supports enjoyable daily hydration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Daily Balance: Supports nutrition and hydration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Mixing: Supports convenient daily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Wellness Choice: Supports active lifestyle habits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Designed for convenient drink preparation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Provides refreshing lemon beverage experience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daily vitamin supplementation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Combines selected nutritional ingredients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Easy addition to wellness routines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Suitable for everyday hydration needs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Helps maintain balanced nutrition habits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Simple powder format for daily use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Supports active and healthy routines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Convenient choice for busy lifestyles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Fits easily into daily wellness plans</w:t>
            </w:r>
          </w:p>
        </w:tc>
        <w:tc>
          <w:tcPr>
            <w:tcW w:w="1495" w:type="dxa"/>
            <w:vAlign w:val="center"/>
          </w:tcPr>
          <w:p w14:paraId="166D55CD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清爽口感：支持愉悦日常补水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每日平衡：支持营养补水需求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轻松冲调：支持便捷日常使用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健康选择：支持活力生活习惯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专为便捷饮品制作设计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带来清爽柠檬饮用体验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支持每日维生素补充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8.</w:t>
            </w:r>
            <w:r>
              <w:rPr>
                <w:rFonts w:ascii="宋体" w:hAnsi="宋体" w:eastAsia="宋体" w:cs="宋体"/>
                <w:sz w:val="24"/>
                <w:szCs w:val="24"/>
              </w:rPr>
              <w:t>结合精选营养成分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9.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轻松融入健康习惯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适合日常补水需求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11.</w:t>
            </w:r>
            <w:r>
              <w:rPr>
                <w:rFonts w:ascii="宋体" w:hAnsi="宋体" w:eastAsia="宋体" w:cs="宋体"/>
                <w:sz w:val="24"/>
                <w:szCs w:val="24"/>
              </w:rPr>
              <w:t>帮助维持均衡营养习惯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12.</w:t>
            </w:r>
            <w:r>
              <w:rPr>
                <w:rFonts w:ascii="宋体" w:hAnsi="宋体" w:eastAsia="宋体" w:cs="宋体"/>
                <w:sz w:val="24"/>
                <w:szCs w:val="24"/>
              </w:rPr>
              <w:t>粉剂形式简单易用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13.</w:t>
            </w:r>
            <w:r>
              <w:rPr>
                <w:rFonts w:ascii="宋体" w:hAnsi="宋体" w:eastAsia="宋体" w:cs="宋体"/>
                <w:sz w:val="24"/>
                <w:szCs w:val="24"/>
              </w:rPr>
              <w:t>支持活力健康生活方式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14.</w:t>
            </w:r>
            <w:r>
              <w:rPr>
                <w:rFonts w:ascii="宋体" w:hAnsi="宋体" w:eastAsia="宋体" w:cs="宋体"/>
                <w:sz w:val="24"/>
                <w:szCs w:val="24"/>
              </w:rPr>
              <w:t>适合忙碌生活节奏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15.</w:t>
            </w:r>
            <w:r>
              <w:rPr>
                <w:rFonts w:ascii="宋体" w:hAnsi="宋体" w:eastAsia="宋体" w:cs="宋体"/>
                <w:sz w:val="24"/>
                <w:szCs w:val="24"/>
              </w:rPr>
              <w:t>轻松融入每日健康计划</w:t>
            </w:r>
          </w:p>
        </w:tc>
        <w:tc>
          <w:tcPr>
            <w:tcW w:w="2748" w:type="dxa"/>
            <w:vAlign w:val="top"/>
          </w:tcPr>
          <w:p w14:paraId="53B4C945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5DF8B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989" w:type="dxa"/>
            <w:vAlign w:val="center"/>
          </w:tcPr>
          <w:p w14:paraId="4902DC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420" w:lineRule="atLeast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D.成分功能</w:t>
            </w:r>
          </w:p>
        </w:tc>
        <w:tc>
          <w:tcPr>
            <w:tcW w:w="5105" w:type="dxa"/>
            <w:vAlign w:val="center"/>
          </w:tcPr>
          <w:p w14:paraId="69C41C16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.</w:t>
            </w:r>
            <w:r>
              <w:rPr>
                <w:rFonts w:ascii="宋体" w:hAnsi="宋体" w:eastAsia="宋体" w:cs="宋体"/>
                <w:sz w:val="24"/>
                <w:szCs w:val="24"/>
              </w:rPr>
              <w:t>Vitamin C: Supports antioxidant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Zinc: Supports immune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Lemon Powder: Provides lemon flavor support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Citric Acid: Supports refreshing taste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Sea Salt: Supports electrolyte balance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Magnesium Citrate: Supports mineral nutrition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Stevia Leaf Extract: Provides sweet taste support</w:t>
            </w:r>
          </w:p>
        </w:tc>
        <w:tc>
          <w:tcPr>
            <w:tcW w:w="1495" w:type="dxa"/>
            <w:vAlign w:val="center"/>
          </w:tcPr>
          <w:p w14:paraId="4EAD9C3F">
            <w:pPr>
              <w:spacing w:before="120" w:after="120" w:line="288" w:lineRule="auto"/>
              <w:ind w:left="0" w:leftChars="0"/>
              <w:jc w:val="left"/>
              <w:rPr>
                <w:rFonts w:hint="default" w:ascii="Calibri" w:hAnsi="Calibri" w:cs="Calibri" w:eastAsiaTheme="minorEastAsia"/>
                <w:b w:val="0"/>
                <w:bCs w:val="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维生素C：支持抗氧化营养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锌：支持免疫营养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柠檬粉：提供柠檬风味支持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柠檬酸：支持清爽口感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海盐：支持电解质平衡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柠檬酸镁：支持矿物质营养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ascii="宋体" w:hAnsi="宋体" w:eastAsia="宋体" w:cs="宋体"/>
                <w:sz w:val="24"/>
                <w:szCs w:val="24"/>
              </w:rPr>
              <w:t>甜菊叶提取物：提供甜味支持</w:t>
            </w:r>
            <w:bookmarkStart w:id="2" w:name="_GoBack"/>
            <w:bookmarkEnd w:id="2"/>
          </w:p>
        </w:tc>
        <w:tc>
          <w:tcPr>
            <w:tcW w:w="2748" w:type="dxa"/>
            <w:shd w:val="clear" w:color="auto" w:fill="auto"/>
            <w:vAlign w:val="top"/>
          </w:tcPr>
          <w:p w14:paraId="550B0107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详情页文案（设计作图用词参考）</w:t>
            </w:r>
          </w:p>
        </w:tc>
      </w:tr>
      <w:tr w14:paraId="478AE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14C62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Arial Black" w:hAnsi="Arial Black" w:eastAsia="Times New Roman" w:cs="Arial Black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E.销售关键词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br w:type="textWrapping"/>
            </w:r>
          </w:p>
          <w:p w14:paraId="3272895F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</w:p>
        </w:tc>
        <w:tc>
          <w:tcPr>
            <w:tcW w:w="5105" w:type="dxa"/>
            <w:vAlign w:val="top"/>
          </w:tcPr>
          <w:p w14:paraId="75F26F51">
            <w:pPr>
              <w:bidi w:val="0"/>
              <w:jc w:val="left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KEYWORDS:</w:t>
            </w:r>
          </w:p>
          <w:p w14:paraId="27C3FBD2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495" w:type="dxa"/>
            <w:vAlign w:val="top"/>
          </w:tcPr>
          <w:p w14:paraId="1ACB46A5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3855D3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根据外网参考链接，确定关键词</w:t>
            </w:r>
          </w:p>
          <w:p w14:paraId="62BB52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关键词优先从标题里面找，尽量找能匹配到这个产品的词组</w:t>
            </w:r>
          </w:p>
          <w:p w14:paraId="5DA0C176">
            <w:pPr>
              <w:bidi w:val="0"/>
              <w:jc w:val="both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2.关键词在相关平台搜索，能定位到对应或者相关的产品</w:t>
            </w:r>
          </w:p>
        </w:tc>
      </w:tr>
      <w:tr w14:paraId="4777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989" w:type="dxa"/>
            <w:vAlign w:val="top"/>
          </w:tcPr>
          <w:p w14:paraId="388A3FDE">
            <w:pPr>
              <w:bidi w:val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0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F.1688上架标题</w:t>
            </w:r>
          </w:p>
        </w:tc>
        <w:tc>
          <w:tcPr>
            <w:tcW w:w="5105" w:type="dxa"/>
            <w:vAlign w:val="top"/>
          </w:tcPr>
          <w:p w14:paraId="637D433F">
            <w:pPr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1495" w:type="dxa"/>
            <w:vAlign w:val="top"/>
          </w:tcPr>
          <w:p w14:paraId="3D14834F">
            <w:pPr>
              <w:bidi w:val="0"/>
              <w:jc w:val="both"/>
              <w:rPr>
                <w:rFonts w:hint="eastAsia" w:ascii="Times New Roman" w:hAnsi="Times New Roman" w:eastAsia="Times New Roman" w:cstheme="minorBidi"/>
                <w:kern w:val="2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2748" w:type="dxa"/>
            <w:shd w:val="clear" w:color="auto" w:fill="auto"/>
            <w:vAlign w:val="top"/>
          </w:tcPr>
          <w:p w14:paraId="0968A01A">
            <w:pPr>
              <w:bidi w:val="0"/>
              <w:jc w:val="both"/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</w:pP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【</w:t>
            </w:r>
            <w:r>
              <w:rPr>
                <w:rFonts w:hint="eastAsia"/>
                <w:vertAlign w:val="baseline"/>
                <w:lang w:val="en-US" w:eastAsia="zh-CN"/>
              </w:rPr>
              <w:t>仅做参考无需放包装</w:t>
            </w:r>
            <w:r>
              <w:rPr>
                <w:rFonts w:hint="eastAsia" w:ascii="Times New Roman" w:hAnsi="Times New Roman" w:eastAsia="Times New Roman"/>
                <w:sz w:val="22"/>
                <w:szCs w:val="22"/>
                <w:lang w:val="en-US" w:eastAsia="zh-CN"/>
              </w:rPr>
              <w:t>】</w:t>
            </w:r>
            <w:r>
              <w:rPr>
                <w:rFonts w:hint="eastAsia"/>
                <w:vertAlign w:val="baseline"/>
                <w:lang w:val="en-US" w:eastAsia="zh-CN"/>
              </w:rPr>
              <w:t>只需中文</w:t>
            </w:r>
          </w:p>
        </w:tc>
      </w:tr>
      <w:tr w14:paraId="3C0BC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0337" w:type="dxa"/>
            <w:gridSpan w:val="4"/>
            <w:vAlign w:val="center"/>
          </w:tcPr>
          <w:p w14:paraId="457B9991">
            <w:pPr>
              <w:bidi w:val="0"/>
              <w:jc w:val="both"/>
              <w:rPr>
                <w:rFonts w:hint="eastAsia" w:ascii="Times New Roman" w:hAnsi="Times New Roman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val="en-US" w:eastAsia="zh-CN"/>
              </w:rPr>
              <w:t>备注：不需要保质期的，需</w:t>
            </w:r>
            <w:r>
              <w:rPr>
                <w:rFonts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</w:rPr>
              <w:t>在方框里标注“只显示生产日期”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highlight w:val="yellow"/>
                <w:lang w:eastAsia="zh-CN"/>
              </w:rPr>
              <w:t>。</w:t>
            </w:r>
          </w:p>
        </w:tc>
      </w:tr>
    </w:tbl>
    <w:p w14:paraId="38A80FE9">
      <w:pPr>
        <w:bidi w:val="0"/>
        <w:jc w:val="center"/>
        <w:rPr>
          <w:lang w:val="en-US" w:eastAsia="zh-CN"/>
        </w:rPr>
      </w:pPr>
    </w:p>
    <w:p w14:paraId="17F8D631">
      <w:pPr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C8CA9C"/>
    <w:multiLevelType w:val="singleLevel"/>
    <w:tmpl w:val="A4C8CA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08BA489"/>
    <w:multiLevelType w:val="singleLevel"/>
    <w:tmpl w:val="F08BA48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NhYzk4MWQ0YTE4MzFiNmNiNTVlMDhlYmEyYmI5NmQifQ=="/>
  </w:docVars>
  <w:rsids>
    <w:rsidRoot w:val="080F3DF8"/>
    <w:rsid w:val="00EF022D"/>
    <w:rsid w:val="01BD0EC1"/>
    <w:rsid w:val="02095622"/>
    <w:rsid w:val="02350775"/>
    <w:rsid w:val="026954E1"/>
    <w:rsid w:val="02B579C3"/>
    <w:rsid w:val="04B63AC5"/>
    <w:rsid w:val="058448A6"/>
    <w:rsid w:val="05C64BF4"/>
    <w:rsid w:val="05D01572"/>
    <w:rsid w:val="065D20B5"/>
    <w:rsid w:val="06E36C35"/>
    <w:rsid w:val="080F3DF8"/>
    <w:rsid w:val="08BF23FE"/>
    <w:rsid w:val="095D2ECE"/>
    <w:rsid w:val="0998469B"/>
    <w:rsid w:val="0B9F3A53"/>
    <w:rsid w:val="0BB149A5"/>
    <w:rsid w:val="0BF56037"/>
    <w:rsid w:val="0C882A07"/>
    <w:rsid w:val="0CF03F1F"/>
    <w:rsid w:val="0D5F1205"/>
    <w:rsid w:val="0E500A7A"/>
    <w:rsid w:val="0EAE2BD9"/>
    <w:rsid w:val="0FB3423F"/>
    <w:rsid w:val="110A599D"/>
    <w:rsid w:val="11C37F6F"/>
    <w:rsid w:val="11CE1258"/>
    <w:rsid w:val="126814B3"/>
    <w:rsid w:val="1281178E"/>
    <w:rsid w:val="134A1927"/>
    <w:rsid w:val="138539EF"/>
    <w:rsid w:val="14854F7E"/>
    <w:rsid w:val="14E86739"/>
    <w:rsid w:val="151E66B7"/>
    <w:rsid w:val="152933AF"/>
    <w:rsid w:val="16A7549A"/>
    <w:rsid w:val="18733382"/>
    <w:rsid w:val="1A613215"/>
    <w:rsid w:val="1B5C4E0E"/>
    <w:rsid w:val="1C2F2E26"/>
    <w:rsid w:val="1D8474CF"/>
    <w:rsid w:val="1DA62B05"/>
    <w:rsid w:val="1E7C084A"/>
    <w:rsid w:val="1E8E5B8E"/>
    <w:rsid w:val="1EB56315"/>
    <w:rsid w:val="1FF5263C"/>
    <w:rsid w:val="201B02C9"/>
    <w:rsid w:val="20AE7AB7"/>
    <w:rsid w:val="20BB2085"/>
    <w:rsid w:val="20CC5E77"/>
    <w:rsid w:val="21670E29"/>
    <w:rsid w:val="218E3E28"/>
    <w:rsid w:val="21CE3C11"/>
    <w:rsid w:val="21EF1039"/>
    <w:rsid w:val="233A35A8"/>
    <w:rsid w:val="2460033E"/>
    <w:rsid w:val="249D5C1D"/>
    <w:rsid w:val="25016A48"/>
    <w:rsid w:val="25493224"/>
    <w:rsid w:val="26AD5626"/>
    <w:rsid w:val="26B24467"/>
    <w:rsid w:val="26D1672A"/>
    <w:rsid w:val="27E65FCB"/>
    <w:rsid w:val="2B2C27A6"/>
    <w:rsid w:val="2B8D4761"/>
    <w:rsid w:val="2BF2450A"/>
    <w:rsid w:val="2C212BC7"/>
    <w:rsid w:val="2C2F3E7B"/>
    <w:rsid w:val="2C4F02E3"/>
    <w:rsid w:val="2DA846A6"/>
    <w:rsid w:val="2EB160BC"/>
    <w:rsid w:val="2FD63906"/>
    <w:rsid w:val="30871149"/>
    <w:rsid w:val="30BD6877"/>
    <w:rsid w:val="30CE2337"/>
    <w:rsid w:val="30ED63A0"/>
    <w:rsid w:val="31703F28"/>
    <w:rsid w:val="31BE5DA8"/>
    <w:rsid w:val="31C37EBA"/>
    <w:rsid w:val="3205243D"/>
    <w:rsid w:val="3244724D"/>
    <w:rsid w:val="3269502F"/>
    <w:rsid w:val="32706949"/>
    <w:rsid w:val="336A6BCE"/>
    <w:rsid w:val="33911BCF"/>
    <w:rsid w:val="3409413C"/>
    <w:rsid w:val="36F23231"/>
    <w:rsid w:val="373830F8"/>
    <w:rsid w:val="377A0694"/>
    <w:rsid w:val="37BF1123"/>
    <w:rsid w:val="3CD94A35"/>
    <w:rsid w:val="3DAF5796"/>
    <w:rsid w:val="3E466EAA"/>
    <w:rsid w:val="3E500D27"/>
    <w:rsid w:val="3F482D1D"/>
    <w:rsid w:val="40506659"/>
    <w:rsid w:val="406E1939"/>
    <w:rsid w:val="407451A1"/>
    <w:rsid w:val="42040ECE"/>
    <w:rsid w:val="422603B6"/>
    <w:rsid w:val="423812D9"/>
    <w:rsid w:val="4323480D"/>
    <w:rsid w:val="43617533"/>
    <w:rsid w:val="436F2FF7"/>
    <w:rsid w:val="45A670FE"/>
    <w:rsid w:val="45D466E2"/>
    <w:rsid w:val="46F95991"/>
    <w:rsid w:val="4760039D"/>
    <w:rsid w:val="477E5729"/>
    <w:rsid w:val="47976546"/>
    <w:rsid w:val="47D44839"/>
    <w:rsid w:val="482E755B"/>
    <w:rsid w:val="4855757D"/>
    <w:rsid w:val="488F5B6D"/>
    <w:rsid w:val="48BB1AA2"/>
    <w:rsid w:val="498F3273"/>
    <w:rsid w:val="4B4D19A4"/>
    <w:rsid w:val="4B50627E"/>
    <w:rsid w:val="4B7F2C4C"/>
    <w:rsid w:val="4C7A1DC6"/>
    <w:rsid w:val="4C823F57"/>
    <w:rsid w:val="4D45720C"/>
    <w:rsid w:val="4F5A74B3"/>
    <w:rsid w:val="4F9B24F8"/>
    <w:rsid w:val="515E125C"/>
    <w:rsid w:val="51E63A25"/>
    <w:rsid w:val="522956BF"/>
    <w:rsid w:val="532D0627"/>
    <w:rsid w:val="536746F1"/>
    <w:rsid w:val="548B440F"/>
    <w:rsid w:val="54C524A6"/>
    <w:rsid w:val="55006BAB"/>
    <w:rsid w:val="55821CB6"/>
    <w:rsid w:val="559A44A7"/>
    <w:rsid w:val="57AE5029"/>
    <w:rsid w:val="58B3255A"/>
    <w:rsid w:val="5AE93A24"/>
    <w:rsid w:val="5B0B0058"/>
    <w:rsid w:val="5B152C85"/>
    <w:rsid w:val="5B155C32"/>
    <w:rsid w:val="5B4C33E3"/>
    <w:rsid w:val="5B78447C"/>
    <w:rsid w:val="5BD23538"/>
    <w:rsid w:val="5E5F1C0F"/>
    <w:rsid w:val="5F5958B9"/>
    <w:rsid w:val="5F883309"/>
    <w:rsid w:val="5F8F1018"/>
    <w:rsid w:val="5FB62372"/>
    <w:rsid w:val="6010760A"/>
    <w:rsid w:val="60177220"/>
    <w:rsid w:val="60FA627F"/>
    <w:rsid w:val="62FE2D72"/>
    <w:rsid w:val="6313107A"/>
    <w:rsid w:val="63C572C0"/>
    <w:rsid w:val="64414150"/>
    <w:rsid w:val="646043B2"/>
    <w:rsid w:val="64883A7E"/>
    <w:rsid w:val="64E5586C"/>
    <w:rsid w:val="6687486A"/>
    <w:rsid w:val="68132E40"/>
    <w:rsid w:val="68DE4FFE"/>
    <w:rsid w:val="6AA15BD3"/>
    <w:rsid w:val="6BD379E1"/>
    <w:rsid w:val="6D164B93"/>
    <w:rsid w:val="6D3C7041"/>
    <w:rsid w:val="6D5E495F"/>
    <w:rsid w:val="6D7241A0"/>
    <w:rsid w:val="6EA159CA"/>
    <w:rsid w:val="6FB36E8E"/>
    <w:rsid w:val="701B4D52"/>
    <w:rsid w:val="70893285"/>
    <w:rsid w:val="70A84A0A"/>
    <w:rsid w:val="717A0826"/>
    <w:rsid w:val="72486799"/>
    <w:rsid w:val="72CF2529"/>
    <w:rsid w:val="734A4459"/>
    <w:rsid w:val="73612AB3"/>
    <w:rsid w:val="73B01E4B"/>
    <w:rsid w:val="73C05A2C"/>
    <w:rsid w:val="746F7662"/>
    <w:rsid w:val="7498679C"/>
    <w:rsid w:val="75324707"/>
    <w:rsid w:val="75902479"/>
    <w:rsid w:val="77255AB2"/>
    <w:rsid w:val="77F97AE1"/>
    <w:rsid w:val="780D4FB8"/>
    <w:rsid w:val="788153FE"/>
    <w:rsid w:val="78A74298"/>
    <w:rsid w:val="79420AF1"/>
    <w:rsid w:val="797F167A"/>
    <w:rsid w:val="79B841E5"/>
    <w:rsid w:val="7A38792D"/>
    <w:rsid w:val="7B4B1D10"/>
    <w:rsid w:val="7BA30F8D"/>
    <w:rsid w:val="7BE96FE6"/>
    <w:rsid w:val="7CB12E6C"/>
    <w:rsid w:val="7D2E5047"/>
    <w:rsid w:val="7D8A1D8E"/>
    <w:rsid w:val="7E5F22E5"/>
    <w:rsid w:val="7E95454E"/>
    <w:rsid w:val="7FD665D7"/>
    <w:rsid w:val="7FDA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customStyle="1" w:styleId="9">
    <w:name w:val="font11"/>
    <w:basedOn w:val="6"/>
    <w:qFormat/>
    <w:uiPriority w:val="0"/>
    <w:rPr>
      <w:rFonts w:hint="default" w:ascii="Calibri" w:hAnsi="Calibri" w:cs="Calibri"/>
      <w:b/>
      <w:bCs/>
      <w:color w:val="000000"/>
      <w:sz w:val="21"/>
      <w:szCs w:val="21"/>
      <w:u w:val="none"/>
    </w:rPr>
  </w:style>
  <w:style w:type="character" w:customStyle="1" w:styleId="10">
    <w:name w:val="font31"/>
    <w:basedOn w:val="6"/>
    <w:qFormat/>
    <w:uiPriority w:val="0"/>
    <w:rPr>
      <w:rFonts w:hint="eastAsia" w:ascii="宋体" w:hAnsi="宋体" w:eastAsia="宋体" w:cs="宋体"/>
      <w:b/>
      <w:bCs/>
      <w:color w:val="000000"/>
      <w:sz w:val="28"/>
      <w:szCs w:val="28"/>
      <w:u w:val="none"/>
    </w:rPr>
  </w:style>
  <w:style w:type="character" w:customStyle="1" w:styleId="11">
    <w:name w:val="font0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1915</Words>
  <Characters>4631</Characters>
  <Lines>0</Lines>
  <Paragraphs>0</Paragraphs>
  <TotalTime>10</TotalTime>
  <ScaleCrop>false</ScaleCrop>
  <LinksUpToDate>false</LinksUpToDate>
  <CharactersWithSpaces>5036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2023-11-27T03:31:00Z</dcterms:created>
  <dc:creator>Eon</dc:creator>
  <cp:lastModifiedBy>z.</cp:lastModifiedBy>
  <dcterms:modified xsi:type="dcterms:W3CDTF">2026-07-13T06:53:17Z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9447D24DA24A4DF481C0061D66ADDA60_13</vt:lpwstr>
  </property>
  <property fmtid="{D5CDD505-2E9C-101B-9397-08002B2CF9AE}" pid="4" name="KSOTemplateDocerSaveRecord">
    <vt:lpwstr>eyJoZGlkIjoiMDNhMzBiZGI5YjcyYTFhZTFjZTdjN2RmZTNlZjE0NTMiLCJ1c2VySWQiOiI4ODc0Mzk0NjUifQ==</vt:lpwstr>
  </property>
</Properties>
</file>