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default" w:eastAsiaTheme="minorEastAsia"/>
          <w:b/>
          <w:bCs/>
          <w:color w:val="FF0000"/>
          <w:lang w:val="en-US" w:eastAsia="zh-CN"/>
        </w:rPr>
      </w:pPr>
    </w:p>
    <w:p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jc w:val="center"/>
        <w:rPr>
          <w:rFonts w:hint="default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膳食补充剂类产品文案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"/>
        <w:gridCol w:w="5024"/>
        <w:gridCol w:w="1576"/>
        <w:gridCol w:w="27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989" w:type="dxa"/>
            <w:vAlign w:val="top"/>
          </w:tcPr>
          <w:p>
            <w:pPr>
              <w:jc w:val="both"/>
              <w:rPr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内容说明</w:t>
            </w:r>
          </w:p>
        </w:tc>
        <w:tc>
          <w:tcPr>
            <w:tcW w:w="5024" w:type="dxa"/>
            <w:vAlign w:val="top"/>
          </w:tcPr>
          <w:p>
            <w:pPr>
              <w:jc w:val="left"/>
              <w:rPr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包装英文内容</w:t>
            </w:r>
          </w:p>
        </w:tc>
        <w:tc>
          <w:tcPr>
            <w:tcW w:w="1576" w:type="dxa"/>
            <w:vAlign w:val="top"/>
          </w:tcPr>
          <w:p>
            <w:pPr>
              <w:jc w:val="left"/>
              <w:rPr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文案中文内容</w:t>
            </w:r>
          </w:p>
        </w:tc>
        <w:tc>
          <w:tcPr>
            <w:tcW w:w="2748" w:type="dxa"/>
            <w:vAlign w:val="top"/>
          </w:tcPr>
          <w:p>
            <w:p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989" w:type="dxa"/>
            <w:vAlign w:val="top"/>
          </w:tcPr>
          <w:p>
            <w:pPr>
              <w:bidi w:val="0"/>
              <w:jc w:val="both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产品名称</w:t>
            </w:r>
          </w:p>
        </w:tc>
        <w:tc>
          <w:tcPr>
            <w:tcW w:w="5024" w:type="dxa"/>
            <w:vAlign w:val="top"/>
          </w:tcPr>
          <w:p>
            <w:pPr>
              <w:bidi w:val="0"/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PRODUCT NAME:</w:t>
            </w:r>
          </w:p>
          <w:p>
            <w:pPr>
              <w:bidi w:val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DOCTEAT </w:t>
            </w:r>
            <w:r>
              <w:rPr>
                <w:rFonts w:ascii="宋体" w:hAnsi="宋体" w:eastAsia="宋体" w:cs="宋体"/>
                <w:sz w:val="24"/>
                <w:szCs w:val="24"/>
              </w:rPr>
              <w:t>Dietary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Supplement</w:t>
            </w:r>
          </w:p>
        </w:tc>
        <w:tc>
          <w:tcPr>
            <w:tcW w:w="1576" w:type="dxa"/>
            <w:vAlign w:val="top"/>
          </w:tcPr>
          <w:p>
            <w:pPr>
              <w:bidi w:val="0"/>
              <w:jc w:val="left"/>
              <w:rPr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DOCTEAT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玛咖睾酮活力胶囊（入口）</w:t>
            </w:r>
          </w:p>
        </w:tc>
        <w:tc>
          <w:tcPr>
            <w:tcW w:w="2748" w:type="dxa"/>
            <w:vAlign w:val="top"/>
          </w:tcPr>
          <w:p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Arial Black" w:hAnsi="Arial Black" w:eastAsia="宋体" w:cs="Arial Black"/>
                <w:sz w:val="22"/>
                <w:szCs w:val="22"/>
                <w:lang w:val="en-US" w:eastAsia="zh-CN"/>
              </w:rPr>
              <w:t>根据不同产品名称修改(品牌+产品名）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7" w:hRule="atLeast"/>
        </w:trPr>
        <w:tc>
          <w:tcPr>
            <w:tcW w:w="989" w:type="dxa"/>
            <w:vAlign w:val="top"/>
          </w:tcPr>
          <w:p>
            <w:pPr>
              <w:bidi w:val="0"/>
              <w:jc w:val="both"/>
              <w:rPr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外网参考链接</w:t>
            </w:r>
          </w:p>
        </w:tc>
        <w:tc>
          <w:tcPr>
            <w:tcW w:w="5024" w:type="dxa"/>
            <w:vAlign w:val="top"/>
          </w:tcPr>
          <w:p>
            <w:pPr>
              <w:bidi w:val="0"/>
              <w:jc w:val="left"/>
              <w:rPr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https://secrets.shop/collections/blends/products/cycle-regulator-capsules-womens-health-formula</w:t>
            </w:r>
          </w:p>
        </w:tc>
        <w:tc>
          <w:tcPr>
            <w:tcW w:w="1576" w:type="dxa"/>
            <w:vAlign w:val="top"/>
          </w:tcPr>
          <w:p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2748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both"/>
              <w:textAlignment w:val="auto"/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【</w:t>
            </w:r>
            <w:r>
              <w:rPr>
                <w:rFonts w:hint="eastAsia"/>
                <w:vertAlign w:val="baseline"/>
                <w:lang w:val="en-US" w:eastAsia="zh-CN"/>
              </w:rPr>
              <w:t>仅做参考无需放包装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】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寻找外网参考链接的方式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both"/>
              <w:textAlignment w:val="auto"/>
              <w:rPr>
                <w:rFonts w:hint="default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用Google直接搜索关键词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both"/>
              <w:textAlignment w:val="auto"/>
              <w:rPr>
                <w:rFonts w:hint="default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用Google以图搜图</w:t>
            </w:r>
          </w:p>
          <w:p>
            <w:pPr>
              <w:bidi w:val="0"/>
              <w:jc w:val="both"/>
              <w:rPr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3.直接在亚马逊平台等搜索相关产品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7" w:hRule="atLeast"/>
        </w:trPr>
        <w:tc>
          <w:tcPr>
            <w:tcW w:w="989" w:type="dxa"/>
            <w:vAlign w:val="top"/>
          </w:tcPr>
          <w:p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</w:p>
        </w:tc>
        <w:tc>
          <w:tcPr>
            <w:tcW w:w="5024" w:type="dxa"/>
            <w:vAlign w:val="top"/>
          </w:tcPr>
          <w:p>
            <w:pPr>
              <w:bidi w:val="0"/>
              <w:jc w:val="left"/>
              <w:rPr>
                <w:b/>
                <w:bCs/>
                <w:color w:val="FF0000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</w:rPr>
              <w:t>D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  <w:t>i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</w:rPr>
              <w:t>etary Supplement</w:t>
            </w:r>
          </w:p>
        </w:tc>
        <w:tc>
          <w:tcPr>
            <w:tcW w:w="1576" w:type="dxa"/>
            <w:vAlign w:val="top"/>
          </w:tcPr>
          <w:p>
            <w:pPr>
              <w:bidi w:val="0"/>
              <w:jc w:val="left"/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</w:rPr>
            </w:pPr>
          </w:p>
        </w:tc>
        <w:tc>
          <w:tcPr>
            <w:tcW w:w="2748" w:type="dxa"/>
            <w:vAlign w:val="top"/>
          </w:tcPr>
          <w:p>
            <w:pPr>
              <w:bidi w:val="0"/>
              <w:jc w:val="both"/>
              <w:rPr>
                <w:rFonts w:hint="default" w:ascii="Times New Roman" w:hAnsi="Times New Roman" w:eastAsia="Times New Roman"/>
                <w:b/>
                <w:bCs/>
                <w:color w:val="FF000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b/>
                <w:bCs/>
                <w:color w:val="FF0000"/>
                <w:sz w:val="22"/>
                <w:szCs w:val="22"/>
                <w:lang w:val="en-US" w:eastAsia="zh-CN"/>
              </w:rPr>
              <w:t>正面图必加，固定模板（放跟“净含量”一起即可）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989" w:type="dxa"/>
            <w:vAlign w:val="top"/>
          </w:tcPr>
          <w:p>
            <w:pPr>
              <w:bidi w:val="0"/>
              <w:jc w:val="both"/>
              <w:rPr>
                <w:rFonts w:hint="default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产品类型</w:t>
            </w:r>
          </w:p>
        </w:tc>
        <w:tc>
          <w:tcPr>
            <w:tcW w:w="5024" w:type="dxa"/>
            <w:vAlign w:val="top"/>
          </w:tcPr>
          <w:p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PRODUCT TYPE：</w:t>
            </w:r>
            <w:r>
              <w:rPr>
                <w:rFonts w:hint="eastAsia"/>
                <w:vertAlign w:val="baseline"/>
                <w:lang w:val="en-US" w:eastAsia="zh-CN"/>
              </w:rPr>
              <w:t>Health Products</w:t>
            </w:r>
          </w:p>
        </w:tc>
        <w:tc>
          <w:tcPr>
            <w:tcW w:w="1576" w:type="dxa"/>
            <w:vAlign w:val="top"/>
          </w:tcPr>
          <w:p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保健品</w:t>
            </w:r>
          </w:p>
        </w:tc>
        <w:tc>
          <w:tcPr>
            <w:tcW w:w="2748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0" w:hanging="210" w:hangingChars="100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保健品/草本茶包/软糖产品等，根据产品情况调整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Health </w:t>
            </w:r>
            <w:bookmarkStart w:id="0" w:name="OLE_LINK1"/>
            <w:r>
              <w:rPr>
                <w:rFonts w:hint="eastAsia"/>
                <w:vertAlign w:val="baseline"/>
                <w:lang w:val="en-US" w:eastAsia="zh-CN"/>
              </w:rPr>
              <w:t>Products</w:t>
            </w:r>
            <w:bookmarkEnd w:id="0"/>
            <w:r>
              <w:rPr>
                <w:rFonts w:hint="eastAsia"/>
                <w:vertAlign w:val="baseline"/>
                <w:lang w:val="en-US" w:eastAsia="zh-CN"/>
              </w:rPr>
              <w:t>/Herbal Tea Bags/Gummies Products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4" w:hRule="atLeast"/>
        </w:trPr>
        <w:tc>
          <w:tcPr>
            <w:tcW w:w="989" w:type="dxa"/>
            <w:vAlign w:val="top"/>
          </w:tcPr>
          <w:p>
            <w:pPr>
              <w:bidi w:val="0"/>
              <w:jc w:val="both"/>
              <w:rPr>
                <w:rFonts w:hint="default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补充品标示及营养成分含量</w:t>
            </w:r>
          </w:p>
        </w:tc>
        <w:tc>
          <w:tcPr>
            <w:tcW w:w="5024" w:type="dxa"/>
            <w:vAlign w:val="top"/>
          </w:tcPr>
          <w:p>
            <w:pPr>
              <w:bidi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116580" cy="2353310"/>
                  <wp:effectExtent l="0" t="0" r="7620" b="8890"/>
                  <wp:docPr id="2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6580" cy="2353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 w:val="0"/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Other  Ingredients：</w:t>
            </w:r>
          </w:p>
          <w:p>
            <w:pPr>
              <w:bidi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Soybean Oil ,Gelatin, Glycerin,</w:t>
            </w:r>
          </w:p>
          <w:p>
            <w:pPr>
              <w:bidi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Purified Water</w:t>
            </w:r>
          </w:p>
          <w:p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中文：</w:t>
            </w:r>
            <w:r>
              <w:rPr>
                <w:rFonts w:hint="eastAsia"/>
                <w:vertAlign w:val="baseline"/>
                <w:lang w:val="en-US" w:eastAsia="zh-CN"/>
              </w:rPr>
              <w:t>大豆油、明胶、甘油、纯净水</w:t>
            </w:r>
          </w:p>
        </w:tc>
        <w:tc>
          <w:tcPr>
            <w:tcW w:w="1576" w:type="dxa"/>
            <w:vAlign w:val="top"/>
          </w:tcPr>
          <w:p>
            <w:pPr>
              <w:bidi w:val="0"/>
              <w:jc w:val="left"/>
              <w:rPr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</w:p>
        </w:tc>
        <w:tc>
          <w:tcPr>
            <w:tcW w:w="2748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供应商提供，若没有则可参考下述方式。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例：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（1）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 Size: 1 Capsule</w:t>
            </w:r>
            <w:r>
              <w:rPr>
                <w:rFonts w:hint="eastAsia"/>
                <w:vertAlign w:val="baseline"/>
                <w:lang w:val="en-US" w:eastAsia="zh-CN"/>
              </w:rPr>
              <w:t>（指每次服用推荐量）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Servings Per Container:60</w:t>
            </w:r>
            <w:r>
              <w:rPr>
                <w:rFonts w:hint="eastAsia"/>
                <w:vertAlign w:val="baseline"/>
                <w:lang w:val="en-US" w:eastAsia="zh-CN"/>
              </w:rPr>
              <w:t>（可用多少次，即净含量/每次服用推荐量）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（2）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 Size:2 Sprays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Servings Per Container:15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注：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喷雾：两喷约0.07ml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滴剂，一滴约0.05ml</w:t>
            </w:r>
          </w:p>
          <w:p>
            <w:p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供应商提供</w:t>
            </w:r>
          </w:p>
          <w:p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注：</w:t>
            </w:r>
            <w:r>
              <w:rPr>
                <w:rFonts w:hint="eastAsia"/>
                <w:vertAlign w:val="baseline"/>
                <w:lang w:val="en-US" w:eastAsia="zh-CN"/>
              </w:rPr>
              <w:t>**Daily Value（DV） not established.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该句前缀符号必须与表格中填的符号保持一致。</w:t>
            </w:r>
          </w:p>
          <w:p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7" w:hRule="atLeast"/>
        </w:trPr>
        <w:tc>
          <w:tcPr>
            <w:tcW w:w="989" w:type="dxa"/>
            <w:vAlign w:val="top"/>
          </w:tcPr>
          <w:p>
            <w:pPr>
              <w:bidi w:val="0"/>
              <w:jc w:val="both"/>
              <w:rPr>
                <w:rFonts w:hint="default"/>
                <w:b/>
                <w:bCs/>
                <w:color w:val="FF0000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0"/>
                <w:szCs w:val="22"/>
                <w:highlight w:val="none"/>
                <w:lang w:val="en-US" w:eastAsia="zh-CN"/>
              </w:rPr>
              <w:t>注</w:t>
            </w:r>
          </w:p>
        </w:tc>
        <w:tc>
          <w:tcPr>
            <w:tcW w:w="9348" w:type="dxa"/>
            <w:gridSpan w:val="3"/>
            <w:shd w:val="clear" w:color="auto" w:fill="auto"/>
            <w:vAlign w:val="top"/>
          </w:tcPr>
          <w:p>
            <w:pPr>
              <w:bidi w:val="0"/>
              <w:jc w:val="left"/>
              <w:rPr>
                <w:rFonts w:hint="default"/>
                <w:b/>
                <w:bCs/>
                <w:color w:val="FF0000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1"/>
                <w:szCs w:val="21"/>
                <w:highlight w:val="yellow"/>
                <w:vertAlign w:val="baseline"/>
                <w:lang w:val="en-US" w:eastAsia="zh-CN"/>
              </w:rPr>
              <w:t>⚠最后排版样式及线条粗细必须与下图保持一致：</w:t>
            </w:r>
          </w:p>
          <w:p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color w:val="FF0000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617220</wp:posOffset>
                  </wp:positionH>
                  <wp:positionV relativeFrom="paragraph">
                    <wp:posOffset>29210</wp:posOffset>
                  </wp:positionV>
                  <wp:extent cx="3463290" cy="2689225"/>
                  <wp:effectExtent l="0" t="0" r="0" b="0"/>
                  <wp:wrapThrough wrapText="bothSides">
                    <wp:wrapPolygon>
                      <wp:start x="0" y="0"/>
                      <wp:lineTo x="0" y="21421"/>
                      <wp:lineTo x="21505" y="21421"/>
                      <wp:lineTo x="21505" y="0"/>
                      <wp:lineTo x="0" y="0"/>
                    </wp:wrapPolygon>
                  </wp:wrapThrough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290" cy="268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1" w:hRule="atLeast"/>
        </w:trPr>
        <w:tc>
          <w:tcPr>
            <w:tcW w:w="989" w:type="dxa"/>
            <w:vAlign w:val="top"/>
          </w:tcPr>
          <w:p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食用方法</w:t>
            </w:r>
          </w:p>
        </w:tc>
        <w:tc>
          <w:tcPr>
            <w:tcW w:w="6600" w:type="dxa"/>
            <w:gridSpan w:val="2"/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right="0" w:rightChars="0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DIRECTIONS :</w:t>
            </w:r>
            <w:r>
              <w:rPr>
                <w:rFonts w:ascii="宋体" w:hAnsi="宋体" w:eastAsia="宋体" w:cs="宋体"/>
                <w:sz w:val="24"/>
                <w:szCs w:val="24"/>
              </w:rPr>
              <w:t>Take 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</w:rPr>
              <w:t> 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s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oftgel</w:t>
            </w:r>
            <w:r>
              <w:rPr>
                <w:rFonts w:ascii="宋体" w:hAnsi="宋体" w:eastAsia="宋体" w:cs="宋体"/>
                <w:sz w:val="24"/>
                <w:szCs w:val="24"/>
              </w:rPr>
              <w:t> once a day, swallowing 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it</w:t>
            </w:r>
            <w:r>
              <w:rPr>
                <w:rFonts w:ascii="宋体" w:hAnsi="宋体" w:eastAsia="宋体" w:cs="宋体"/>
                <w:sz w:val="24"/>
                <w:szCs w:val="24"/>
              </w:rPr>
              <w:t> whole.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每天一次，一次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一</w:t>
            </w:r>
            <w:r>
              <w:rPr>
                <w:rFonts w:ascii="宋体" w:hAnsi="宋体" w:eastAsia="宋体" w:cs="宋体"/>
                <w:sz w:val="24"/>
                <w:szCs w:val="24"/>
              </w:rPr>
              <w:t>粒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软</w:t>
            </w:r>
            <w:r>
              <w:rPr>
                <w:rFonts w:ascii="宋体" w:hAnsi="宋体" w:eastAsia="宋体" w:cs="宋体"/>
                <w:sz w:val="24"/>
                <w:szCs w:val="24"/>
              </w:rPr>
              <w:t>胶囊，吞服。</w:t>
            </w:r>
            <w:bookmarkStart w:id="1" w:name="_GoBack"/>
            <w:bookmarkEnd w:id="1"/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leftChars="0" w:right="0" w:rightChars="0"/>
              <w:jc w:val="left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2748" w:type="dxa"/>
            <w:shd w:val="clear" w:color="auto" w:fill="auto"/>
            <w:vAlign w:val="top"/>
          </w:tcPr>
          <w:p>
            <w:pPr>
              <w:bidi w:val="0"/>
              <w:jc w:val="both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1、滴剂：食用前请摇匀，每次取用1-2滴，每日1-2次</w:t>
            </w:r>
          </w:p>
          <w:p>
            <w:pPr>
              <w:bidi w:val="0"/>
              <w:jc w:val="both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  <w:t>Please shake well before consumption, take 1-2 drops each time, 1-2 times a day</w:t>
            </w:r>
          </w:p>
          <w:p>
            <w:pPr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2、胶囊：每日两次，每次1~2粒</w:t>
            </w:r>
          </w:p>
          <w:p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default" w:ascii="Calibri" w:hAnsi="Calibri" w:eastAsia="Times New Roman" w:cs="Calibri"/>
                <w:sz w:val="22"/>
                <w:szCs w:val="22"/>
                <w:lang w:val="en-US" w:eastAsia="zh-CN"/>
              </w:rPr>
              <w:t>Twice a day, 1~2 capsules each time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1" w:hRule="atLeast"/>
        </w:trPr>
        <w:tc>
          <w:tcPr>
            <w:tcW w:w="989" w:type="dxa"/>
            <w:vAlign w:val="top"/>
          </w:tcPr>
          <w:p>
            <w:pPr>
              <w:bidi w:val="0"/>
              <w:jc w:val="both"/>
              <w:rPr>
                <w:rFonts w:hint="eastAsia"/>
                <w:b/>
                <w:bCs/>
                <w:color w:val="FF0000"/>
                <w:sz w:val="20"/>
                <w:szCs w:val="22"/>
                <w:highlight w:val="none"/>
                <w:lang w:val="en-US" w:eastAsia="zh-CN"/>
              </w:rPr>
            </w:pPr>
          </w:p>
        </w:tc>
        <w:tc>
          <w:tcPr>
            <w:tcW w:w="6600" w:type="dxa"/>
            <w:gridSpan w:val="2"/>
            <w:vAlign w:val="top"/>
          </w:tcPr>
          <w:p>
            <w:pPr>
              <w:bidi w:val="0"/>
              <w:jc w:val="left"/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</w:rPr>
              <w:t>These statements have not been evaluated by the Food and Drug Administration. This product is not intended to diagnose, treat, cure, or prevent any disease.</w:t>
            </w:r>
          </w:p>
        </w:tc>
        <w:tc>
          <w:tcPr>
            <w:tcW w:w="2748" w:type="dxa"/>
            <w:vAlign w:val="top"/>
          </w:tcPr>
          <w:p>
            <w:pPr>
              <w:bidi w:val="0"/>
              <w:jc w:val="both"/>
              <w:rPr>
                <w:rFonts w:hint="default"/>
                <w:b/>
                <w:bCs/>
                <w:color w:val="FF0000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lang w:val="en-US" w:eastAsia="zh-CN"/>
              </w:rPr>
              <w:t>固定模板（放包装侧面背面即可）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6" w:hRule="atLeast"/>
        </w:trPr>
        <w:tc>
          <w:tcPr>
            <w:tcW w:w="989" w:type="dxa"/>
            <w:vAlign w:val="top"/>
          </w:tcPr>
          <w:p>
            <w:pPr>
              <w:bidi w:val="0"/>
              <w:jc w:val="both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警告语</w:t>
            </w:r>
          </w:p>
        </w:tc>
        <w:tc>
          <w:tcPr>
            <w:tcW w:w="5024" w:type="dxa"/>
            <w:vAlign w:val="top"/>
          </w:tcPr>
          <w:p>
            <w:pPr>
              <w:bidi w:val="0"/>
              <w:jc w:val="left"/>
              <w:rPr>
                <w:rFonts w:hint="default"/>
                <w:b/>
                <w:bCs/>
                <w:vertAlign w:val="baseline"/>
                <w:lang w:val="zh-CN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WARNING</w:t>
            </w:r>
            <w:r>
              <w:rPr>
                <w:rFonts w:hint="default"/>
                <w:b/>
                <w:bCs/>
                <w:vertAlign w:val="baseline"/>
                <w:lang w:val="zh-CN" w:eastAsia="zh-CN"/>
              </w:rPr>
              <w:t>:</w:t>
            </w:r>
          </w:p>
          <w:p>
            <w:pPr>
              <w:bidi w:val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Avoid direct sunlight and high temperature environment, please place it in a dry place to avoid moisture.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Keep out of reach of children.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Consult a doctor before use if pregnant, breastfeeding, under 18 years of age, or have a chronic medical condition.</w:t>
            </w:r>
          </w:p>
          <w:p>
            <w:pPr>
              <w:bidi w:val="0"/>
              <w:jc w:val="left"/>
              <w:rPr>
                <w:vertAlign w:val="baseline"/>
                <w:lang w:val="en-US" w:eastAsia="zh-CN"/>
              </w:rPr>
            </w:pPr>
          </w:p>
        </w:tc>
        <w:tc>
          <w:tcPr>
            <w:tcW w:w="1576" w:type="dxa"/>
            <w:vAlign w:val="top"/>
          </w:tcPr>
          <w:p>
            <w:pPr>
              <w:bidi w:val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1、</w:t>
            </w:r>
            <w:r>
              <w:rPr>
                <w:rFonts w:ascii="宋体" w:hAnsi="宋体" w:eastAsia="宋体" w:cs="宋体"/>
                <w:sz w:val="24"/>
                <w:szCs w:val="24"/>
              </w:rPr>
              <w:t>避免阳光直射和高温环境，请置于干燥处，避免受潮。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置于儿童接触不到的地方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孕妇、哺乳期妇女、儿童、慢性病患者需咨询医生后使用</w:t>
            </w:r>
          </w:p>
          <w:p>
            <w:pPr>
              <w:bidi w:val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​</w:t>
            </w:r>
          </w:p>
        </w:tc>
        <w:tc>
          <w:tcPr>
            <w:tcW w:w="2748" w:type="dxa"/>
            <w:vAlign w:val="top"/>
          </w:tcPr>
          <w:p>
            <w:pPr>
              <w:bidi w:val="0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【固定模板】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</w:p>
          <w:p>
            <w:pPr>
              <w:numPr>
                <w:ilvl w:val="0"/>
                <w:numId w:val="0"/>
              </w:numPr>
              <w:bidi w:val="0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若为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  <w:lang w:val="en-US" w:eastAsia="zh-CN"/>
              </w:rPr>
              <w:t>滴剂类产品，则需增加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  <w:highlight w:val="yellow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4、</w:t>
            </w:r>
            <w:r>
              <w:rPr>
                <w:rFonts w:ascii="宋体" w:hAnsi="宋体" w:eastAsia="宋体" w:cs="宋体"/>
                <w:sz w:val="24"/>
                <w:szCs w:val="24"/>
              </w:rPr>
              <w:t>如有沉淀或颜色变化为正常现象，摇匀后使用。若发现破损，请勿饮用。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​</w:t>
            </w:r>
          </w:p>
          <w:p>
            <w:pPr>
              <w:numPr>
                <w:ilvl w:val="0"/>
                <w:numId w:val="0"/>
              </w:numPr>
              <w:bidi w:val="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4、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If there is precipitation or color change, it is normal. Shake well before use. If damaged, do not drink.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W w:w="989" w:type="dxa"/>
            <w:vAlign w:val="top"/>
          </w:tcPr>
          <w:p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经销商</w:t>
            </w:r>
          </w:p>
        </w:tc>
        <w:tc>
          <w:tcPr>
            <w:tcW w:w="5024" w:type="dxa"/>
            <w:vAlign w:val="top"/>
          </w:tcPr>
          <w:p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DISTRIBUT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ED BY:</w:t>
            </w:r>
          </w:p>
        </w:tc>
        <w:tc>
          <w:tcPr>
            <w:tcW w:w="1576" w:type="dxa"/>
            <w:vAlign w:val="top"/>
          </w:tcPr>
          <w:p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748" w:type="dxa"/>
            <w:vAlign w:val="top"/>
          </w:tcPr>
          <w:p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【古吉尔/布什艾德/普末斯/多克益，logo有对应的公司在这4个里，就地址4选1】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W w:w="989" w:type="dxa"/>
            <w:vAlign w:val="top"/>
          </w:tcPr>
          <w:p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地址</w:t>
            </w:r>
          </w:p>
        </w:tc>
        <w:tc>
          <w:tcPr>
            <w:tcW w:w="5024" w:type="dxa"/>
            <w:vAlign w:val="top"/>
          </w:tcPr>
          <w:p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ADDRESS：</w:t>
            </w:r>
          </w:p>
        </w:tc>
        <w:tc>
          <w:tcPr>
            <w:tcW w:w="1576" w:type="dxa"/>
            <w:vAlign w:val="top"/>
          </w:tcPr>
          <w:p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748" w:type="dxa"/>
            <w:vAlign w:val="top"/>
          </w:tcPr>
          <w:p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【古吉尔/布什艾德/普末斯/多克益，logo有对应的公司在这4个里，就地址4选1】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989" w:type="dxa"/>
            <w:vAlign w:val="top"/>
          </w:tcPr>
          <w:p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保质期</w:t>
            </w:r>
          </w:p>
        </w:tc>
        <w:tc>
          <w:tcPr>
            <w:tcW w:w="5024" w:type="dxa"/>
            <w:vAlign w:val="top"/>
          </w:tcPr>
          <w:p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SHELF LIFE: 2 Years</w:t>
            </w:r>
          </w:p>
        </w:tc>
        <w:tc>
          <w:tcPr>
            <w:tcW w:w="1576" w:type="dxa"/>
            <w:vAlign w:val="top"/>
          </w:tcPr>
          <w:p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二年</w:t>
            </w:r>
          </w:p>
        </w:tc>
        <w:tc>
          <w:tcPr>
            <w:tcW w:w="2748" w:type="dxa"/>
            <w:vAlign w:val="top"/>
          </w:tcPr>
          <w:p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989" w:type="dxa"/>
            <w:vAlign w:val="top"/>
          </w:tcPr>
          <w:p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lang w:val="en-US" w:eastAsia="zh-CN"/>
              </w:rPr>
              <w:t>原产国</w:t>
            </w:r>
          </w:p>
        </w:tc>
        <w:tc>
          <w:tcPr>
            <w:tcW w:w="5024" w:type="dxa"/>
            <w:vAlign w:val="top"/>
          </w:tcPr>
          <w:p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MADE IN CHINA</w:t>
            </w:r>
          </w:p>
        </w:tc>
        <w:tc>
          <w:tcPr>
            <w:tcW w:w="1576" w:type="dxa"/>
            <w:vAlign w:val="top"/>
          </w:tcPr>
          <w:p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748" w:type="dxa"/>
            <w:vAlign w:val="top"/>
          </w:tcPr>
          <w:p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8" w:hRule="atLeast"/>
        </w:trPr>
        <w:tc>
          <w:tcPr>
            <w:tcW w:w="989" w:type="dxa"/>
            <w:vAlign w:val="top"/>
          </w:tcPr>
          <w:p>
            <w:pPr>
              <w:jc w:val="both"/>
              <w:rPr>
                <w:rFonts w:hint="eastAsia"/>
                <w:sz w:val="20"/>
                <w:szCs w:val="22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图标</w:t>
            </w:r>
          </w:p>
        </w:tc>
        <w:tc>
          <w:tcPr>
            <w:tcW w:w="502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auto"/>
              <w:jc w:val="left"/>
              <w:textAlignment w:val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Arial Black" w:hAnsi="Arial Black" w:eastAsia="Times New Roman" w:cs="Arial Black"/>
                <w:sz w:val="22"/>
                <w:szCs w:val="22"/>
                <w:lang w:val="en-US" w:eastAsia="zh-CN"/>
              </w:rPr>
              <w:drawing>
                <wp:inline distT="0" distB="0" distL="114300" distR="114300">
                  <wp:extent cx="1413510" cy="1247140"/>
                  <wp:effectExtent l="0" t="0" r="15240" b="10160"/>
                  <wp:docPr id="5" name="图片 5" descr="企业微信截图_17170650999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企业微信截图_1717065099950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510" cy="1247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auto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2748" w:type="dxa"/>
            <w:vAlign w:val="top"/>
          </w:tcPr>
          <w:p>
            <w:pPr>
              <w:bidi w:val="0"/>
              <w:jc w:val="both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需开发确认供应商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989" w:type="dxa"/>
            <w:vAlign w:val="top"/>
          </w:tcPr>
          <w:p>
            <w:pPr>
              <w:bidi w:val="0"/>
              <w:jc w:val="both"/>
              <w:rPr>
                <w:rFonts w:hint="eastAsia"/>
                <w:sz w:val="20"/>
                <w:szCs w:val="22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lang w:val="en-US" w:eastAsia="zh-CN"/>
              </w:rPr>
              <w:t>袋装窒息标识</w:t>
            </w:r>
          </w:p>
        </w:tc>
        <w:tc>
          <w:tcPr>
            <w:tcW w:w="5024" w:type="dxa"/>
            <w:vAlign w:val="top"/>
          </w:tcPr>
          <w:p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576" w:type="dxa"/>
            <w:vAlign w:val="top"/>
          </w:tcPr>
          <w:p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748" w:type="dxa"/>
            <w:vAlign w:val="top"/>
          </w:tcPr>
          <w:p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仅袋子需加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989" w:type="dxa"/>
            <w:shd w:val="clear" w:color="auto" w:fill="auto"/>
            <w:vAlign w:val="top"/>
          </w:tcPr>
          <w:p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A.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产品功效</w:t>
            </w:r>
          </w:p>
        </w:tc>
        <w:tc>
          <w:tcPr>
            <w:tcW w:w="5024" w:type="dxa"/>
            <w:shd w:val="clear" w:color="auto" w:fill="auto"/>
            <w:vAlign w:val="top"/>
          </w:tcPr>
          <w:p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Arial Black" w:hAnsi="Arial Black" w:eastAsia="Times New Roman" w:cs="Arial Black"/>
                <w:sz w:val="22"/>
                <w:szCs w:val="22"/>
                <w:lang w:val="en-US" w:eastAsia="zh-CN"/>
              </w:rPr>
              <w:t>FUNCTIONS：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daily immune balance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Helps maintain overall vitality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nutritional intake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Contributes to daily wellness routine</w:t>
            </w:r>
          </w:p>
          <w:p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576" w:type="dxa"/>
            <w:shd w:val="clear" w:color="auto" w:fill="auto"/>
            <w:vAlign w:val="top"/>
          </w:tcPr>
          <w:p>
            <w:pPr>
              <w:bidi w:val="0"/>
              <w:jc w:val="left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支持日常免疫平衡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帮助维持整体活力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支持营养摄入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有助于日常健康管理</w:t>
            </w:r>
          </w:p>
        </w:tc>
        <w:tc>
          <w:tcPr>
            <w:tcW w:w="2748" w:type="dxa"/>
            <w:shd w:val="clear" w:color="auto" w:fill="auto"/>
            <w:vAlign w:val="top"/>
          </w:tcPr>
          <w:p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highlight w:val="yellow"/>
                <w:vertAlign w:val="baseline"/>
                <w:lang w:val="en-US" w:eastAsia="zh-CN" w:bidi="ar-SA"/>
              </w:rPr>
              <w:t>不做入包装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989" w:type="dxa"/>
            <w:vAlign w:val="top"/>
          </w:tcPr>
          <w:p>
            <w:pPr>
              <w:bidi w:val="0"/>
              <w:jc w:val="both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t>B.产品优势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br w:type="textWrapping"/>
            </w:r>
          </w:p>
          <w:p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lang w:val="en-US" w:eastAsia="zh-CN" w:bidi="ar-SA"/>
              </w:rPr>
            </w:pPr>
          </w:p>
        </w:tc>
        <w:tc>
          <w:tcPr>
            <w:tcW w:w="5024" w:type="dxa"/>
            <w:vAlign w:val="top"/>
          </w:tcPr>
          <w:p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Multiple nutrient support formula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Easy daily nutrition routine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Convenient softgel format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Balanced daily wellness support</w:t>
            </w:r>
          </w:p>
        </w:tc>
        <w:tc>
          <w:tcPr>
            <w:tcW w:w="1576" w:type="dxa"/>
            <w:vAlign w:val="top"/>
          </w:tcPr>
          <w:p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多营养复合支持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日常营养补充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软胶囊形式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日常健康支持</w:t>
            </w:r>
          </w:p>
        </w:tc>
        <w:tc>
          <w:tcPr>
            <w:tcW w:w="2748" w:type="dxa"/>
            <w:vAlign w:val="top"/>
          </w:tcPr>
          <w:p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详情页文案（设计作图用词参考）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989" w:type="dxa"/>
            <w:vAlign w:val="top"/>
          </w:tcPr>
          <w:p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t>C.产品卖点</w:t>
            </w:r>
          </w:p>
        </w:tc>
        <w:tc>
          <w:tcPr>
            <w:tcW w:w="5024" w:type="dxa"/>
            <w:vAlign w:val="top"/>
          </w:tcPr>
          <w:p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Daily Balance Support: </w:t>
            </w:r>
            <w:r>
              <w:rPr>
                <w:rFonts w:ascii="宋体" w:hAnsi="宋体" w:eastAsia="宋体" w:cs="宋体"/>
                <w:sz w:val="24"/>
                <w:szCs w:val="24"/>
              </w:rPr>
              <w:t>Designed for daily wellness support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Energy Utilization Focus: </w:t>
            </w:r>
            <w:r>
              <w:rPr>
                <w:rFonts w:ascii="宋体" w:hAnsi="宋体" w:eastAsia="宋体" w:cs="宋体"/>
                <w:sz w:val="24"/>
                <w:szCs w:val="24"/>
              </w:rPr>
              <w:t>Helps support daily energy use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Digestive Comfort Support: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Supports digestive function balance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Routine Friendly Design: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Easy to add into daily routine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sz w:val="24"/>
                <w:szCs w:val="24"/>
              </w:rPr>
              <w:t>Formulated for everyday use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ascii="宋体" w:hAnsi="宋体" w:eastAsia="宋体" w:cs="宋体"/>
                <w:sz w:val="24"/>
                <w:szCs w:val="24"/>
              </w:rPr>
              <w:t>Designed for active lifestyles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7.</w:t>
            </w:r>
            <w:r>
              <w:rPr>
                <w:rFonts w:ascii="宋体" w:hAnsi="宋体" w:eastAsia="宋体" w:cs="宋体"/>
                <w:sz w:val="24"/>
                <w:szCs w:val="24"/>
              </w:rPr>
              <w:t>Simple capsule format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8.</w:t>
            </w:r>
            <w:r>
              <w:rPr>
                <w:rFonts w:ascii="宋体" w:hAnsi="宋体" w:eastAsia="宋体" w:cs="宋体"/>
                <w:sz w:val="24"/>
                <w:szCs w:val="24"/>
              </w:rPr>
              <w:t>Suitable for long term use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9.</w:t>
            </w:r>
            <w:r>
              <w:rPr>
                <w:rFonts w:ascii="宋体" w:hAnsi="宋体" w:eastAsia="宋体" w:cs="宋体"/>
                <w:sz w:val="24"/>
                <w:szCs w:val="24"/>
              </w:rPr>
              <w:t>No complicated preparation needed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balanced dietary habits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11.</w:t>
            </w:r>
            <w:r>
              <w:rPr>
                <w:rFonts w:ascii="宋体" w:hAnsi="宋体" w:eastAsia="宋体" w:cs="宋体"/>
                <w:sz w:val="24"/>
                <w:szCs w:val="24"/>
              </w:rPr>
              <w:t>Designed for modern routines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12.</w:t>
            </w:r>
            <w:r>
              <w:rPr>
                <w:rFonts w:ascii="宋体" w:hAnsi="宋体" w:eastAsia="宋体" w:cs="宋体"/>
                <w:sz w:val="24"/>
                <w:szCs w:val="24"/>
              </w:rPr>
              <w:t>Lightweight and portable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13.</w:t>
            </w:r>
            <w:r>
              <w:rPr>
                <w:rFonts w:ascii="宋体" w:hAnsi="宋体" w:eastAsia="宋体" w:cs="宋体"/>
                <w:sz w:val="24"/>
                <w:szCs w:val="24"/>
              </w:rPr>
              <w:t>Convenient for travel use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14.</w:t>
            </w:r>
            <w:r>
              <w:rPr>
                <w:rFonts w:ascii="宋体" w:hAnsi="宋体" w:eastAsia="宋体" w:cs="宋体"/>
                <w:sz w:val="24"/>
                <w:szCs w:val="24"/>
              </w:rPr>
              <w:t>Easy to store and carry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15.</w:t>
            </w:r>
            <w:r>
              <w:rPr>
                <w:rFonts w:ascii="宋体" w:hAnsi="宋体" w:eastAsia="宋体" w:cs="宋体"/>
                <w:sz w:val="24"/>
                <w:szCs w:val="24"/>
              </w:rPr>
              <w:t>Designed for consistent daily intake</w:t>
            </w:r>
          </w:p>
        </w:tc>
        <w:tc>
          <w:tcPr>
            <w:tcW w:w="1576" w:type="dxa"/>
            <w:vAlign w:val="top"/>
          </w:tcPr>
          <w:p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日常平衡支持：</w:t>
            </w:r>
            <w:r>
              <w:rPr>
                <w:rFonts w:ascii="宋体" w:hAnsi="宋体" w:eastAsia="宋体" w:cs="宋体"/>
                <w:sz w:val="24"/>
                <w:szCs w:val="24"/>
              </w:rPr>
              <w:t>为日常状态管理而设计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能量利用辅助：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支持日常能量合理利用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消化舒适管理：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帮助维持消化系统平衡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日常友好设计：</w:t>
            </w:r>
            <w:r>
              <w:rPr>
                <w:rFonts w:ascii="宋体" w:hAnsi="宋体" w:eastAsia="宋体" w:cs="宋体"/>
                <w:sz w:val="24"/>
                <w:szCs w:val="24"/>
              </w:rPr>
              <w:t>轻松融入每日生活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sz w:val="24"/>
                <w:szCs w:val="24"/>
              </w:rPr>
              <w:t>适合长期日常搭配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ascii="宋体" w:hAnsi="宋体" w:eastAsia="宋体" w:cs="宋体"/>
                <w:sz w:val="24"/>
                <w:szCs w:val="24"/>
              </w:rPr>
              <w:t>贴合现代生活节奏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7.</w:t>
            </w:r>
            <w:r>
              <w:rPr>
                <w:rFonts w:ascii="宋体" w:hAnsi="宋体" w:eastAsia="宋体" w:cs="宋体"/>
                <w:sz w:val="24"/>
                <w:szCs w:val="24"/>
              </w:rPr>
              <w:t>胶囊形态方便携带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8.</w:t>
            </w:r>
            <w:r>
              <w:rPr>
                <w:rFonts w:ascii="宋体" w:hAnsi="宋体" w:eastAsia="宋体" w:cs="宋体"/>
                <w:sz w:val="24"/>
                <w:szCs w:val="24"/>
              </w:rPr>
              <w:t>无需复杂准备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9.</w:t>
            </w:r>
            <w:r>
              <w:rPr>
                <w:rFonts w:ascii="宋体" w:hAnsi="宋体" w:eastAsia="宋体" w:cs="宋体"/>
                <w:sz w:val="24"/>
                <w:szCs w:val="24"/>
              </w:rPr>
              <w:t>有助于饮食习惯管理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10.</w:t>
            </w:r>
            <w:r>
              <w:rPr>
                <w:rFonts w:ascii="宋体" w:hAnsi="宋体" w:eastAsia="宋体" w:cs="宋体"/>
                <w:sz w:val="24"/>
                <w:szCs w:val="24"/>
              </w:rPr>
              <w:t>适合多场景使用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11.</w:t>
            </w:r>
            <w:r>
              <w:rPr>
                <w:rFonts w:ascii="宋体" w:hAnsi="宋体" w:eastAsia="宋体" w:cs="宋体"/>
                <w:sz w:val="24"/>
                <w:szCs w:val="24"/>
              </w:rPr>
              <w:t>便于随身携带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12.</w:t>
            </w:r>
            <w:r>
              <w:rPr>
                <w:rFonts w:ascii="宋体" w:hAnsi="宋体" w:eastAsia="宋体" w:cs="宋体"/>
                <w:sz w:val="24"/>
                <w:szCs w:val="24"/>
              </w:rPr>
              <w:t>日常补充更省心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13.</w:t>
            </w:r>
            <w:r>
              <w:rPr>
                <w:rFonts w:ascii="宋体" w:hAnsi="宋体" w:eastAsia="宋体" w:cs="宋体"/>
                <w:sz w:val="24"/>
                <w:szCs w:val="24"/>
              </w:rPr>
              <w:t>收纳方便不占空间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14.</w:t>
            </w:r>
            <w:r>
              <w:rPr>
                <w:rFonts w:ascii="宋体" w:hAnsi="宋体" w:eastAsia="宋体" w:cs="宋体"/>
                <w:sz w:val="24"/>
                <w:szCs w:val="24"/>
              </w:rPr>
              <w:t>适合稳定服用习惯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15.</w:t>
            </w:r>
            <w:r>
              <w:rPr>
                <w:rFonts w:ascii="宋体" w:hAnsi="宋体" w:eastAsia="宋体" w:cs="宋体"/>
                <w:sz w:val="24"/>
                <w:szCs w:val="24"/>
              </w:rPr>
              <w:t>日常营养管理之选</w:t>
            </w:r>
          </w:p>
        </w:tc>
        <w:tc>
          <w:tcPr>
            <w:tcW w:w="2748" w:type="dxa"/>
            <w:vAlign w:val="top"/>
          </w:tcPr>
          <w:p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详情页文案（设计作图用词参考）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989" w:type="dxa"/>
            <w:vAlign w:val="top"/>
          </w:tcPr>
          <w:p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t>D.成分功能</w:t>
            </w:r>
          </w:p>
        </w:tc>
        <w:tc>
          <w:tcPr>
            <w:tcW w:w="5024" w:type="dxa"/>
            <w:vAlign w:val="top"/>
          </w:tcPr>
          <w:p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Guarana Seed Extract: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Supports energy alertness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Garcinia Cambogia Extract: 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appetite balance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Cassia Seed Extract: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 xml:space="preserve"> Supports digestive comfort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Turmeric Extract: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Supports daily balance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Dandelion Extract: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Supports metabolic comfort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Artichoke Leaf Extract: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Supports digestive support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Black Pepper Extract: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Supports nutrient utilizationt</w:t>
            </w:r>
          </w:p>
        </w:tc>
        <w:tc>
          <w:tcPr>
            <w:tcW w:w="1576" w:type="dxa"/>
            <w:vAlign w:val="top"/>
          </w:tcPr>
          <w:p>
            <w:pPr>
              <w:bidi w:val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瓜拉纳籽提取物：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支持精神活力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藤黄果提取物：</w:t>
            </w:r>
            <w:r>
              <w:rPr>
                <w:rFonts w:ascii="宋体" w:hAnsi="宋体" w:eastAsia="宋体" w:cs="宋体"/>
                <w:sz w:val="24"/>
                <w:szCs w:val="24"/>
              </w:rPr>
              <w:t>辅助食欲管理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决明子提取物：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支持消化舒适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姜黄提取物：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支持日常平衡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蒲公英提取物：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支持代谢舒适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洋蓟叶提取物：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支持消化功能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黑胡椒提取物：</w:t>
            </w:r>
            <w:r>
              <w:rPr>
                <w:rFonts w:ascii="宋体" w:hAnsi="宋体" w:eastAsia="宋体" w:cs="宋体"/>
                <w:sz w:val="24"/>
                <w:szCs w:val="24"/>
              </w:rPr>
              <w:t>促进营养利用</w:t>
            </w:r>
          </w:p>
        </w:tc>
        <w:tc>
          <w:tcPr>
            <w:tcW w:w="2748" w:type="dxa"/>
            <w:shd w:val="clear" w:color="auto" w:fill="auto"/>
            <w:vAlign w:val="top"/>
          </w:tcPr>
          <w:p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详情页文案（设计作图用词参考）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98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Arial Black" w:hAnsi="Arial Black" w:eastAsia="Times New Roman" w:cs="Arial Black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E.销售关键词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br w:type="textWrapping"/>
            </w:r>
          </w:p>
          <w:p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5024" w:type="dxa"/>
            <w:vAlign w:val="top"/>
          </w:tcPr>
          <w:p>
            <w:pPr>
              <w:bidi w:val="0"/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KEYWORDS:</w:t>
            </w:r>
          </w:p>
          <w:p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576" w:type="dxa"/>
            <w:vAlign w:val="top"/>
          </w:tcPr>
          <w:p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748" w:type="dxa"/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【</w:t>
            </w:r>
            <w:r>
              <w:rPr>
                <w:rFonts w:hint="eastAsia"/>
                <w:vertAlign w:val="baseline"/>
                <w:lang w:val="en-US" w:eastAsia="zh-CN"/>
              </w:rPr>
              <w:t>仅做参考无需放包装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】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根据外网参考链接，确定关键词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关键词优先从标题里面找，尽量找能匹配到这个产品的词组</w:t>
            </w:r>
          </w:p>
          <w:p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2.关键词在相关平台搜索，能定位到对应或者相关的产品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989" w:type="dxa"/>
            <w:vAlign w:val="top"/>
          </w:tcPr>
          <w:p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F.1688上架标题</w:t>
            </w:r>
          </w:p>
        </w:tc>
        <w:tc>
          <w:tcPr>
            <w:tcW w:w="5024" w:type="dxa"/>
            <w:vAlign w:val="top"/>
          </w:tcPr>
          <w:p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576" w:type="dxa"/>
            <w:vAlign w:val="top"/>
          </w:tcPr>
          <w:p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748" w:type="dxa"/>
            <w:shd w:val="clear" w:color="auto" w:fill="auto"/>
            <w:vAlign w:val="top"/>
          </w:tcPr>
          <w:p>
            <w:pPr>
              <w:bidi w:val="0"/>
              <w:jc w:val="both"/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【</w:t>
            </w:r>
            <w:r>
              <w:rPr>
                <w:rFonts w:hint="eastAsia"/>
                <w:vertAlign w:val="baseline"/>
                <w:lang w:val="en-US" w:eastAsia="zh-CN"/>
              </w:rPr>
              <w:t>仅做参考无需放包装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】</w:t>
            </w:r>
            <w:r>
              <w:rPr>
                <w:rFonts w:hint="eastAsia"/>
                <w:vertAlign w:val="baseline"/>
                <w:lang w:val="en-US" w:eastAsia="zh-CN"/>
              </w:rPr>
              <w:t>只需中文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0337" w:type="dxa"/>
            <w:gridSpan w:val="4"/>
            <w:vAlign w:val="center"/>
          </w:tcPr>
          <w:p>
            <w:pPr>
              <w:bidi w:val="0"/>
              <w:jc w:val="both"/>
              <w:rPr>
                <w:rFonts w:hint="eastAsia" w:ascii="Times New Roman" w:hAnsi="Times New Roman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  <w:lang w:val="en-US" w:eastAsia="zh-CN"/>
              </w:rPr>
              <w:t>备注：不需要保质期的，需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</w:rPr>
              <w:t>在方框里标注“只显示生产日期”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  <w:lang w:eastAsia="zh-CN"/>
              </w:rPr>
              <w:t>。</w:t>
            </w:r>
          </w:p>
        </w:tc>
      </w:tr>
    </w:tbl>
    <w:p>
      <w:pPr>
        <w:bidi w:val="0"/>
        <w:jc w:val="center"/>
        <w:rPr>
          <w:lang w:val="en-US" w:eastAsia="zh-CN"/>
        </w:rPr>
      </w:pPr>
    </w:p>
    <w:p>
      <w:pPr>
        <w:bidi w:val="0"/>
        <w:jc w:val="left"/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C8CA9C"/>
    <w:multiLevelType w:val="singleLevel"/>
    <w:tmpl w:val="A4C8CA9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08BA489"/>
    <w:multiLevelType w:val="singleLevel"/>
    <w:tmpl w:val="F08BA48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NhYzk4MWQ0YTE4MzFiNmNiNTVlMDhlYmEyYmI5NmQifQ=="/>
  </w:docVars>
  <w:rsids>
    <w:rsidRoot w:val="080F3DF8"/>
    <w:rsid w:val="01BD0EC1"/>
    <w:rsid w:val="026954E1"/>
    <w:rsid w:val="02E158A3"/>
    <w:rsid w:val="04B63AC5"/>
    <w:rsid w:val="05D01572"/>
    <w:rsid w:val="065D20B5"/>
    <w:rsid w:val="080F3DF8"/>
    <w:rsid w:val="095D2ECE"/>
    <w:rsid w:val="0998469B"/>
    <w:rsid w:val="0C882A07"/>
    <w:rsid w:val="0D266B68"/>
    <w:rsid w:val="0D5F1205"/>
    <w:rsid w:val="0E500A7A"/>
    <w:rsid w:val="0EAE2BD9"/>
    <w:rsid w:val="11C37F6F"/>
    <w:rsid w:val="11CE1258"/>
    <w:rsid w:val="12147EBA"/>
    <w:rsid w:val="1281178E"/>
    <w:rsid w:val="138539EF"/>
    <w:rsid w:val="14EA644A"/>
    <w:rsid w:val="151E66B7"/>
    <w:rsid w:val="152933AF"/>
    <w:rsid w:val="18733382"/>
    <w:rsid w:val="18CE66C1"/>
    <w:rsid w:val="1A613215"/>
    <w:rsid w:val="1AE40F24"/>
    <w:rsid w:val="1C2F2E26"/>
    <w:rsid w:val="1DA62B05"/>
    <w:rsid w:val="1E8E5B8E"/>
    <w:rsid w:val="1EB56315"/>
    <w:rsid w:val="20AE7AB7"/>
    <w:rsid w:val="20CC5E77"/>
    <w:rsid w:val="21CE3C11"/>
    <w:rsid w:val="233A35A8"/>
    <w:rsid w:val="2460033E"/>
    <w:rsid w:val="25016A48"/>
    <w:rsid w:val="26AD5626"/>
    <w:rsid w:val="26B24467"/>
    <w:rsid w:val="26D1672A"/>
    <w:rsid w:val="27E65FCB"/>
    <w:rsid w:val="2B2C27A6"/>
    <w:rsid w:val="2B8D4761"/>
    <w:rsid w:val="2BF2450A"/>
    <w:rsid w:val="2C212BC7"/>
    <w:rsid w:val="2C2F3E7B"/>
    <w:rsid w:val="2EB160BC"/>
    <w:rsid w:val="30BD6877"/>
    <w:rsid w:val="30CE2337"/>
    <w:rsid w:val="31703F28"/>
    <w:rsid w:val="31BE5DA8"/>
    <w:rsid w:val="3244724D"/>
    <w:rsid w:val="32706949"/>
    <w:rsid w:val="32F22376"/>
    <w:rsid w:val="336A6BCE"/>
    <w:rsid w:val="33911BCF"/>
    <w:rsid w:val="36F23231"/>
    <w:rsid w:val="373830F8"/>
    <w:rsid w:val="3766577E"/>
    <w:rsid w:val="3C320223"/>
    <w:rsid w:val="3F482D1D"/>
    <w:rsid w:val="42040ECE"/>
    <w:rsid w:val="4323480D"/>
    <w:rsid w:val="436F2FF7"/>
    <w:rsid w:val="43E57F12"/>
    <w:rsid w:val="441D7753"/>
    <w:rsid w:val="45A670FE"/>
    <w:rsid w:val="45D466E2"/>
    <w:rsid w:val="46F95991"/>
    <w:rsid w:val="477E5729"/>
    <w:rsid w:val="47976546"/>
    <w:rsid w:val="47D44839"/>
    <w:rsid w:val="482E755B"/>
    <w:rsid w:val="48BB1AA2"/>
    <w:rsid w:val="4F5A74B3"/>
    <w:rsid w:val="4F9B24F8"/>
    <w:rsid w:val="4FD76FD9"/>
    <w:rsid w:val="506C53C1"/>
    <w:rsid w:val="50FC2C70"/>
    <w:rsid w:val="51E63A25"/>
    <w:rsid w:val="536746F1"/>
    <w:rsid w:val="54C524A6"/>
    <w:rsid w:val="55821CB6"/>
    <w:rsid w:val="5AE93A24"/>
    <w:rsid w:val="5B0B0058"/>
    <w:rsid w:val="5B4C33E3"/>
    <w:rsid w:val="5E5F1C0F"/>
    <w:rsid w:val="5F883309"/>
    <w:rsid w:val="5F8F1018"/>
    <w:rsid w:val="5FB62372"/>
    <w:rsid w:val="5FBA6C13"/>
    <w:rsid w:val="6010760A"/>
    <w:rsid w:val="60177220"/>
    <w:rsid w:val="60FA627F"/>
    <w:rsid w:val="6313107A"/>
    <w:rsid w:val="64414150"/>
    <w:rsid w:val="646043B2"/>
    <w:rsid w:val="64E5586C"/>
    <w:rsid w:val="68132E40"/>
    <w:rsid w:val="68DE4FFE"/>
    <w:rsid w:val="6B3C6BB4"/>
    <w:rsid w:val="6BD379E1"/>
    <w:rsid w:val="6D164B93"/>
    <w:rsid w:val="6D3C7041"/>
    <w:rsid w:val="6D5E495F"/>
    <w:rsid w:val="6D7241A0"/>
    <w:rsid w:val="6FB36E8E"/>
    <w:rsid w:val="70893285"/>
    <w:rsid w:val="70A84A0A"/>
    <w:rsid w:val="71C57E88"/>
    <w:rsid w:val="72486799"/>
    <w:rsid w:val="72CF2529"/>
    <w:rsid w:val="73612AB3"/>
    <w:rsid w:val="73C05A2C"/>
    <w:rsid w:val="7498679C"/>
    <w:rsid w:val="75324707"/>
    <w:rsid w:val="768061B8"/>
    <w:rsid w:val="77255AB2"/>
    <w:rsid w:val="77F97AE1"/>
    <w:rsid w:val="780D4FB8"/>
    <w:rsid w:val="78A74298"/>
    <w:rsid w:val="7910225E"/>
    <w:rsid w:val="79420AF1"/>
    <w:rsid w:val="797F167A"/>
    <w:rsid w:val="79B841E5"/>
    <w:rsid w:val="7B4B1D10"/>
    <w:rsid w:val="7CB12E6C"/>
    <w:rsid w:val="7D2E5047"/>
    <w:rsid w:val="7D8A1D8E"/>
    <w:rsid w:val="7E95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character" w:customStyle="1" w:styleId="8">
    <w:name w:val="font11"/>
    <w:basedOn w:val="5"/>
    <w:qFormat/>
    <w:uiPriority w:val="0"/>
    <w:rPr>
      <w:rFonts w:hint="default" w:ascii="Calibri" w:hAnsi="Calibri" w:cs="Calibri"/>
      <w:b/>
      <w:bCs/>
      <w:color w:val="000000"/>
      <w:sz w:val="21"/>
      <w:szCs w:val="21"/>
      <w:u w:val="none"/>
    </w:rPr>
  </w:style>
  <w:style w:type="character" w:customStyle="1" w:styleId="9">
    <w:name w:val="font31"/>
    <w:basedOn w:val="5"/>
    <w:qFormat/>
    <w:uiPriority w:val="0"/>
    <w:rPr>
      <w:rFonts w:hint="eastAsia" w:ascii="宋体" w:hAnsi="宋体" w:eastAsia="宋体" w:cs="宋体"/>
      <w:b/>
      <w:bCs/>
      <w:color w:val="000000"/>
      <w:sz w:val="28"/>
      <w:szCs w:val="28"/>
      <w:u w:val="none"/>
    </w:rPr>
  </w:style>
  <w:style w:type="character" w:customStyle="1" w:styleId="10">
    <w:name w:val="font01"/>
    <w:basedOn w:val="5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970</Words>
  <Characters>1767</Characters>
  <Lines>0</Lines>
  <Paragraphs>0</Paragraphs>
  <TotalTime>0</TotalTime>
  <ScaleCrop>false</ScaleCrop>
  <LinksUpToDate>false</LinksUpToDate>
  <CharactersWithSpaces>1935</CharactersWithSpaces>
  <Application>WPS Office_11.8.2.12055_F1E327BC-269C-435d-A152-05C5408002CA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2023-11-27T03:31:00Z</dcterms:created>
  <dc:creator>Eon</dc:creator>
  <cp:lastModifiedBy>Administrator</cp:lastModifiedBy>
  <dcterms:modified xsi:type="dcterms:W3CDTF">2026-03-06T09:16:37Z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2052-11.8.2.12055</vt:lpwstr>
  </property>
  <property fmtid="{D5CDD505-2E9C-101B-9397-08002B2CF9AE}" pid="3" name="ICV">
    <vt:lpwstr>3D798D54636F45D7BB806A6134D304CA</vt:lpwstr>
  </property>
  <property fmtid="{D5CDD505-2E9C-101B-9397-08002B2CF9AE}" pid="4" name="KSOTemplateDocerSaveRecord">
    <vt:lpwstr>eyJoZGlkIjoiYmYyYTg1ZDMzNDhkNDczMWVmOGJiZGI2NTdkMDk5NTkiLCJ1c2VySWQiOiIxNzMwMzY4MDA4In0=</vt:lpwstr>
  </property>
</Properties>
</file>