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**Response 1: Comprehensive Compliance Approach**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**Subject: Customer Risk Summary – Mitigating Regulatory Risks for a P2P Money Services Business**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**Introduction:**</w:t>
      </w:r>
    </w:p>
    <w:p w:rsidR="00000000" w:rsidDel="00000000" w:rsidP="00000000" w:rsidRDefault="00000000" w:rsidRPr="00000000" w14:paraId="00000006">
      <w:pPr>
        <w:rPr/>
      </w:pPr>
      <w:r w:rsidDel="00000000" w:rsidR="00000000" w:rsidRPr="00000000">
        <w:rPr>
          <w:rtl w:val="0"/>
        </w:rPr>
        <w:t xml:space="preserve">As a Money Services Business (MSB) offering Peer-to-Peer (P2P) money transmission services, the customer is subject to heightened regulatory scrutiny by the Financial Crimes Enforcement Network (FinCEN). However, the regulatory authority rating can be mitigated through stringent compliance measures, enhanced due diligence, and robust anti-money laundering (AML) frameworks.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**Regulatory Requirements for MSBs:**</w:t>
      </w:r>
    </w:p>
    <w:p w:rsidR="00000000" w:rsidDel="00000000" w:rsidP="00000000" w:rsidRDefault="00000000" w:rsidRPr="00000000" w14:paraId="00000009">
      <w:pPr>
        <w:rPr/>
      </w:pPr>
      <w:r w:rsidDel="00000000" w:rsidR="00000000" w:rsidRPr="00000000">
        <w:rPr>
          <w:rtl w:val="0"/>
        </w:rPr>
        <w:t xml:space="preserve">Under the Bank Secrecy Act (BSA), MSBs must:</w:t>
      </w:r>
    </w:p>
    <w:p w:rsidR="00000000" w:rsidDel="00000000" w:rsidP="00000000" w:rsidRDefault="00000000" w:rsidRPr="00000000" w14:paraId="0000000A">
      <w:pPr>
        <w:rPr/>
      </w:pPr>
      <w:r w:rsidDel="00000000" w:rsidR="00000000" w:rsidRPr="00000000">
        <w:rPr>
          <w:rtl w:val="0"/>
        </w:rPr>
        <w:t xml:space="preserve">- Register with FinCEN and renew their registration every two years.</w:t>
      </w:r>
    </w:p>
    <w:p w:rsidR="00000000" w:rsidDel="00000000" w:rsidP="00000000" w:rsidRDefault="00000000" w:rsidRPr="00000000" w14:paraId="0000000B">
      <w:pPr>
        <w:rPr/>
      </w:pPr>
      <w:r w:rsidDel="00000000" w:rsidR="00000000" w:rsidRPr="00000000">
        <w:rPr>
          <w:rtl w:val="0"/>
        </w:rPr>
        <w:t xml:space="preserve">- Implement a risk-based AML program, including Know Your Customer (KYC) procedures and Suspicious Activity Reporting (SAR).</w:t>
      </w:r>
    </w:p>
    <w:p w:rsidR="00000000" w:rsidDel="00000000" w:rsidP="00000000" w:rsidRDefault="00000000" w:rsidRPr="00000000" w14:paraId="0000000C">
      <w:pPr>
        <w:rPr/>
      </w:pPr>
      <w:r w:rsidDel="00000000" w:rsidR="00000000" w:rsidRPr="00000000">
        <w:rPr>
          <w:rtl w:val="0"/>
        </w:rPr>
        <w:t xml:space="preserve">- Maintain detailed transaction records and comply with reporting obligations, including Currency Transaction Reports (CTR) for transactions exceeding $10,000.</w:t>
      </w:r>
    </w:p>
    <w:p w:rsidR="00000000" w:rsidDel="00000000" w:rsidP="00000000" w:rsidRDefault="00000000" w:rsidRPr="00000000" w14:paraId="0000000D">
      <w:pPr>
        <w:rPr/>
      </w:pPr>
      <w:r w:rsidDel="00000000" w:rsidR="00000000" w:rsidRPr="00000000">
        <w:rPr>
          <w:rtl w:val="0"/>
        </w:rPr>
        <w:t xml:space="preserve">- Conduct independent reviews of compliance programs and provide regular employee training.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**Banking Implications for MSB Customers:**</w:t>
      </w:r>
    </w:p>
    <w:p w:rsidR="00000000" w:rsidDel="00000000" w:rsidP="00000000" w:rsidRDefault="00000000" w:rsidRPr="00000000" w14:paraId="00000010">
      <w:pPr>
        <w:rPr/>
      </w:pPr>
      <w:r w:rsidDel="00000000" w:rsidR="00000000" w:rsidRPr="00000000">
        <w:rPr>
          <w:rtl w:val="0"/>
        </w:rPr>
        <w:t xml:space="preserve">Banks that provide services to MSBs must:</w:t>
      </w:r>
    </w:p>
    <w:p w:rsidR="00000000" w:rsidDel="00000000" w:rsidP="00000000" w:rsidRDefault="00000000" w:rsidRPr="00000000" w14:paraId="00000011">
      <w:pPr>
        <w:rPr/>
      </w:pPr>
      <w:r w:rsidDel="00000000" w:rsidR="00000000" w:rsidRPr="00000000">
        <w:rPr>
          <w:rtl w:val="0"/>
        </w:rPr>
        <w:t xml:space="preserve">- Conduct thorough customer due diligence (CDD) and enhanced due diligence (EDD) on MSB clients.</w:t>
      </w:r>
    </w:p>
    <w:p w:rsidR="00000000" w:rsidDel="00000000" w:rsidP="00000000" w:rsidRDefault="00000000" w:rsidRPr="00000000" w14:paraId="00000012">
      <w:pPr>
        <w:rPr/>
      </w:pPr>
      <w:r w:rsidDel="00000000" w:rsidR="00000000" w:rsidRPr="00000000">
        <w:rPr>
          <w:rtl w:val="0"/>
        </w:rPr>
        <w:t xml:space="preserve">- Monitor transactions for suspicious activities and file SARs where necessary.</w:t>
      </w:r>
    </w:p>
    <w:p w:rsidR="00000000" w:rsidDel="00000000" w:rsidP="00000000" w:rsidRDefault="00000000" w:rsidRPr="00000000" w14:paraId="00000013">
      <w:pPr>
        <w:rPr/>
      </w:pPr>
      <w:r w:rsidDel="00000000" w:rsidR="00000000" w:rsidRPr="00000000">
        <w:rPr>
          <w:rtl w:val="0"/>
        </w:rPr>
        <w:t xml:space="preserve">- Ensure that MSBs have strong compliance programs and risk controls in place to mitigate illicit financial activities.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**Mitigation Strategies for the Customer’s Risk Rating:**</w:t>
      </w:r>
    </w:p>
    <w:p w:rsidR="00000000" w:rsidDel="00000000" w:rsidP="00000000" w:rsidRDefault="00000000" w:rsidRPr="00000000" w14:paraId="00000016">
      <w:pPr>
        <w:rPr/>
      </w:pPr>
      <w:r w:rsidDel="00000000" w:rsidR="00000000" w:rsidRPr="00000000">
        <w:rPr>
          <w:rtl w:val="0"/>
        </w:rPr>
        <w:t xml:space="preserve">1. **Enhanced AML Compliance Program:** The MSB should adopt robust policies to prevent illicit financial transactions, including AI-driven transaction monitoring and automated SAR reporting.</w:t>
      </w:r>
    </w:p>
    <w:p w:rsidR="00000000" w:rsidDel="00000000" w:rsidP="00000000" w:rsidRDefault="00000000" w:rsidRPr="00000000" w14:paraId="00000017">
      <w:pPr>
        <w:rPr/>
      </w:pPr>
      <w:r w:rsidDel="00000000" w:rsidR="00000000" w:rsidRPr="00000000">
        <w:rPr>
          <w:rtl w:val="0"/>
        </w:rPr>
        <w:t xml:space="preserve">2. **Strong Internal Controls:** Regular audits, compliance reviews, and oversight by independent auditors will enhance credibility.</w:t>
      </w:r>
    </w:p>
    <w:p w:rsidR="00000000" w:rsidDel="00000000" w:rsidP="00000000" w:rsidRDefault="00000000" w:rsidRPr="00000000" w14:paraId="00000018">
      <w:pPr>
        <w:rPr/>
      </w:pPr>
      <w:r w:rsidDel="00000000" w:rsidR="00000000" w:rsidRPr="00000000">
        <w:rPr>
          <w:rtl w:val="0"/>
        </w:rPr>
        <w:t xml:space="preserve">3. **Transparent Recordkeeping &amp; Reporting:** Implementing blockchain-based transaction tracking can improve transparency and facilitate real-time monitoring.</w:t>
      </w:r>
    </w:p>
    <w:p w:rsidR="00000000" w:rsidDel="00000000" w:rsidP="00000000" w:rsidRDefault="00000000" w:rsidRPr="00000000" w14:paraId="00000019">
      <w:pPr>
        <w:rPr/>
      </w:pPr>
      <w:r w:rsidDel="00000000" w:rsidR="00000000" w:rsidRPr="00000000">
        <w:rPr>
          <w:rtl w:val="0"/>
        </w:rPr>
        <w:t xml:space="preserve">4. **Collaboration with Regulatory Authorities:** Proactive engagement with FinCEN, state regulators, and banking partners can demonstrate compliance commitment.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**Conclusion:**</w:t>
      </w:r>
    </w:p>
    <w:p w:rsidR="00000000" w:rsidDel="00000000" w:rsidP="00000000" w:rsidRDefault="00000000" w:rsidRPr="00000000" w14:paraId="0000001C">
      <w:pPr>
        <w:rPr/>
      </w:pPr>
      <w:r w:rsidDel="00000000" w:rsidR="00000000" w:rsidRPr="00000000">
        <w:rPr>
          <w:rtl w:val="0"/>
        </w:rPr>
        <w:t xml:space="preserve">While P2P money transmission services inherently carry regulatory risks, strategic compliance measures can mitigate these concerns and position the MSB as a responsible financial institution. By implementing these best practices, the regulatory rating can be improved, reducing potential risks to XYZ Bank.</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**Response 2: Risk-Based Approach to Compliance**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**Subject: Risk Mitigation for P2P Money Transmission Services**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**Overview:**</w:t>
      </w:r>
    </w:p>
    <w:p w:rsidR="00000000" w:rsidDel="00000000" w:rsidP="00000000" w:rsidRDefault="00000000" w:rsidRPr="00000000" w14:paraId="00000025">
      <w:pPr>
        <w:rPr/>
      </w:pPr>
      <w:r w:rsidDel="00000000" w:rsidR="00000000" w:rsidRPr="00000000">
        <w:rPr>
          <w:rtl w:val="0"/>
        </w:rPr>
        <w:t xml:space="preserve">The customer operates as a Money Services Business (MSB) engaged in Peer-to-Peer (P2P) money transmission. Given the high-risk nature of such services, it is essential to implement a strong compliance framework to mitigate regulatory concerns under FinCEN’s oversight.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**Regulatory Obligations for MSBs:**</w:t>
      </w:r>
    </w:p>
    <w:p w:rsidR="00000000" w:rsidDel="00000000" w:rsidP="00000000" w:rsidRDefault="00000000" w:rsidRPr="00000000" w14:paraId="00000028">
      <w:pPr>
        <w:rPr/>
      </w:pPr>
      <w:r w:rsidDel="00000000" w:rsidR="00000000" w:rsidRPr="00000000">
        <w:rPr>
          <w:rtl w:val="0"/>
        </w:rPr>
        <w:t xml:space="preserve">MSBs must comply with the following:</w:t>
      </w:r>
    </w:p>
    <w:p w:rsidR="00000000" w:rsidDel="00000000" w:rsidP="00000000" w:rsidRDefault="00000000" w:rsidRPr="00000000" w14:paraId="00000029">
      <w:pPr>
        <w:rPr/>
      </w:pPr>
      <w:r w:rsidDel="00000000" w:rsidR="00000000" w:rsidRPr="00000000">
        <w:rPr>
          <w:rtl w:val="0"/>
        </w:rPr>
        <w:t xml:space="preserve">- **FinCEN Registration:** Registration and biennial renewal.</w:t>
      </w:r>
    </w:p>
    <w:p w:rsidR="00000000" w:rsidDel="00000000" w:rsidP="00000000" w:rsidRDefault="00000000" w:rsidRPr="00000000" w14:paraId="0000002A">
      <w:pPr>
        <w:rPr/>
      </w:pPr>
      <w:r w:rsidDel="00000000" w:rsidR="00000000" w:rsidRPr="00000000">
        <w:rPr>
          <w:rtl w:val="0"/>
        </w:rPr>
        <w:t xml:space="preserve">- **AML Compliance:** A comprehensive AML program, including SAR filings and transaction monitoring.</w:t>
      </w:r>
    </w:p>
    <w:p w:rsidR="00000000" w:rsidDel="00000000" w:rsidP="00000000" w:rsidRDefault="00000000" w:rsidRPr="00000000" w14:paraId="0000002B">
      <w:pPr>
        <w:rPr/>
      </w:pPr>
      <w:r w:rsidDel="00000000" w:rsidR="00000000" w:rsidRPr="00000000">
        <w:rPr>
          <w:rtl w:val="0"/>
        </w:rPr>
        <w:t xml:space="preserve">- **Transaction Reporting:** Adherence to CTR and SAR reporting thresholds.</w:t>
      </w:r>
    </w:p>
    <w:p w:rsidR="00000000" w:rsidDel="00000000" w:rsidP="00000000" w:rsidRDefault="00000000" w:rsidRPr="00000000" w14:paraId="0000002C">
      <w:pPr>
        <w:rPr/>
      </w:pPr>
      <w:r w:rsidDel="00000000" w:rsidR="00000000" w:rsidRPr="00000000">
        <w:rPr>
          <w:rtl w:val="0"/>
        </w:rPr>
        <w:t xml:space="preserve">- **Independent Audits:** Routine external compliance reviews.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**Banking Considerations for MSBs:**</w:t>
      </w:r>
    </w:p>
    <w:p w:rsidR="00000000" w:rsidDel="00000000" w:rsidP="00000000" w:rsidRDefault="00000000" w:rsidRPr="00000000" w14:paraId="0000002F">
      <w:pPr>
        <w:rPr/>
      </w:pPr>
      <w:r w:rsidDel="00000000" w:rsidR="00000000" w:rsidRPr="00000000">
        <w:rPr>
          <w:rtl w:val="0"/>
        </w:rPr>
        <w:t xml:space="preserve">Banks that service MSBs must:</w:t>
      </w:r>
    </w:p>
    <w:p w:rsidR="00000000" w:rsidDel="00000000" w:rsidP="00000000" w:rsidRDefault="00000000" w:rsidRPr="00000000" w14:paraId="00000030">
      <w:pPr>
        <w:rPr/>
      </w:pPr>
      <w:r w:rsidDel="00000000" w:rsidR="00000000" w:rsidRPr="00000000">
        <w:rPr>
          <w:rtl w:val="0"/>
        </w:rPr>
        <w:t xml:space="preserve">- Implement a risk-based approach to CDD and EDD.</w:t>
      </w:r>
    </w:p>
    <w:p w:rsidR="00000000" w:rsidDel="00000000" w:rsidP="00000000" w:rsidRDefault="00000000" w:rsidRPr="00000000" w14:paraId="00000031">
      <w:pPr>
        <w:rPr/>
      </w:pPr>
      <w:r w:rsidDel="00000000" w:rsidR="00000000" w:rsidRPr="00000000">
        <w:rPr>
          <w:rtl w:val="0"/>
        </w:rPr>
        <w:t xml:space="preserve">- Monitor account activity for signs of money laundering or terrorist financing.</w:t>
      </w:r>
    </w:p>
    <w:p w:rsidR="00000000" w:rsidDel="00000000" w:rsidP="00000000" w:rsidRDefault="00000000" w:rsidRPr="00000000" w14:paraId="00000032">
      <w:pPr>
        <w:rPr/>
      </w:pPr>
      <w:r w:rsidDel="00000000" w:rsidR="00000000" w:rsidRPr="00000000">
        <w:rPr>
          <w:rtl w:val="0"/>
        </w:rPr>
        <w:t xml:space="preserve">- Ensure MSBs maintain proper licensing and compliance documentation.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**Risk Mitigation Strategies:**</w:t>
      </w:r>
    </w:p>
    <w:p w:rsidR="00000000" w:rsidDel="00000000" w:rsidP="00000000" w:rsidRDefault="00000000" w:rsidRPr="00000000" w14:paraId="00000035">
      <w:pPr>
        <w:rPr/>
      </w:pPr>
      <w:r w:rsidDel="00000000" w:rsidR="00000000" w:rsidRPr="00000000">
        <w:rPr>
          <w:rtl w:val="0"/>
        </w:rPr>
        <w:t xml:space="preserve">1. **Automated Compliance &amp; AI-Driven Monitoring:** Leveraging AI-driven tools to detect suspicious transactions enhances compliance efficiency.</w:t>
      </w:r>
    </w:p>
    <w:p w:rsidR="00000000" w:rsidDel="00000000" w:rsidP="00000000" w:rsidRDefault="00000000" w:rsidRPr="00000000" w14:paraId="00000036">
      <w:pPr>
        <w:rPr/>
      </w:pPr>
      <w:r w:rsidDel="00000000" w:rsidR="00000000" w:rsidRPr="00000000">
        <w:rPr>
          <w:rtl w:val="0"/>
        </w:rPr>
        <w:t xml:space="preserve">2. **Strong Corporate Governance:** Appointing a dedicated compliance officer and board oversight can strengthen risk management.</w:t>
      </w:r>
    </w:p>
    <w:p w:rsidR="00000000" w:rsidDel="00000000" w:rsidP="00000000" w:rsidRDefault="00000000" w:rsidRPr="00000000" w14:paraId="00000037">
      <w:pPr>
        <w:rPr/>
      </w:pPr>
      <w:r w:rsidDel="00000000" w:rsidR="00000000" w:rsidRPr="00000000">
        <w:rPr>
          <w:rtl w:val="0"/>
        </w:rPr>
        <w:t xml:space="preserve">3. **Regulatory Reporting &amp; Transparency:** Open communication with FinCEN, state regulators, and financial institutions enhances credibility.</w:t>
      </w:r>
    </w:p>
    <w:p w:rsidR="00000000" w:rsidDel="00000000" w:rsidP="00000000" w:rsidRDefault="00000000" w:rsidRPr="00000000" w14:paraId="00000038">
      <w:pPr>
        <w:rPr/>
      </w:pPr>
      <w:r w:rsidDel="00000000" w:rsidR="00000000" w:rsidRPr="00000000">
        <w:rPr>
          <w:rtl w:val="0"/>
        </w:rPr>
        <w:t xml:space="preserve">4. **Geographic Risk Assessment:** Restricting services in high-risk jurisdictions can further reduce exposure.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**Conclusion:**</w:t>
      </w:r>
    </w:p>
    <w:p w:rsidR="00000000" w:rsidDel="00000000" w:rsidP="00000000" w:rsidRDefault="00000000" w:rsidRPr="00000000" w14:paraId="0000003B">
      <w:pPr>
        <w:rPr/>
      </w:pPr>
      <w:r w:rsidDel="00000000" w:rsidR="00000000" w:rsidRPr="00000000">
        <w:rPr>
          <w:rtl w:val="0"/>
        </w:rPr>
        <w:t xml:space="preserve">Through a combination of rigorous AML controls, transparent reporting, and collaboration with regulators, the company can lower its regulatory risk profile and maintain a favorable relationship with XYZ Bank.</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**Response 3: Executive Summary Format**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**Subject: Executive Summary – Risk Mitigation for P2P MSB**</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**Background:**</w:t>
      </w:r>
    </w:p>
    <w:p w:rsidR="00000000" w:rsidDel="00000000" w:rsidP="00000000" w:rsidRDefault="00000000" w:rsidRPr="00000000" w14:paraId="00000044">
      <w:pPr>
        <w:rPr/>
      </w:pPr>
      <w:r w:rsidDel="00000000" w:rsidR="00000000" w:rsidRPr="00000000">
        <w:rPr>
          <w:rtl w:val="0"/>
        </w:rPr>
        <w:t xml:space="preserve">The client is an MSB engaged in P2P money transmission, requiring FinCEN registration and adherence to anti-money laundering (AML) obligations.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**Regulatory Challenges:**</w:t>
      </w:r>
    </w:p>
    <w:p w:rsidR="00000000" w:rsidDel="00000000" w:rsidP="00000000" w:rsidRDefault="00000000" w:rsidRPr="00000000" w14:paraId="00000047">
      <w:pPr>
        <w:rPr/>
      </w:pPr>
      <w:r w:rsidDel="00000000" w:rsidR="00000000" w:rsidRPr="00000000">
        <w:rPr>
          <w:rtl w:val="0"/>
        </w:rPr>
        <w:t xml:space="preserve">- High-risk designation due to potential money laundering vulnerabilities.</w:t>
      </w:r>
    </w:p>
    <w:p w:rsidR="00000000" w:rsidDel="00000000" w:rsidP="00000000" w:rsidRDefault="00000000" w:rsidRPr="00000000" w14:paraId="00000048">
      <w:pPr>
        <w:rPr/>
      </w:pPr>
      <w:r w:rsidDel="00000000" w:rsidR="00000000" w:rsidRPr="00000000">
        <w:rPr>
          <w:rtl w:val="0"/>
        </w:rPr>
        <w:t xml:space="preserve">- Increased scrutiny from regulatory agencies.</w:t>
      </w:r>
    </w:p>
    <w:p w:rsidR="00000000" w:rsidDel="00000000" w:rsidP="00000000" w:rsidRDefault="00000000" w:rsidRPr="00000000" w14:paraId="00000049">
      <w:pPr>
        <w:rPr/>
      </w:pPr>
      <w:r w:rsidDel="00000000" w:rsidR="00000000" w:rsidRPr="00000000">
        <w:rPr>
          <w:rtl w:val="0"/>
        </w:rPr>
        <w:t xml:space="preserve">- Need for stringent internal controls.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**Key Compliance Requirements:**</w:t>
      </w:r>
    </w:p>
    <w:p w:rsidR="00000000" w:rsidDel="00000000" w:rsidP="00000000" w:rsidRDefault="00000000" w:rsidRPr="00000000" w14:paraId="0000004C">
      <w:pPr>
        <w:rPr/>
      </w:pPr>
      <w:r w:rsidDel="00000000" w:rsidR="00000000" w:rsidRPr="00000000">
        <w:rPr>
          <w:rtl w:val="0"/>
        </w:rPr>
        <w:t xml:space="preserve">- Implementation of a BSA/AML compliance program.</w:t>
      </w:r>
    </w:p>
    <w:p w:rsidR="00000000" w:rsidDel="00000000" w:rsidP="00000000" w:rsidRDefault="00000000" w:rsidRPr="00000000" w14:paraId="0000004D">
      <w:pPr>
        <w:rPr/>
      </w:pPr>
      <w:r w:rsidDel="00000000" w:rsidR="00000000" w:rsidRPr="00000000">
        <w:rPr>
          <w:rtl w:val="0"/>
        </w:rPr>
        <w:t xml:space="preserve">- Mandatory transaction reporting (SARs/CTRs).</w:t>
      </w:r>
    </w:p>
    <w:p w:rsidR="00000000" w:rsidDel="00000000" w:rsidP="00000000" w:rsidRDefault="00000000" w:rsidRPr="00000000" w14:paraId="0000004E">
      <w:pPr>
        <w:rPr/>
      </w:pPr>
      <w:r w:rsidDel="00000000" w:rsidR="00000000" w:rsidRPr="00000000">
        <w:rPr>
          <w:rtl w:val="0"/>
        </w:rPr>
        <w:t xml:space="preserve">- Regular risk assessments and independent compliance audits.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**Risk Mitigation Strategies:**</w:t>
      </w:r>
    </w:p>
    <w:p w:rsidR="00000000" w:rsidDel="00000000" w:rsidP="00000000" w:rsidRDefault="00000000" w:rsidRPr="00000000" w14:paraId="00000051">
      <w:pPr>
        <w:rPr/>
      </w:pPr>
      <w:r w:rsidDel="00000000" w:rsidR="00000000" w:rsidRPr="00000000">
        <w:rPr>
          <w:rtl w:val="0"/>
        </w:rPr>
        <w:t xml:space="preserve">1. **Advanced AML Frameworks** – AI-powered transaction monitoring and risk-based KYC.</w:t>
      </w:r>
    </w:p>
    <w:p w:rsidR="00000000" w:rsidDel="00000000" w:rsidP="00000000" w:rsidRDefault="00000000" w:rsidRPr="00000000" w14:paraId="00000052">
      <w:pPr>
        <w:rPr/>
      </w:pPr>
      <w:r w:rsidDel="00000000" w:rsidR="00000000" w:rsidRPr="00000000">
        <w:rPr>
          <w:rtl w:val="0"/>
        </w:rPr>
        <w:t xml:space="preserve">2. **Enhanced Governance &amp; Transparency** – Independent compliance reviews and regulatory cooperation.</w:t>
      </w:r>
    </w:p>
    <w:p w:rsidR="00000000" w:rsidDel="00000000" w:rsidP="00000000" w:rsidRDefault="00000000" w:rsidRPr="00000000" w14:paraId="00000053">
      <w:pPr>
        <w:rPr/>
      </w:pPr>
      <w:r w:rsidDel="00000000" w:rsidR="00000000" w:rsidRPr="00000000">
        <w:rPr>
          <w:rtl w:val="0"/>
        </w:rPr>
        <w:t xml:space="preserve">3. **Banking Compliance Alignment** – Ensuring alignment with financial institution risk policies.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**Conclusion:**</w:t>
      </w:r>
    </w:p>
    <w:p w:rsidR="00000000" w:rsidDel="00000000" w:rsidP="00000000" w:rsidRDefault="00000000" w:rsidRPr="00000000" w14:paraId="00000056">
      <w:pPr>
        <w:rPr/>
      </w:pPr>
      <w:r w:rsidDel="00000000" w:rsidR="00000000" w:rsidRPr="00000000">
        <w:rPr>
          <w:rtl w:val="0"/>
        </w:rPr>
        <w:t xml:space="preserve">A proactive compliance approach will reduce risk exposure and facilitate continued banking relationships with XYZ Bank.</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**Response 4: Strategic Risk Management Approach**</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**Subject: Risk Reduction for P2P Money Transmission MSB**</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**Introduction:**</w:t>
      </w:r>
    </w:p>
    <w:p w:rsidR="00000000" w:rsidDel="00000000" w:rsidP="00000000" w:rsidRDefault="00000000" w:rsidRPr="00000000" w14:paraId="0000005F">
      <w:pPr>
        <w:rPr/>
      </w:pPr>
      <w:r w:rsidDel="00000000" w:rsidR="00000000" w:rsidRPr="00000000">
        <w:rPr>
          <w:rtl w:val="0"/>
        </w:rPr>
        <w:t xml:space="preserve">MSBs engaged in P2P transactions present elevated risks due to potential misuse for illicit financial activities. However, adherence to FinCEN’s regulatory framework and robust internal controls can significantly mitigate these risks.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**Regulatory Framework:**</w:t>
      </w:r>
    </w:p>
    <w:p w:rsidR="00000000" w:rsidDel="00000000" w:rsidP="00000000" w:rsidRDefault="00000000" w:rsidRPr="00000000" w14:paraId="00000062">
      <w:pPr>
        <w:rPr/>
      </w:pPr>
      <w:r w:rsidDel="00000000" w:rsidR="00000000" w:rsidRPr="00000000">
        <w:rPr>
          <w:rtl w:val="0"/>
        </w:rPr>
        <w:t xml:space="preserve">- **FinCEN Registration:** Required every two years.</w:t>
      </w:r>
    </w:p>
    <w:p w:rsidR="00000000" w:rsidDel="00000000" w:rsidP="00000000" w:rsidRDefault="00000000" w:rsidRPr="00000000" w14:paraId="00000063">
      <w:pPr>
        <w:rPr/>
      </w:pPr>
      <w:r w:rsidDel="00000000" w:rsidR="00000000" w:rsidRPr="00000000">
        <w:rPr>
          <w:rtl w:val="0"/>
        </w:rPr>
        <w:t xml:space="preserve">- **AML Compliance Program:** Mandatory SAR reporting, KYC, and transaction monitoring.</w:t>
      </w:r>
    </w:p>
    <w:p w:rsidR="00000000" w:rsidDel="00000000" w:rsidP="00000000" w:rsidRDefault="00000000" w:rsidRPr="00000000" w14:paraId="00000064">
      <w:pPr>
        <w:rPr/>
      </w:pPr>
      <w:r w:rsidDel="00000000" w:rsidR="00000000" w:rsidRPr="00000000">
        <w:rPr>
          <w:rtl w:val="0"/>
        </w:rPr>
        <w:t xml:space="preserve">- **Recordkeeping:** Maintenance of transaction logs for five years.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**Banking Obligations:**</w:t>
      </w:r>
    </w:p>
    <w:p w:rsidR="00000000" w:rsidDel="00000000" w:rsidP="00000000" w:rsidRDefault="00000000" w:rsidRPr="00000000" w14:paraId="00000067">
      <w:pPr>
        <w:rPr/>
      </w:pPr>
      <w:r w:rsidDel="00000000" w:rsidR="00000000" w:rsidRPr="00000000">
        <w:rPr>
          <w:rtl w:val="0"/>
        </w:rPr>
        <w:t xml:space="preserve">- Conducting thorough due diligence before onboarding MSBs.</w:t>
      </w:r>
    </w:p>
    <w:p w:rsidR="00000000" w:rsidDel="00000000" w:rsidP="00000000" w:rsidRDefault="00000000" w:rsidRPr="00000000" w14:paraId="00000068">
      <w:pPr>
        <w:rPr/>
      </w:pPr>
      <w:r w:rsidDel="00000000" w:rsidR="00000000" w:rsidRPr="00000000">
        <w:rPr>
          <w:rtl w:val="0"/>
        </w:rPr>
        <w:t xml:space="preserve">- Periodic compliance reviews.</w:t>
      </w:r>
    </w:p>
    <w:p w:rsidR="00000000" w:rsidDel="00000000" w:rsidP="00000000" w:rsidRDefault="00000000" w:rsidRPr="00000000" w14:paraId="00000069">
      <w:pPr>
        <w:rPr/>
      </w:pPr>
      <w:r w:rsidDel="00000000" w:rsidR="00000000" w:rsidRPr="00000000">
        <w:rPr>
          <w:rtl w:val="0"/>
        </w:rPr>
        <w:t xml:space="preserve">- Monitoring transactions for irregularities.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**Mitigation Strategies:**</w:t>
      </w:r>
    </w:p>
    <w:p w:rsidR="00000000" w:rsidDel="00000000" w:rsidP="00000000" w:rsidRDefault="00000000" w:rsidRPr="00000000" w14:paraId="0000006C">
      <w:pPr>
        <w:rPr/>
      </w:pPr>
      <w:r w:rsidDel="00000000" w:rsidR="00000000" w:rsidRPr="00000000">
        <w:rPr>
          <w:rtl w:val="0"/>
        </w:rPr>
        <w:t xml:space="preserve">1. **Technology-Driven Compliance** – AI-powered monitoring to detect anomalies.</w:t>
      </w:r>
    </w:p>
    <w:p w:rsidR="00000000" w:rsidDel="00000000" w:rsidP="00000000" w:rsidRDefault="00000000" w:rsidRPr="00000000" w14:paraId="0000006D">
      <w:pPr>
        <w:rPr/>
      </w:pPr>
      <w:r w:rsidDel="00000000" w:rsidR="00000000" w:rsidRPr="00000000">
        <w:rPr>
          <w:rtl w:val="0"/>
        </w:rPr>
        <w:t xml:space="preserve">2. **Regulatory Engagement** – Active communication with FinCEN and banking partners.</w:t>
      </w:r>
    </w:p>
    <w:p w:rsidR="00000000" w:rsidDel="00000000" w:rsidP="00000000" w:rsidRDefault="00000000" w:rsidRPr="00000000" w14:paraId="0000006E">
      <w:pPr>
        <w:rPr/>
      </w:pPr>
      <w:r w:rsidDel="00000000" w:rsidR="00000000" w:rsidRPr="00000000">
        <w:rPr>
          <w:rtl w:val="0"/>
        </w:rPr>
        <w:t xml:space="preserve">3. **Geographic &amp; Customer Risk Segmentation** – Limiting exposure to high-risk jurisdictions.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**Conclusion:**</w:t>
      </w:r>
    </w:p>
    <w:p w:rsidR="00000000" w:rsidDel="00000000" w:rsidP="00000000" w:rsidRDefault="00000000" w:rsidRPr="00000000" w14:paraId="00000071">
      <w:pPr>
        <w:rPr/>
      </w:pPr>
      <w:r w:rsidDel="00000000" w:rsidR="00000000" w:rsidRPr="00000000">
        <w:rPr>
          <w:rtl w:val="0"/>
        </w:rPr>
        <w:t xml:space="preserve">With these measures, the company can maintain compliance while reducing regulatory concerns for XYZ Bank.</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**Response 5: Data-Driven Compliance Report**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**Subject: Regulatory Risk Summary – P2P MSB**</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**Regulatory Context:**</w:t>
      </w:r>
    </w:p>
    <w:p w:rsidR="00000000" w:rsidDel="00000000" w:rsidP="00000000" w:rsidRDefault="00000000" w:rsidRPr="00000000" w14:paraId="0000007A">
      <w:pPr>
        <w:rPr/>
      </w:pPr>
      <w:r w:rsidDel="00000000" w:rsidR="00000000" w:rsidRPr="00000000">
        <w:rPr>
          <w:rtl w:val="0"/>
        </w:rPr>
        <w:t xml:space="preserve">- FinCEN mandates that MSBs implement risk-based AML programs.</w:t>
      </w:r>
    </w:p>
    <w:p w:rsidR="00000000" w:rsidDel="00000000" w:rsidP="00000000" w:rsidRDefault="00000000" w:rsidRPr="00000000" w14:paraId="0000007B">
      <w:pPr>
        <w:rPr/>
      </w:pPr>
      <w:r w:rsidDel="00000000" w:rsidR="00000000" w:rsidRPr="00000000">
        <w:rPr>
          <w:rtl w:val="0"/>
        </w:rPr>
        <w:t xml:space="preserve">- SAR reporting and CTR compliance are key requirements.</w:t>
      </w:r>
    </w:p>
    <w:p w:rsidR="00000000" w:rsidDel="00000000" w:rsidP="00000000" w:rsidRDefault="00000000" w:rsidRPr="00000000" w14:paraId="0000007C">
      <w:pPr>
        <w:rPr/>
      </w:pPr>
      <w:r w:rsidDel="00000000" w:rsidR="00000000" w:rsidRPr="00000000">
        <w:rPr>
          <w:rtl w:val="0"/>
        </w:rPr>
        <w:t xml:space="preserve">- Independent audits ensure adherence.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**Banking Risks &amp; Obligations:**</w:t>
      </w:r>
    </w:p>
    <w:p w:rsidR="00000000" w:rsidDel="00000000" w:rsidP="00000000" w:rsidRDefault="00000000" w:rsidRPr="00000000" w14:paraId="0000007F">
      <w:pPr>
        <w:rPr/>
      </w:pPr>
      <w:r w:rsidDel="00000000" w:rsidR="00000000" w:rsidRPr="00000000">
        <w:rPr>
          <w:rtl w:val="0"/>
        </w:rPr>
        <w:t xml:space="preserve">- MSBs pose risks due to high transaction volumes and cross-border transfers.</w:t>
      </w:r>
    </w:p>
    <w:p w:rsidR="00000000" w:rsidDel="00000000" w:rsidP="00000000" w:rsidRDefault="00000000" w:rsidRPr="00000000" w14:paraId="00000080">
      <w:pPr>
        <w:rPr/>
      </w:pPr>
      <w:r w:rsidDel="00000000" w:rsidR="00000000" w:rsidRPr="00000000">
        <w:rPr>
          <w:rtl w:val="0"/>
        </w:rPr>
        <w:t xml:space="preserve">- Banks must verify MSB compliance through enhanced due diligence.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**Risk Mitigation Recommendations:**</w:t>
      </w:r>
    </w:p>
    <w:p w:rsidR="00000000" w:rsidDel="00000000" w:rsidP="00000000" w:rsidRDefault="00000000" w:rsidRPr="00000000" w14:paraId="00000083">
      <w:pPr>
        <w:rPr/>
      </w:pPr>
      <w:r w:rsidDel="00000000" w:rsidR="00000000" w:rsidRPr="00000000">
        <w:rPr>
          <w:rtl w:val="0"/>
        </w:rPr>
        <w:t xml:space="preserve">1. **Automated KYC &amp; AI-Driven Risk Detection** – Reducing manual review errors.</w:t>
      </w:r>
    </w:p>
    <w:p w:rsidR="00000000" w:rsidDel="00000000" w:rsidP="00000000" w:rsidRDefault="00000000" w:rsidRPr="00000000" w14:paraId="00000084">
      <w:pPr>
        <w:rPr/>
      </w:pPr>
      <w:r w:rsidDel="00000000" w:rsidR="00000000" w:rsidRPr="00000000">
        <w:rPr>
          <w:rtl w:val="0"/>
        </w:rPr>
        <w:t xml:space="preserve">2. **Independent Third-Party Audits** – Demonstrating commitment to compliance.</w:t>
      </w:r>
    </w:p>
    <w:p w:rsidR="00000000" w:rsidDel="00000000" w:rsidP="00000000" w:rsidRDefault="00000000" w:rsidRPr="00000000" w14:paraId="00000085">
      <w:pPr>
        <w:rPr/>
      </w:pPr>
      <w:r w:rsidDel="00000000" w:rsidR="00000000" w:rsidRPr="00000000">
        <w:rPr>
          <w:rtl w:val="0"/>
        </w:rPr>
        <w:t xml:space="preserve">3. **Regulatory Collaboration** – Strengthening transparency with banking partners.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**Conclusion:**</w:t>
      </w:r>
    </w:p>
    <w:p w:rsidR="00000000" w:rsidDel="00000000" w:rsidP="00000000" w:rsidRDefault="00000000" w:rsidRPr="00000000" w14:paraId="00000088">
      <w:pPr>
        <w:rPr/>
      </w:pPr>
      <w:r w:rsidDel="00000000" w:rsidR="00000000" w:rsidRPr="00000000">
        <w:rPr>
          <w:rtl w:val="0"/>
        </w:rPr>
        <w:t xml:space="preserve">By integrating technology-driven compliance solutions and engaging in proactive regulatory reporting, the MSB can mitigate its regulatory authority rating and maintain a strong banking relationship.</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Each response offers a unique angle—whether it’s comprehensive compliance, risk-based management, executive summarization, strategic risk mitigation, or data-driven reporting. Let me know which style fits your approach best, or if you’d like adjustments!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