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Absolutely, let's dive into Ash (Pacvue):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Ash (Pacvue)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Google Ads Campaign Design and Management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Tips: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Start with a smaller budget for testing and refine your strategy as you gather data.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Experiment with different ad formats (text, display, shopping) to find what works best for your product.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 &amp; Responsibilities: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Develops targeted Google Ads campaigns...</w:t>
      </w:r>
    </w:p>
    <w:p w:rsidR="00000000" w:rsidDel="00000000" w:rsidP="00000000" w:rsidRDefault="00000000" w:rsidRPr="00000000" w14:paraId="0000000A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</w:p>
    <w:p w:rsidR="00000000" w:rsidDel="00000000" w:rsidP="00000000" w:rsidRDefault="00000000" w:rsidRPr="00000000" w14:paraId="0000000B">
      <w:pPr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Utilize keyword research from Listing Pro and expand with Google ads' tools.</w:t>
      </w:r>
    </w:p>
    <w:p w:rsidR="00000000" w:rsidDel="00000000" w:rsidP="00000000" w:rsidRDefault="00000000" w:rsidRPr="00000000" w14:paraId="0000000C">
      <w:pPr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Consider geographic targeting and match types (broad, phrase, exact)</w:t>
      </w:r>
    </w:p>
    <w:p w:rsidR="00000000" w:rsidDel="00000000" w:rsidP="00000000" w:rsidRDefault="00000000" w:rsidRPr="00000000" w14:paraId="0000000D">
      <w:pPr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080" w:hanging="360"/>
      </w:pPr>
      <w:r w:rsidDel="00000000" w:rsidR="00000000" w:rsidRPr="00000000">
        <w:rPr>
          <w:color w:val="1f1f1f"/>
          <w:rtl w:val="0"/>
        </w:rPr>
        <w:t xml:space="preserve">Organize campaigns by product categories or ad groups.</w:t>
      </w:r>
    </w:p>
    <w:p w:rsidR="00000000" w:rsidDel="00000000" w:rsidP="00000000" w:rsidRDefault="00000000" w:rsidRPr="00000000" w14:paraId="0000000E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Reaches a wider audience with relevant, targeted ads.</w:t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Effective campaigns require an understanding of Google Ads best practices.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Designs ad creative...</w:t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</w:p>
    <w:p w:rsidR="00000000" w:rsidDel="00000000" w:rsidP="00000000" w:rsidRDefault="00000000" w:rsidRPr="00000000" w14:paraId="00000012">
      <w:pPr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Use concise, attention-grabbing headlines and descriptions.</w:t>
      </w:r>
    </w:p>
    <w:p w:rsidR="00000000" w:rsidDel="00000000" w:rsidP="00000000" w:rsidRDefault="00000000" w:rsidRPr="00000000" w14:paraId="00000013">
      <w:pPr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Incorporate relevant keywords and a clear call to action.</w:t>
      </w:r>
    </w:p>
    <w:p w:rsidR="00000000" w:rsidDel="00000000" w:rsidP="00000000" w:rsidRDefault="00000000" w:rsidRPr="00000000" w14:paraId="00000014">
      <w:pPr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080" w:hanging="360"/>
      </w:pPr>
      <w:r w:rsidDel="00000000" w:rsidR="00000000" w:rsidRPr="00000000">
        <w:rPr>
          <w:color w:val="1f1f1f"/>
          <w:rtl w:val="0"/>
        </w:rPr>
        <w:t xml:space="preserve">Consider using visual elements (images, videos) for higher engagement.</w:t>
      </w:r>
    </w:p>
    <w:p w:rsidR="00000000" w:rsidDel="00000000" w:rsidP="00000000" w:rsidRDefault="00000000" w:rsidRPr="00000000" w14:paraId="00000015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Compelling ads lead to higher click-through rates (CTR).</w:t>
      </w:r>
    </w:p>
    <w:p w:rsidR="00000000" w:rsidDel="00000000" w:rsidP="00000000" w:rsidRDefault="00000000" w:rsidRPr="00000000" w14:paraId="00000016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Requires some graphic design and copywriting skills.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Manages bids, budgets, and ad placement optimization.</w:t>
      </w:r>
    </w:p>
    <w:p w:rsidR="00000000" w:rsidDel="00000000" w:rsidP="00000000" w:rsidRDefault="00000000" w:rsidRPr="00000000" w14:paraId="00000018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</w:p>
    <w:p w:rsidR="00000000" w:rsidDel="00000000" w:rsidP="00000000" w:rsidRDefault="00000000" w:rsidRPr="00000000" w14:paraId="00000019">
      <w:pPr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Start with conservative bids and adjust based on performance.</w:t>
      </w:r>
    </w:p>
    <w:p w:rsidR="00000000" w:rsidDel="00000000" w:rsidP="00000000" w:rsidRDefault="00000000" w:rsidRPr="00000000" w14:paraId="0000001A">
      <w:pPr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Set daily and overall campaign budgets to control spending.</w:t>
      </w:r>
    </w:p>
    <w:p w:rsidR="00000000" w:rsidDel="00000000" w:rsidP="00000000" w:rsidRDefault="00000000" w:rsidRPr="00000000" w14:paraId="0000001B">
      <w:pPr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080" w:hanging="360"/>
      </w:pPr>
      <w:r w:rsidDel="00000000" w:rsidR="00000000" w:rsidRPr="00000000">
        <w:rPr>
          <w:color w:val="1f1f1f"/>
          <w:rtl w:val="0"/>
        </w:rPr>
        <w:t xml:space="preserve">Track ad placement (where ads are shown) and refine as needed.</w:t>
      </w:r>
    </w:p>
    <w:p w:rsidR="00000000" w:rsidDel="00000000" w:rsidP="00000000" w:rsidRDefault="00000000" w:rsidRPr="00000000" w14:paraId="0000001C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Efficient budget allocation and maximizing ad visibility.</w:t>
      </w:r>
    </w:p>
    <w:p w:rsidR="00000000" w:rsidDel="00000000" w:rsidP="00000000" w:rsidRDefault="00000000" w:rsidRPr="00000000" w14:paraId="0000001D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Requires data analysis skills and familiarity with ad bidding strategies.</w:t>
      </w:r>
    </w:p>
    <w:p w:rsidR="00000000" w:rsidDel="00000000" w:rsidP="00000000" w:rsidRDefault="00000000" w:rsidRPr="00000000" w14:paraId="0000001E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Analyses campaign performance metrics...</w:t>
      </w:r>
    </w:p>
    <w:p w:rsidR="00000000" w:rsidDel="00000000" w:rsidP="00000000" w:rsidRDefault="00000000" w:rsidRPr="00000000" w14:paraId="0000001F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Monitor: * Click-through rate (CTR) * Cost-per-click (CPC) * Conversion rate * Return on Ad Spend (ROAS)</w:t>
      </w:r>
    </w:p>
    <w:p w:rsidR="00000000" w:rsidDel="00000000" w:rsidP="00000000" w:rsidRDefault="00000000" w:rsidRPr="00000000" w14:paraId="00000020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Data-driven decision-making for campaign optimization.</w:t>
      </w:r>
    </w:p>
    <w:p w:rsidR="00000000" w:rsidDel="00000000" w:rsidP="00000000" w:rsidRDefault="00000000" w:rsidRPr="00000000" w14:paraId="00000021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0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Interpreting metrics and identifying actionable insights requires some experience.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Monitors ad performance...</w:t>
      </w:r>
    </w:p>
    <w:p w:rsidR="00000000" w:rsidDel="00000000" w:rsidP="00000000" w:rsidRDefault="00000000" w:rsidRPr="00000000" w14:paraId="00000024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Check key metrics in the Pacvue dashboard daily.</w:t>
      </w:r>
    </w:p>
    <w:p w:rsidR="00000000" w:rsidDel="00000000" w:rsidP="00000000" w:rsidRDefault="00000000" w:rsidRPr="00000000" w14:paraId="00000025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Proactively identifies underperforming ads or budget issues.</w:t>
      </w:r>
    </w:p>
    <w:p w:rsidR="00000000" w:rsidDel="00000000" w:rsidP="00000000" w:rsidRDefault="00000000" w:rsidRPr="00000000" w14:paraId="00000026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Analysis needed to understand the reason behind performance fluctuations.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Tests new keywords and ad copy variations.</w:t>
      </w:r>
    </w:p>
    <w:p w:rsidR="00000000" w:rsidDel="00000000" w:rsidP="00000000" w:rsidRDefault="00000000" w:rsidRPr="00000000" w14:paraId="00000028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Continuously experiment with different ad elements.</w:t>
      </w:r>
    </w:p>
    <w:p w:rsidR="00000000" w:rsidDel="00000000" w:rsidP="00000000" w:rsidRDefault="00000000" w:rsidRPr="00000000" w14:paraId="00000029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Improves ad performance and ROI over time.</w:t>
      </w:r>
    </w:p>
    <w:p w:rsidR="00000000" w:rsidDel="00000000" w:rsidP="00000000" w:rsidRDefault="00000000" w:rsidRPr="00000000" w14:paraId="0000002A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Can be time-consuming to test multiple variations.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Explores potential new ad formats...</w:t>
      </w:r>
    </w:p>
    <w:p w:rsidR="00000000" w:rsidDel="00000000" w:rsidP="00000000" w:rsidRDefault="00000000" w:rsidRPr="00000000" w14:paraId="0000002C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Keep updated on Google Ads features (Shopping ads, etc.)</w:t>
      </w:r>
    </w:p>
    <w:p w:rsidR="00000000" w:rsidDel="00000000" w:rsidP="00000000" w:rsidRDefault="00000000" w:rsidRPr="00000000" w14:paraId="0000002D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Can find new ways to reach your target audience effectively.</w:t>
      </w:r>
    </w:p>
    <w:p w:rsidR="00000000" w:rsidDel="00000000" w:rsidP="00000000" w:rsidRDefault="00000000" w:rsidRPr="00000000" w14:paraId="0000002E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New ad formats might require additional learning and setup.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Integral Function:</w:t>
      </w:r>
      <w:r w:rsidDel="00000000" w:rsidR="00000000" w:rsidRPr="00000000">
        <w:rPr>
          <w:color w:val="1f1f1f"/>
          <w:rtl w:val="0"/>
        </w:rPr>
        <w:t xml:space="preserve"> Expands product reach beyond Amazon. Ads helps capture customers earlier in their buying journey, driving additional traffic and sales.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That completes the breakdown of your AI team!</w:t>
      </w:r>
      <w:r w:rsidDel="00000000" w:rsidR="00000000" w:rsidRPr="00000000">
        <w:rPr>
          <w:color w:val="1f1f1f"/>
          <w:rtl w:val="0"/>
        </w:rPr>
        <w:t xml:space="preserve"> Let me know if you have any questions or want to refine specific sections of your SOPs further.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