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**Master Writing Assessment Response**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**Optimized Regulatory Compliance Strategy for P2P Money Transmission Services**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**Introduction**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today’s rapidly evolving financial landscape, Money Services Businesses (MSBs) that provide Peer-to-Peer (P2P) money transmission services face heightened regulatory scrutiny. As a financial professional, it is imperative to implement strategic compliance measures, risk-based mitigation techniques, and innovative technological solutions to ensure adherence to regulatory requirements while maintaining operational efficiency. This document provides a comprehensive approach to managing and mitigating regulatory risk in P2P money transmission 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**Regulatory Framework for MSBs**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MSBs are subject to stringent oversight under the **Bank Secrecy Act (BSA)** and the **Financial Crimes Enforcement Network (FinCEN)** regulations. Key obligations 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**Registration with FinCEN:** Required within **180 days** of establishment and **biennial renewal**.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**Anti-Money Laundering (AML) Program Implementation:** Includes Know Your Customer (KYC) policies, transaction monitoring, and Suspicious Activity Reports (SARs).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**Currency Transaction Reports (CTRs):** Mandatory reporting for transactions exceeding **$10,000**.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**Customer Due Diligence (CDD) and Enhanced Due Diligence (EDD):** Essential for assessing risk levels.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**Recordkeeping Compliance:** Retention of financial transaction data for **at least five years**.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Failure to comply with these requirements can result in significant regulatory penalties and reputational damage.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**Risk Mitigation Strategies**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ensure a **favorable regulatory authority rating**, P2P money transmission services must implement the following risk mitigation measures: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**1. Enhanced Due Diligence (EDD) &amp; KYC Strengthening**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Implement **multi-layered KYC verification**, including biometric authentication and AI-driven identity checks.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Conduct **continuous risk-based assessments** based on customer profiles and transaction patterns.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Utilize **geographic risk analysis** to evaluate high-risk jurisdictions and enforce transaction limitations accordingly.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**2. Advanced Transaction Monitoring &amp; Compliance Automation**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Deploy **AI-driven transaction monitoring** tools to detect and flag suspicious activities in real-time.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Leverage **machine learning models** to analyze transaction behaviors and predict high-risk activity.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Utilize **blockchain analytics** for greater transparency in digital payments.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**3. Strategic Regulatory Engagement &amp; Internal Governance**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Establish a **dedicated compliance team** that collaborates with regulatory bodies such as FinCEN.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Conduct **quarterly independent audits** to assess AML program effectiveness.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Maintain an open **communication channel with financial regulators** to stay ahead of evolving compliance requirements.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**4. Strengthening Banking Partnerships**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Maintain transparent reporting and **real-time API integration** with banking partners.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Implement **tiered risk segmentation**, grouping MSBs into low, medium, and high-risk categories for more effective oversight.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Encourage collaboration through **financial crime prevention consortiums**.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**Technology-Driven Compliance Solutions**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**tech-forward approach** enhances regulatory adherence while optimizing operational efficiency. Innovative solutions include: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**1. AI-Powered Compliance Automation**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Deploy AI-driven **risk-scoring models** that adapt to emerging financial crime trends.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Implement **real-time regulatory alerts** to ensure timely SAR filings.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**2. Blockchain-Based Transparency**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Utilize **blockchain smart contracts** to enhance traceability and security in cross-border P2P transactions.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Leverage **crypto-compliance tools** to detect illicit financial flows and mitigate exposure to high-risk digital transactions.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**3. API-Enabled Reporting and Oversight**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Develop an **API-driven compliance dashboard** that allows seamless reporting to regulators.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Automate CTR and SAR filings through **regulatory technology (RegTech) integrations**.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**Implementation Roadmap &amp; Expected Outcomes**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**Phase** | **Actionable Steps** | **Expected Impact**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|-----------|----------------------|----------------------|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**Phase 1** | Risk assessment and EDD framework development | Stronger regulatory adherence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**Phase 2** | AI-based transaction monitoring deployment | Faster detection of financial crimes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**Phase 3** | Blockchain and API-driven reporting integrations | Increased transparency &amp; efficiency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**Phase 4** | Continuous auditing and regulatory engagement | Improved compliance rating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By adopting a **proactive risk management framework**, leveraging **cutting-edge technology**, and fostering **strong regulatory partnerships**, P2P money transmission services can successfully navigate compliance challenges while positioning themselves as **industry leaders in financial integrity**.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**Conclusion**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intersection of **regulatory compliance and technological innovation** provides a clear path forward for MSBs operating in the P2P money transmission sector. By implementing **enhanced due diligence**, **real-time transaction monitoring**, and **compliance automation**, organizations can effectively mitigate financial crime risks and maintain a strong standing with regulators.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strategic approach will ensure that financial institutions and MSBs maintain **robust compliance**, safeguard against regulatory pitfalls, and build trust in an increasingly scrutinized financial ecosystem.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