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3A74C" w14:textId="626979FD" w:rsidR="00153DFA" w:rsidRPr="001A0AFB" w:rsidRDefault="00153DFA" w:rsidP="00153DFA">
      <w:pPr>
        <w:pStyle w:val="Title"/>
        <w:rPr>
          <w:rStyle w:val="SubtleEmphasis"/>
          <w:rFonts w:ascii="Times New Roman" w:hAnsi="Times New Roman" w:cs="Times New Roman"/>
        </w:rPr>
      </w:pPr>
      <w:r w:rsidRPr="001A0AFB">
        <w:rPr>
          <w:rStyle w:val="SubtleEmphasis"/>
          <w:rFonts w:ascii="Times New Roman" w:hAnsi="Times New Roman" w:cs="Times New Roman"/>
        </w:rPr>
        <w:t xml:space="preserve">Disruptive Innovation &amp; </w:t>
      </w:r>
      <w:proofErr w:type="spellStart"/>
      <w:r w:rsidRPr="001A0AFB">
        <w:rPr>
          <w:rStyle w:val="SubtleEmphasis"/>
          <w:rFonts w:ascii="Times New Roman" w:hAnsi="Times New Roman" w:cs="Times New Roman"/>
        </w:rPr>
        <w:t>GynapSys</w:t>
      </w:r>
      <w:proofErr w:type="spellEnd"/>
      <w:r w:rsidRPr="001A0AFB">
        <w:rPr>
          <w:rStyle w:val="SubtleEmphasis"/>
          <w:rFonts w:ascii="Times New Roman" w:hAnsi="Times New Roman" w:cs="Times New Roman"/>
        </w:rPr>
        <w:t>: Business Models for the Genome</w:t>
      </w:r>
    </w:p>
    <w:p w14:paraId="2029DE30" w14:textId="6460AE24" w:rsidR="00153DFA" w:rsidRPr="001A0AFB" w:rsidRDefault="00153DFA" w:rsidP="00153DFA">
      <w:pPr>
        <w:rPr>
          <w:rFonts w:ascii="Times New Roman" w:hAnsi="Times New Roman" w:cs="Times New Roman"/>
        </w:rPr>
      </w:pPr>
      <w:r w:rsidRPr="001A0AFB">
        <w:rPr>
          <w:rFonts w:ascii="Times New Roman" w:hAnsi="Times New Roman" w:cs="Times New Roman"/>
        </w:rPr>
        <w:t>Jie Wang</w:t>
      </w:r>
    </w:p>
    <w:p w14:paraId="2BAA8748" w14:textId="4E7AD3E8" w:rsidR="00153DFA" w:rsidRPr="001A0AFB" w:rsidRDefault="00153DFA" w:rsidP="00153DFA">
      <w:pPr>
        <w:rPr>
          <w:rFonts w:ascii="Times New Roman" w:hAnsi="Times New Roman" w:cs="Times New Roman"/>
        </w:rPr>
      </w:pPr>
      <w:r w:rsidRPr="001A0AFB">
        <w:rPr>
          <w:rFonts w:ascii="Times New Roman" w:hAnsi="Times New Roman" w:cs="Times New Roman"/>
        </w:rPr>
        <w:t>March 25, 2025</w:t>
      </w:r>
    </w:p>
    <w:p w14:paraId="49A61E4A" w14:textId="77777777" w:rsidR="00153DFA" w:rsidRPr="001A0AFB" w:rsidRDefault="00153DFA" w:rsidP="00153DFA">
      <w:pPr>
        <w:pBdr>
          <w:bottom w:val="single" w:sz="6" w:space="1" w:color="auto"/>
        </w:pBdr>
        <w:rPr>
          <w:rFonts w:ascii="Times New Roman" w:hAnsi="Times New Roman" w:cs="Times New Roman"/>
        </w:rPr>
      </w:pPr>
    </w:p>
    <w:p w14:paraId="234B4FB2" w14:textId="77777777" w:rsidR="00153DFA" w:rsidRPr="001A0AFB" w:rsidRDefault="00153DFA" w:rsidP="00153DFA">
      <w:pPr>
        <w:rPr>
          <w:rFonts w:ascii="Times New Roman" w:hAnsi="Times New Roman" w:cs="Times New Roman"/>
        </w:rPr>
      </w:pPr>
    </w:p>
    <w:p w14:paraId="13692E46" w14:textId="11C655BC" w:rsidR="00153DFA" w:rsidRPr="00153DFA" w:rsidRDefault="00153DFA" w:rsidP="00153DFA">
      <w:pPr>
        <w:rPr>
          <w:rFonts w:ascii="Times New Roman" w:hAnsi="Times New Roman" w:cs="Times New Roman"/>
          <w:i/>
          <w:iCs/>
        </w:rPr>
      </w:pPr>
      <w:proofErr w:type="spellStart"/>
      <w:r w:rsidRPr="00153DFA">
        <w:rPr>
          <w:rFonts w:ascii="Times New Roman" w:hAnsi="Times New Roman" w:cs="Times New Roman"/>
          <w:i/>
          <w:iCs/>
        </w:rPr>
        <w:t>Hesaam</w:t>
      </w:r>
      <w:proofErr w:type="spellEnd"/>
      <w:r w:rsidRPr="00153DFA">
        <w:rPr>
          <w:rFonts w:ascii="Times New Roman" w:hAnsi="Times New Roman" w:cs="Times New Roman"/>
          <w:i/>
          <w:iCs/>
        </w:rPr>
        <w:t xml:space="preserve"> </w:t>
      </w:r>
      <w:proofErr w:type="spellStart"/>
      <w:r w:rsidRPr="00153DFA">
        <w:rPr>
          <w:rFonts w:ascii="Times New Roman" w:hAnsi="Times New Roman" w:cs="Times New Roman"/>
          <w:i/>
          <w:iCs/>
        </w:rPr>
        <w:t>Esfandyarpour</w:t>
      </w:r>
      <w:proofErr w:type="spellEnd"/>
      <w:r w:rsidRPr="00153DFA">
        <w:rPr>
          <w:rFonts w:ascii="Times New Roman" w:hAnsi="Times New Roman" w:cs="Times New Roman"/>
          <w:i/>
          <w:iCs/>
        </w:rPr>
        <w:t xml:space="preserve"> and Leila </w:t>
      </w:r>
      <w:proofErr w:type="spellStart"/>
      <w:r w:rsidRPr="00153DFA">
        <w:rPr>
          <w:rFonts w:ascii="Times New Roman" w:hAnsi="Times New Roman" w:cs="Times New Roman"/>
          <w:i/>
          <w:iCs/>
        </w:rPr>
        <w:t>Rasegar</w:t>
      </w:r>
      <w:proofErr w:type="spellEnd"/>
      <w:r w:rsidRPr="00153DFA">
        <w:rPr>
          <w:rFonts w:ascii="Times New Roman" w:hAnsi="Times New Roman" w:cs="Times New Roman"/>
          <w:i/>
          <w:iCs/>
        </w:rPr>
        <w:t xml:space="preserve"> are considering 3 strategic options for taking the </w:t>
      </w:r>
      <w:proofErr w:type="spellStart"/>
      <w:r w:rsidRPr="00153DFA">
        <w:rPr>
          <w:rFonts w:ascii="Times New Roman" w:hAnsi="Times New Roman" w:cs="Times New Roman"/>
          <w:i/>
          <w:iCs/>
        </w:rPr>
        <w:t>GenapSys</w:t>
      </w:r>
      <w:proofErr w:type="spellEnd"/>
      <w:r w:rsidRPr="00153DFA">
        <w:rPr>
          <w:rFonts w:ascii="Times New Roman" w:hAnsi="Times New Roman" w:cs="Times New Roman"/>
          <w:i/>
          <w:iCs/>
        </w:rPr>
        <w:t xml:space="preserve"> GENIUS DNA sequencer to the market. What are these 3 options? How would you recommend that they proceed? Why?</w:t>
      </w:r>
    </w:p>
    <w:p w14:paraId="41114A9C" w14:textId="77777777" w:rsidR="00EE19E0" w:rsidRPr="001A0AFB" w:rsidRDefault="00EE19E0" w:rsidP="00153DFA">
      <w:pPr>
        <w:ind w:firstLine="360"/>
        <w:rPr>
          <w:rFonts w:ascii="Times New Roman" w:hAnsi="Times New Roman" w:cs="Times New Roman"/>
        </w:rPr>
      </w:pPr>
    </w:p>
    <w:p w14:paraId="23CE6AE1" w14:textId="64E4C80C" w:rsidR="00153DFA" w:rsidRPr="00153DFA" w:rsidRDefault="00EE19E0" w:rsidP="00EE19E0">
      <w:pPr>
        <w:rPr>
          <w:rFonts w:ascii="Times New Roman" w:hAnsi="Times New Roman" w:cs="Times New Roman"/>
        </w:rPr>
      </w:pPr>
      <w:r w:rsidRPr="001A0AFB">
        <w:rPr>
          <w:rFonts w:ascii="Times New Roman" w:hAnsi="Times New Roman" w:cs="Times New Roman"/>
        </w:rPr>
        <w:t>S</w:t>
      </w:r>
      <w:r w:rsidR="00153DFA" w:rsidRPr="00153DFA">
        <w:rPr>
          <w:rFonts w:ascii="Times New Roman" w:hAnsi="Times New Roman" w:cs="Times New Roman"/>
        </w:rPr>
        <w:t xml:space="preserve">trategic options for bringing the </w:t>
      </w:r>
      <w:proofErr w:type="spellStart"/>
      <w:r w:rsidR="00153DFA" w:rsidRPr="00153DFA">
        <w:rPr>
          <w:rFonts w:ascii="Times New Roman" w:hAnsi="Times New Roman" w:cs="Times New Roman"/>
        </w:rPr>
        <w:t>GenapSys</w:t>
      </w:r>
      <w:proofErr w:type="spellEnd"/>
      <w:r w:rsidR="00153DFA" w:rsidRPr="00153DFA">
        <w:rPr>
          <w:rFonts w:ascii="Times New Roman" w:hAnsi="Times New Roman" w:cs="Times New Roman"/>
        </w:rPr>
        <w:t xml:space="preserve"> GENIUS DNA sequencer to market:</w:t>
      </w:r>
    </w:p>
    <w:p w14:paraId="40E6F2C3" w14:textId="77777777" w:rsidR="00153DFA" w:rsidRPr="00153DFA" w:rsidRDefault="00153DFA" w:rsidP="00153DFA">
      <w:pPr>
        <w:numPr>
          <w:ilvl w:val="0"/>
          <w:numId w:val="1"/>
        </w:numPr>
        <w:rPr>
          <w:rFonts w:ascii="Times New Roman" w:hAnsi="Times New Roman" w:cs="Times New Roman"/>
        </w:rPr>
      </w:pPr>
      <w:r w:rsidRPr="00153DFA">
        <w:rPr>
          <w:rFonts w:ascii="Times New Roman" w:hAnsi="Times New Roman" w:cs="Times New Roman"/>
          <w:b/>
          <w:bCs/>
        </w:rPr>
        <w:t>Traditional Sales Strategy</w:t>
      </w:r>
      <w:r w:rsidRPr="00153DFA">
        <w:rPr>
          <w:rFonts w:ascii="Times New Roman" w:hAnsi="Times New Roman" w:cs="Times New Roman"/>
        </w:rPr>
        <w:t>: Sell sequencers (~$40,000) and test cartridges ($500–$1,000) to existing research and diagnostic labs. While financially safer with high margins, this approach risks head-on competition from incumbents like Illumina and Life Technologies.</w:t>
      </w:r>
    </w:p>
    <w:p w14:paraId="76FBF615" w14:textId="77777777" w:rsidR="00153DFA" w:rsidRPr="00153DFA" w:rsidRDefault="00153DFA" w:rsidP="00153DFA">
      <w:pPr>
        <w:numPr>
          <w:ilvl w:val="0"/>
          <w:numId w:val="1"/>
        </w:numPr>
        <w:rPr>
          <w:rFonts w:ascii="Times New Roman" w:hAnsi="Times New Roman" w:cs="Times New Roman"/>
        </w:rPr>
      </w:pPr>
      <w:r w:rsidRPr="00153DFA">
        <w:rPr>
          <w:rFonts w:ascii="Times New Roman" w:hAnsi="Times New Roman" w:cs="Times New Roman"/>
          <w:b/>
          <w:bCs/>
        </w:rPr>
        <w:t>Razor-and-Razor-Blade Model</w:t>
      </w:r>
      <w:r w:rsidRPr="00153DFA">
        <w:rPr>
          <w:rFonts w:ascii="Times New Roman" w:hAnsi="Times New Roman" w:cs="Times New Roman"/>
        </w:rPr>
        <w:t>: Sell the device at a low price ($5,000–$7,000) and generate revenue through higher-margin cartridges (~$200). This approach targets underserved markets like small labs, hospitals, and agribusiness, aiming to rapidly grow the customer base.</w:t>
      </w:r>
    </w:p>
    <w:p w14:paraId="3B1C7C44" w14:textId="77777777" w:rsidR="00153DFA" w:rsidRPr="00153DFA" w:rsidRDefault="00153DFA" w:rsidP="00153DFA">
      <w:pPr>
        <w:numPr>
          <w:ilvl w:val="0"/>
          <w:numId w:val="1"/>
        </w:numPr>
        <w:rPr>
          <w:rFonts w:ascii="Times New Roman" w:hAnsi="Times New Roman" w:cs="Times New Roman"/>
        </w:rPr>
      </w:pPr>
      <w:r w:rsidRPr="00153DFA">
        <w:rPr>
          <w:rFonts w:ascii="Times New Roman" w:hAnsi="Times New Roman" w:cs="Times New Roman"/>
          <w:b/>
          <w:bCs/>
        </w:rPr>
        <w:t>Data Analytics Model</w:t>
      </w:r>
      <w:r w:rsidRPr="00153DFA">
        <w:rPr>
          <w:rFonts w:ascii="Times New Roman" w:hAnsi="Times New Roman" w:cs="Times New Roman"/>
        </w:rPr>
        <w:t>: Offer the sequencer at cost or via leasing, sell cartridges cheaply ($50–$100), and monetize collected genomic data through access fees, partnerships, and a test marketplace. This model offers high long-term value but requires major R&amp;D and raises data privacy concerns.</w:t>
      </w:r>
    </w:p>
    <w:p w14:paraId="1E315D00" w14:textId="77777777" w:rsidR="00153DFA" w:rsidRPr="001A0AFB" w:rsidRDefault="00153DFA">
      <w:pPr>
        <w:rPr>
          <w:rFonts w:ascii="Times New Roman" w:hAnsi="Times New Roman" w:cs="Times New Roman"/>
          <w:b/>
          <w:bCs/>
        </w:rPr>
      </w:pPr>
    </w:p>
    <w:p w14:paraId="26E11A8C" w14:textId="6BDD3E85" w:rsidR="00EE19E0" w:rsidRPr="00EE19E0" w:rsidRDefault="00EE19E0" w:rsidP="002440B6">
      <w:pPr>
        <w:ind w:firstLine="360"/>
        <w:rPr>
          <w:rFonts w:ascii="Times New Roman" w:hAnsi="Times New Roman" w:cs="Times New Roman"/>
        </w:rPr>
      </w:pPr>
      <w:r w:rsidRPr="001A0AFB">
        <w:rPr>
          <w:rFonts w:ascii="Times New Roman" w:hAnsi="Times New Roman" w:cs="Times New Roman"/>
        </w:rPr>
        <w:t>For the biotech</w:t>
      </w:r>
      <w:r w:rsidRPr="00EE19E0">
        <w:rPr>
          <w:rFonts w:ascii="Times New Roman" w:hAnsi="Times New Roman" w:cs="Times New Roman"/>
        </w:rPr>
        <w:t xml:space="preserve"> market, each </w:t>
      </w:r>
      <w:r w:rsidR="00996CD8" w:rsidRPr="001A0AFB">
        <w:rPr>
          <w:rFonts w:ascii="Times New Roman" w:hAnsi="Times New Roman" w:cs="Times New Roman"/>
        </w:rPr>
        <w:t>strategy brings different pros and cons</w:t>
      </w:r>
      <w:r w:rsidRPr="00EE19E0">
        <w:rPr>
          <w:rFonts w:ascii="Times New Roman" w:hAnsi="Times New Roman" w:cs="Times New Roman"/>
        </w:rPr>
        <w:t xml:space="preserve">. </w:t>
      </w:r>
      <w:r w:rsidR="001A0AFB" w:rsidRPr="001A0AFB">
        <w:rPr>
          <w:rFonts w:ascii="Times New Roman" w:hAnsi="Times New Roman" w:cs="Times New Roman"/>
        </w:rPr>
        <w:t xml:space="preserve"> </w:t>
      </w:r>
    </w:p>
    <w:p w14:paraId="24C44700" w14:textId="2B6B491F" w:rsidR="00EE19E0" w:rsidRDefault="00EE19E0" w:rsidP="001A0AFB">
      <w:pPr>
        <w:ind w:firstLine="420"/>
        <w:rPr>
          <w:rFonts w:ascii="Times New Roman" w:hAnsi="Times New Roman" w:cs="Times New Roman"/>
        </w:rPr>
      </w:pPr>
      <w:r w:rsidRPr="00EE19E0">
        <w:rPr>
          <w:rFonts w:ascii="Times New Roman" w:hAnsi="Times New Roman" w:cs="Times New Roman"/>
        </w:rPr>
        <w:t xml:space="preserve">The first model followed the </w:t>
      </w:r>
      <w:r w:rsidR="00AE4617">
        <w:rPr>
          <w:rFonts w:ascii="Times New Roman" w:hAnsi="Times New Roman" w:cs="Times New Roman" w:hint="eastAsia"/>
        </w:rPr>
        <w:t>working</w:t>
      </w:r>
      <w:r w:rsidRPr="00EE19E0">
        <w:rPr>
          <w:rFonts w:ascii="Times New Roman" w:hAnsi="Times New Roman" w:cs="Times New Roman"/>
        </w:rPr>
        <w:t xml:space="preserve"> path</w:t>
      </w:r>
      <w:r w:rsidR="00286F7B">
        <w:rPr>
          <w:rFonts w:ascii="Times New Roman" w:hAnsi="Times New Roman" w:cs="Times New Roman" w:hint="eastAsia"/>
        </w:rPr>
        <w:t xml:space="preserve"> of biotech</w:t>
      </w:r>
      <w:r w:rsidRPr="00EE19E0">
        <w:rPr>
          <w:rFonts w:ascii="Times New Roman" w:hAnsi="Times New Roman" w:cs="Times New Roman"/>
        </w:rPr>
        <w:t xml:space="preserve">. </w:t>
      </w:r>
      <w:proofErr w:type="spellStart"/>
      <w:r w:rsidRPr="00EE19E0">
        <w:rPr>
          <w:rFonts w:ascii="Times New Roman" w:hAnsi="Times New Roman" w:cs="Times New Roman"/>
        </w:rPr>
        <w:t>GenapSys’s</w:t>
      </w:r>
      <w:proofErr w:type="spellEnd"/>
      <w:r w:rsidRPr="00EE19E0">
        <w:rPr>
          <w:rFonts w:ascii="Times New Roman" w:hAnsi="Times New Roman" w:cs="Times New Roman"/>
        </w:rPr>
        <w:t xml:space="preserve"> edge would come from its GENIUS platform’s four key advantages—small size, affordability, ease of use, and fast sequencing speed—which could allow labs to process more samples quickly and flexibly. However, this model faced stiff competition from incumbents like Illumina and Life Technologies. These entrenched players could easily retaliate through price wars, bundling, or customer retention incentives, leveraging their existing market presence and infrastructure to block </w:t>
      </w:r>
      <w:proofErr w:type="spellStart"/>
      <w:r w:rsidRPr="00EE19E0">
        <w:rPr>
          <w:rFonts w:ascii="Times New Roman" w:hAnsi="Times New Roman" w:cs="Times New Roman"/>
        </w:rPr>
        <w:t>GenapSys</w:t>
      </w:r>
      <w:proofErr w:type="spellEnd"/>
      <w:r w:rsidRPr="00EE19E0">
        <w:rPr>
          <w:rFonts w:ascii="Times New Roman" w:hAnsi="Times New Roman" w:cs="Times New Roman"/>
        </w:rPr>
        <w:t xml:space="preserve"> from gaining traction. Moreover, the research segment depended heavily on government grants and had a limited, relatively saturated market of a few thousand potential customers.</w:t>
      </w:r>
    </w:p>
    <w:p w14:paraId="223E3C8C" w14:textId="77777777" w:rsidR="002440B6" w:rsidRPr="00EE19E0" w:rsidRDefault="002440B6" w:rsidP="001A0AFB">
      <w:pPr>
        <w:ind w:firstLine="420"/>
        <w:rPr>
          <w:rFonts w:ascii="Times New Roman" w:hAnsi="Times New Roman" w:cs="Times New Roman"/>
        </w:rPr>
      </w:pPr>
    </w:p>
    <w:p w14:paraId="18E4922F" w14:textId="77777777" w:rsidR="00EE19E0" w:rsidRDefault="00EE19E0" w:rsidP="001A0AFB">
      <w:pPr>
        <w:ind w:firstLine="420"/>
        <w:rPr>
          <w:rFonts w:ascii="Times New Roman" w:hAnsi="Times New Roman" w:cs="Times New Roman"/>
        </w:rPr>
      </w:pPr>
      <w:r w:rsidRPr="00EE19E0">
        <w:rPr>
          <w:rFonts w:ascii="Times New Roman" w:hAnsi="Times New Roman" w:cs="Times New Roman"/>
        </w:rPr>
        <w:t xml:space="preserve">The second strategy—the razor-and-razor-blade model—aimed to democratize sequencing by making the GENIUS device extremely affordable (as low as $5,000–$7,000) and monetizing high-volume cartridge sales. With margins around 50% on each cartridge, revenue would be driven by broad adoption among previously underserved customers: small labs, hospitals, biotech startups, agribusiness, and even education. This model opened the door to new markets </w:t>
      </w:r>
      <w:r w:rsidRPr="00EE19E0">
        <w:rPr>
          <w:rFonts w:ascii="Times New Roman" w:hAnsi="Times New Roman" w:cs="Times New Roman"/>
        </w:rPr>
        <w:lastRenderedPageBreak/>
        <w:t xml:space="preserve">and applications, such as disease-specific diagnostic partnerships or agricultural genomics. Yet its success hinged on rapid scaling to reach a critical installed base. Manufacturing capacity, customer support, and distribution infrastructure would need to scale rapidly, increasing the company’s upfront risk. If cartridge volumes failed to ramp quickly, </w:t>
      </w:r>
      <w:proofErr w:type="spellStart"/>
      <w:r w:rsidRPr="00EE19E0">
        <w:rPr>
          <w:rFonts w:ascii="Times New Roman" w:hAnsi="Times New Roman" w:cs="Times New Roman"/>
        </w:rPr>
        <w:t>GenapSys</w:t>
      </w:r>
      <w:proofErr w:type="spellEnd"/>
      <w:r w:rsidRPr="00EE19E0">
        <w:rPr>
          <w:rFonts w:ascii="Times New Roman" w:hAnsi="Times New Roman" w:cs="Times New Roman"/>
        </w:rPr>
        <w:t xml:space="preserve"> might struggle to break even or justify its manufacturing investments.</w:t>
      </w:r>
    </w:p>
    <w:p w14:paraId="776E9E2A" w14:textId="77777777" w:rsidR="002440B6" w:rsidRPr="00EE19E0" w:rsidRDefault="002440B6" w:rsidP="001A0AFB">
      <w:pPr>
        <w:ind w:firstLine="420"/>
        <w:rPr>
          <w:rFonts w:ascii="Times New Roman" w:hAnsi="Times New Roman" w:cs="Times New Roman"/>
        </w:rPr>
      </w:pPr>
    </w:p>
    <w:p w14:paraId="13C8DDFC" w14:textId="77777777" w:rsidR="00EE19E0" w:rsidRDefault="00EE19E0" w:rsidP="001A0AFB">
      <w:pPr>
        <w:ind w:firstLine="420"/>
        <w:rPr>
          <w:rFonts w:ascii="Times New Roman" w:hAnsi="Times New Roman" w:cs="Times New Roman"/>
        </w:rPr>
      </w:pPr>
      <w:r w:rsidRPr="00EE19E0">
        <w:rPr>
          <w:rFonts w:ascii="Times New Roman" w:hAnsi="Times New Roman" w:cs="Times New Roman"/>
        </w:rPr>
        <w:t xml:space="preserve">The third model focused on long-term value creation by collecting and monetizing genomic data. Here, </w:t>
      </w:r>
      <w:proofErr w:type="spellStart"/>
      <w:r w:rsidRPr="00EE19E0">
        <w:rPr>
          <w:rFonts w:ascii="Times New Roman" w:hAnsi="Times New Roman" w:cs="Times New Roman"/>
        </w:rPr>
        <w:t>GenapSys</w:t>
      </w:r>
      <w:proofErr w:type="spellEnd"/>
      <w:r w:rsidRPr="00EE19E0">
        <w:rPr>
          <w:rFonts w:ascii="Times New Roman" w:hAnsi="Times New Roman" w:cs="Times New Roman"/>
        </w:rPr>
        <w:t xml:space="preserve"> would operate more like a platform company—selling machines at a loss or near cost to encourage adoption and then aggregating data to build a proprietary database. This data could be monetized by selling access to pharmaceutical firms, diagnostics developers, and researchers, and by powering a marketplace of genetic tests akin to Apple’s App Store. While this model promised the highest strategic upside and potential network effects, it was also the most capital-intensive and operationally ambitious. It required heavy investment in bioinformatics, cloud infrastructure, and partnerships with data-savvy firms like Google or Amazon. It also raised serious concerns about data privacy, ownership, and regulatory hurdles. Moreover, this path would take longer to generate revenue and might deter risk-averse investors seeking near-term returns.</w:t>
      </w:r>
    </w:p>
    <w:p w14:paraId="4FFCE800" w14:textId="77777777" w:rsidR="002440B6" w:rsidRPr="00EE19E0" w:rsidRDefault="002440B6" w:rsidP="001A0AFB">
      <w:pPr>
        <w:ind w:firstLine="420"/>
        <w:rPr>
          <w:rFonts w:ascii="Times New Roman" w:hAnsi="Times New Roman" w:cs="Times New Roman"/>
        </w:rPr>
      </w:pPr>
    </w:p>
    <w:p w14:paraId="1BF8B5E9" w14:textId="2670FE71" w:rsidR="00EE19E0" w:rsidRPr="00EE19E0" w:rsidRDefault="00EE19E0" w:rsidP="001A0AFB">
      <w:pPr>
        <w:ind w:firstLine="420"/>
        <w:rPr>
          <w:rFonts w:ascii="Times New Roman" w:hAnsi="Times New Roman" w:cs="Times New Roman" w:hint="eastAsia"/>
        </w:rPr>
      </w:pPr>
      <w:r w:rsidRPr="00EE19E0">
        <w:rPr>
          <w:rFonts w:ascii="Times New Roman" w:hAnsi="Times New Roman" w:cs="Times New Roman"/>
        </w:rPr>
        <w:t xml:space="preserve">Given </w:t>
      </w:r>
      <w:r w:rsidR="00E16C2E">
        <w:rPr>
          <w:rFonts w:ascii="Times New Roman" w:hAnsi="Times New Roman" w:cs="Times New Roman" w:hint="eastAsia"/>
        </w:rPr>
        <w:t>above analysis</w:t>
      </w:r>
      <w:r w:rsidRPr="00EE19E0">
        <w:rPr>
          <w:rFonts w:ascii="Times New Roman" w:hAnsi="Times New Roman" w:cs="Times New Roman"/>
        </w:rPr>
        <w:t xml:space="preserve">, I recommend that </w:t>
      </w:r>
      <w:proofErr w:type="spellStart"/>
      <w:r w:rsidRPr="00EE19E0">
        <w:rPr>
          <w:rFonts w:ascii="Times New Roman" w:hAnsi="Times New Roman" w:cs="Times New Roman"/>
        </w:rPr>
        <w:t>GenapSys</w:t>
      </w:r>
      <w:proofErr w:type="spellEnd"/>
      <w:r w:rsidRPr="00EE19E0">
        <w:rPr>
          <w:rFonts w:ascii="Times New Roman" w:hAnsi="Times New Roman" w:cs="Times New Roman"/>
        </w:rPr>
        <w:t xml:space="preserve"> begin with the </w:t>
      </w:r>
      <w:r w:rsidRPr="00EE19E0">
        <w:rPr>
          <w:rFonts w:ascii="Times New Roman" w:hAnsi="Times New Roman" w:cs="Times New Roman"/>
          <w:b/>
          <w:bCs/>
        </w:rPr>
        <w:t>razor-and-razor-blade model</w:t>
      </w:r>
      <w:r w:rsidRPr="00EE19E0">
        <w:rPr>
          <w:rFonts w:ascii="Times New Roman" w:hAnsi="Times New Roman" w:cs="Times New Roman"/>
        </w:rPr>
        <w:t xml:space="preserve"> while </w:t>
      </w:r>
      <w:r w:rsidR="000C425A">
        <w:rPr>
          <w:rFonts w:ascii="Times New Roman" w:hAnsi="Times New Roman" w:cs="Times New Roman" w:hint="eastAsia"/>
        </w:rPr>
        <w:t>preparing</w:t>
      </w:r>
      <w:r w:rsidRPr="00EE19E0">
        <w:rPr>
          <w:rFonts w:ascii="Times New Roman" w:hAnsi="Times New Roman" w:cs="Times New Roman"/>
        </w:rPr>
        <w:t xml:space="preserve"> for the </w:t>
      </w:r>
      <w:r w:rsidRPr="00EE19E0">
        <w:rPr>
          <w:rFonts w:ascii="Times New Roman" w:hAnsi="Times New Roman" w:cs="Times New Roman"/>
          <w:b/>
          <w:bCs/>
        </w:rPr>
        <w:t>data analytics model</w:t>
      </w:r>
      <w:r w:rsidRPr="00EE19E0">
        <w:rPr>
          <w:rFonts w:ascii="Times New Roman" w:hAnsi="Times New Roman" w:cs="Times New Roman"/>
        </w:rPr>
        <w:t xml:space="preserve"> as a long-term </w:t>
      </w:r>
      <w:proofErr w:type="spellStart"/>
      <w:r w:rsidR="00933F18">
        <w:rPr>
          <w:rFonts w:ascii="Times New Roman" w:hAnsi="Times New Roman" w:cs="Times New Roman" w:hint="eastAsia"/>
        </w:rPr>
        <w:t>stratgy</w:t>
      </w:r>
      <w:proofErr w:type="spellEnd"/>
      <w:r w:rsidRPr="00EE19E0">
        <w:rPr>
          <w:rFonts w:ascii="Times New Roman" w:hAnsi="Times New Roman" w:cs="Times New Roman"/>
        </w:rPr>
        <w:t xml:space="preserve">. This hybrid approach aligns best with </w:t>
      </w:r>
      <w:proofErr w:type="spellStart"/>
      <w:r w:rsidRPr="00EE19E0">
        <w:rPr>
          <w:rFonts w:ascii="Times New Roman" w:hAnsi="Times New Roman" w:cs="Times New Roman"/>
        </w:rPr>
        <w:t>GenapSys’s</w:t>
      </w:r>
      <w:proofErr w:type="spellEnd"/>
      <w:r w:rsidRPr="00EE19E0">
        <w:rPr>
          <w:rFonts w:ascii="Times New Roman" w:hAnsi="Times New Roman" w:cs="Times New Roman"/>
        </w:rPr>
        <w:t xml:space="preserve"> core vision—making DNA sequencing affordable and widely accessible—while also building a foundation for the company to evolve into a data-driven leader in personalized medicine and research. </w:t>
      </w:r>
      <w:r w:rsidR="007E6CAD">
        <w:rPr>
          <w:rFonts w:ascii="Times New Roman" w:hAnsi="Times New Roman" w:cs="Times New Roman" w:hint="eastAsia"/>
        </w:rPr>
        <w:t>It</w:t>
      </w:r>
      <w:r w:rsidR="007E6CAD">
        <w:rPr>
          <w:rFonts w:ascii="Times New Roman" w:hAnsi="Times New Roman" w:cs="Times New Roman"/>
        </w:rPr>
        <w:t>’</w:t>
      </w:r>
      <w:r w:rsidR="007E6CAD">
        <w:rPr>
          <w:rFonts w:ascii="Times New Roman" w:hAnsi="Times New Roman" w:cs="Times New Roman" w:hint="eastAsia"/>
        </w:rPr>
        <w:t xml:space="preserve">s actually pretty similar to Tesla, whose autonomous driving is gradually enhanced by the collected real user data. </w:t>
      </w:r>
      <w:r w:rsidRPr="00EE19E0">
        <w:rPr>
          <w:rFonts w:ascii="Times New Roman" w:hAnsi="Times New Roman" w:cs="Times New Roman"/>
        </w:rPr>
        <w:t xml:space="preserve">By expanding the market with an affordable, high-quality device and capturing the long tail of previously excluded customers, </w:t>
      </w:r>
      <w:proofErr w:type="spellStart"/>
      <w:r w:rsidRPr="00EE19E0">
        <w:rPr>
          <w:rFonts w:ascii="Times New Roman" w:hAnsi="Times New Roman" w:cs="Times New Roman"/>
        </w:rPr>
        <w:t>GenapSys</w:t>
      </w:r>
      <w:proofErr w:type="spellEnd"/>
      <w:r w:rsidRPr="00EE19E0">
        <w:rPr>
          <w:rFonts w:ascii="Times New Roman" w:hAnsi="Times New Roman" w:cs="Times New Roman"/>
        </w:rPr>
        <w:t xml:space="preserve"> can sidestep direct confrontation with incumbents and create goodwill and adoption momentum. </w:t>
      </w:r>
      <w:r w:rsidR="006554F9">
        <w:rPr>
          <w:rFonts w:ascii="Times New Roman" w:hAnsi="Times New Roman" w:cs="Times New Roman" w:hint="eastAsia"/>
        </w:rPr>
        <w:t xml:space="preserve"> </w:t>
      </w:r>
    </w:p>
    <w:p w14:paraId="4C62A96A" w14:textId="77777777" w:rsidR="009B4644" w:rsidRDefault="009B4644" w:rsidP="00EE19E0">
      <w:pPr>
        <w:rPr>
          <w:rFonts w:ascii="Times New Roman" w:hAnsi="Times New Roman" w:cs="Times New Roman"/>
        </w:rPr>
      </w:pPr>
    </w:p>
    <w:p w14:paraId="2F676950" w14:textId="5A641411" w:rsidR="00EE19E0" w:rsidRPr="00EE19E0" w:rsidRDefault="00EE19E0" w:rsidP="009B4644">
      <w:pPr>
        <w:ind w:firstLine="420"/>
        <w:rPr>
          <w:rFonts w:ascii="Times New Roman" w:hAnsi="Times New Roman" w:cs="Times New Roman"/>
        </w:rPr>
      </w:pPr>
      <w:r w:rsidRPr="00EE19E0">
        <w:rPr>
          <w:rFonts w:ascii="Times New Roman" w:hAnsi="Times New Roman" w:cs="Times New Roman"/>
        </w:rPr>
        <w:t xml:space="preserve">In conclusion, the razor-and-blade strategy not only supports near-term financial viability through recurring cartridge sales but also strategically positions </w:t>
      </w:r>
      <w:proofErr w:type="spellStart"/>
      <w:r w:rsidRPr="00EE19E0">
        <w:rPr>
          <w:rFonts w:ascii="Times New Roman" w:hAnsi="Times New Roman" w:cs="Times New Roman"/>
        </w:rPr>
        <w:t>GenapSys</w:t>
      </w:r>
      <w:proofErr w:type="spellEnd"/>
      <w:r w:rsidRPr="00EE19E0">
        <w:rPr>
          <w:rFonts w:ascii="Times New Roman" w:hAnsi="Times New Roman" w:cs="Times New Roman"/>
        </w:rPr>
        <w:t xml:space="preserve"> for long-term disruption through data monetization. As disruptive innovation theory suggests, targeting underserved and non-consumer segments with a “good enough” but radically more accessible product offers the clearest path to broader market transformation.</w:t>
      </w:r>
    </w:p>
    <w:p w14:paraId="6B6DA4B2" w14:textId="77777777" w:rsidR="001A0AFB" w:rsidRPr="001A0AFB" w:rsidRDefault="001A0AFB">
      <w:pPr>
        <w:rPr>
          <w:rFonts w:ascii="Times New Roman" w:hAnsi="Times New Roman" w:cs="Times New Roman" w:hint="eastAsia"/>
        </w:rPr>
      </w:pPr>
    </w:p>
    <w:sectPr w:rsidR="001A0AFB" w:rsidRPr="001A0AFB">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5983F" w14:textId="77777777" w:rsidR="00FE1542" w:rsidRDefault="00FE1542" w:rsidP="00EE19E0">
      <w:r>
        <w:separator/>
      </w:r>
    </w:p>
  </w:endnote>
  <w:endnote w:type="continuationSeparator" w:id="0">
    <w:p w14:paraId="2C8E14BE" w14:textId="77777777" w:rsidR="00FE1542" w:rsidRDefault="00FE1542" w:rsidP="00EE1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EACD" w14:textId="6DDE4FD6" w:rsidR="00EE19E0" w:rsidRPr="00EE19E0" w:rsidRDefault="00EE19E0">
    <w:pPr>
      <w:pStyle w:val="Footer"/>
      <w:rPr>
        <w:rFonts w:hint="eastAsia"/>
        <w:i/>
        <w:iCs/>
      </w:rPr>
    </w:pPr>
    <w:r>
      <w:rPr>
        <w:rFonts w:hint="eastAsia"/>
        <w:i/>
        <w:iCs/>
      </w:rPr>
      <w:t>Writing supported with ChatGPT and Holly Du from Duke for helpful discussion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E333A" w14:textId="77777777" w:rsidR="00FE1542" w:rsidRDefault="00FE1542" w:rsidP="00EE19E0">
      <w:r>
        <w:separator/>
      </w:r>
    </w:p>
  </w:footnote>
  <w:footnote w:type="continuationSeparator" w:id="0">
    <w:p w14:paraId="5000C0DA" w14:textId="77777777" w:rsidR="00FE1542" w:rsidRDefault="00FE1542" w:rsidP="00EE1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69B9"/>
    <w:multiLevelType w:val="multilevel"/>
    <w:tmpl w:val="7D8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1824D3"/>
    <w:multiLevelType w:val="multilevel"/>
    <w:tmpl w:val="DF742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6825520">
    <w:abstractNumId w:val="1"/>
  </w:num>
  <w:num w:numId="2" w16cid:durableId="2009209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2EE"/>
    <w:rsid w:val="000C425A"/>
    <w:rsid w:val="00153DFA"/>
    <w:rsid w:val="001A0AFB"/>
    <w:rsid w:val="002440B6"/>
    <w:rsid w:val="0025736B"/>
    <w:rsid w:val="00286F7B"/>
    <w:rsid w:val="006554F9"/>
    <w:rsid w:val="007D6292"/>
    <w:rsid w:val="007E6CAD"/>
    <w:rsid w:val="007F5337"/>
    <w:rsid w:val="008943DF"/>
    <w:rsid w:val="00933F18"/>
    <w:rsid w:val="00996CD8"/>
    <w:rsid w:val="009B4644"/>
    <w:rsid w:val="009C32EE"/>
    <w:rsid w:val="00A2023A"/>
    <w:rsid w:val="00A83C44"/>
    <w:rsid w:val="00AE4617"/>
    <w:rsid w:val="00B6755E"/>
    <w:rsid w:val="00C305D7"/>
    <w:rsid w:val="00D54F1A"/>
    <w:rsid w:val="00E16C2E"/>
    <w:rsid w:val="00EE19E0"/>
    <w:rsid w:val="00FE15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EA325"/>
  <w15:chartTrackingRefBased/>
  <w15:docId w15:val="{C51E5454-4C64-44AA-B373-D785FB59D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9C32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9C32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9C32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9C32E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9C32EE"/>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9C32EE"/>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9C32EE"/>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9C32EE"/>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9C32EE"/>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2EE"/>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9C32E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C32EE"/>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9C32EE"/>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C32EE"/>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9C32EE"/>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9C32EE"/>
    <w:rPr>
      <w:rFonts w:cstheme="majorBidi"/>
      <w:b/>
      <w:bCs/>
      <w:color w:val="595959" w:themeColor="text1" w:themeTint="A6"/>
    </w:rPr>
  </w:style>
  <w:style w:type="character" w:customStyle="1" w:styleId="Heading8Char">
    <w:name w:val="Heading 8 Char"/>
    <w:basedOn w:val="DefaultParagraphFont"/>
    <w:link w:val="Heading8"/>
    <w:uiPriority w:val="9"/>
    <w:semiHidden/>
    <w:rsid w:val="009C32EE"/>
    <w:rPr>
      <w:rFonts w:cstheme="majorBidi"/>
      <w:color w:val="595959" w:themeColor="text1" w:themeTint="A6"/>
    </w:rPr>
  </w:style>
  <w:style w:type="character" w:customStyle="1" w:styleId="Heading9Char">
    <w:name w:val="Heading 9 Char"/>
    <w:basedOn w:val="DefaultParagraphFont"/>
    <w:link w:val="Heading9"/>
    <w:uiPriority w:val="9"/>
    <w:semiHidden/>
    <w:rsid w:val="009C32EE"/>
    <w:rPr>
      <w:rFonts w:eastAsiaTheme="majorEastAsia" w:cstheme="majorBidi"/>
      <w:color w:val="595959" w:themeColor="text1" w:themeTint="A6"/>
    </w:rPr>
  </w:style>
  <w:style w:type="paragraph" w:styleId="Title">
    <w:name w:val="Title"/>
    <w:basedOn w:val="Normal"/>
    <w:next w:val="Normal"/>
    <w:link w:val="TitleChar"/>
    <w:uiPriority w:val="10"/>
    <w:qFormat/>
    <w:rsid w:val="009C32EE"/>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2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2E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C32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32EE"/>
    <w:rPr>
      <w:i/>
      <w:iCs/>
      <w:color w:val="404040" w:themeColor="text1" w:themeTint="BF"/>
    </w:rPr>
  </w:style>
  <w:style w:type="paragraph" w:styleId="ListParagraph">
    <w:name w:val="List Paragraph"/>
    <w:basedOn w:val="Normal"/>
    <w:uiPriority w:val="34"/>
    <w:qFormat/>
    <w:rsid w:val="009C32EE"/>
    <w:pPr>
      <w:ind w:left="720"/>
      <w:contextualSpacing/>
    </w:pPr>
  </w:style>
  <w:style w:type="character" w:styleId="IntenseEmphasis">
    <w:name w:val="Intense Emphasis"/>
    <w:basedOn w:val="DefaultParagraphFont"/>
    <w:uiPriority w:val="21"/>
    <w:qFormat/>
    <w:rsid w:val="009C32EE"/>
    <w:rPr>
      <w:i/>
      <w:iCs/>
      <w:color w:val="0F4761" w:themeColor="accent1" w:themeShade="BF"/>
    </w:rPr>
  </w:style>
  <w:style w:type="paragraph" w:styleId="IntenseQuote">
    <w:name w:val="Intense Quote"/>
    <w:basedOn w:val="Normal"/>
    <w:next w:val="Normal"/>
    <w:link w:val="IntenseQuoteChar"/>
    <w:uiPriority w:val="30"/>
    <w:qFormat/>
    <w:rsid w:val="009C3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2EE"/>
    <w:rPr>
      <w:i/>
      <w:iCs/>
      <w:color w:val="0F4761" w:themeColor="accent1" w:themeShade="BF"/>
    </w:rPr>
  </w:style>
  <w:style w:type="character" w:styleId="IntenseReference">
    <w:name w:val="Intense Reference"/>
    <w:basedOn w:val="DefaultParagraphFont"/>
    <w:uiPriority w:val="32"/>
    <w:qFormat/>
    <w:rsid w:val="009C32EE"/>
    <w:rPr>
      <w:b/>
      <w:bCs/>
      <w:smallCaps/>
      <w:color w:val="0F4761" w:themeColor="accent1" w:themeShade="BF"/>
      <w:spacing w:val="5"/>
    </w:rPr>
  </w:style>
  <w:style w:type="character" w:styleId="SubtleEmphasis">
    <w:name w:val="Subtle Emphasis"/>
    <w:basedOn w:val="DefaultParagraphFont"/>
    <w:uiPriority w:val="19"/>
    <w:qFormat/>
    <w:rsid w:val="00153DFA"/>
    <w:rPr>
      <w:i/>
      <w:iCs/>
      <w:color w:val="404040" w:themeColor="text1" w:themeTint="BF"/>
    </w:rPr>
  </w:style>
  <w:style w:type="character" w:styleId="Emphasis">
    <w:name w:val="Emphasis"/>
    <w:basedOn w:val="DefaultParagraphFont"/>
    <w:uiPriority w:val="20"/>
    <w:qFormat/>
    <w:rsid w:val="00153DFA"/>
    <w:rPr>
      <w:i/>
      <w:iCs/>
    </w:rPr>
  </w:style>
  <w:style w:type="paragraph" w:styleId="Date">
    <w:name w:val="Date"/>
    <w:basedOn w:val="Normal"/>
    <w:next w:val="Normal"/>
    <w:link w:val="DateChar"/>
    <w:uiPriority w:val="99"/>
    <w:semiHidden/>
    <w:unhideWhenUsed/>
    <w:rsid w:val="00153DFA"/>
    <w:pPr>
      <w:ind w:leftChars="2500" w:left="100"/>
    </w:pPr>
  </w:style>
  <w:style w:type="character" w:customStyle="1" w:styleId="DateChar">
    <w:name w:val="Date Char"/>
    <w:basedOn w:val="DefaultParagraphFont"/>
    <w:link w:val="Date"/>
    <w:uiPriority w:val="99"/>
    <w:semiHidden/>
    <w:rsid w:val="00153DFA"/>
  </w:style>
  <w:style w:type="paragraph" w:styleId="Header">
    <w:name w:val="header"/>
    <w:basedOn w:val="Normal"/>
    <w:link w:val="HeaderChar"/>
    <w:uiPriority w:val="99"/>
    <w:unhideWhenUsed/>
    <w:rsid w:val="00EE19E0"/>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EE19E0"/>
    <w:rPr>
      <w:sz w:val="18"/>
      <w:szCs w:val="18"/>
    </w:rPr>
  </w:style>
  <w:style w:type="paragraph" w:styleId="Footer">
    <w:name w:val="footer"/>
    <w:basedOn w:val="Normal"/>
    <w:link w:val="FooterChar"/>
    <w:uiPriority w:val="99"/>
    <w:unhideWhenUsed/>
    <w:rsid w:val="00EE19E0"/>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EE19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362764">
      <w:bodyDiv w:val="1"/>
      <w:marLeft w:val="0"/>
      <w:marRight w:val="0"/>
      <w:marTop w:val="0"/>
      <w:marBottom w:val="0"/>
      <w:divBdr>
        <w:top w:val="none" w:sz="0" w:space="0" w:color="auto"/>
        <w:left w:val="none" w:sz="0" w:space="0" w:color="auto"/>
        <w:bottom w:val="none" w:sz="0" w:space="0" w:color="auto"/>
        <w:right w:val="none" w:sz="0" w:space="0" w:color="auto"/>
      </w:divBdr>
    </w:div>
    <w:div w:id="168100131">
      <w:bodyDiv w:val="1"/>
      <w:marLeft w:val="0"/>
      <w:marRight w:val="0"/>
      <w:marTop w:val="0"/>
      <w:marBottom w:val="0"/>
      <w:divBdr>
        <w:top w:val="none" w:sz="0" w:space="0" w:color="auto"/>
        <w:left w:val="none" w:sz="0" w:space="0" w:color="auto"/>
        <w:bottom w:val="none" w:sz="0" w:space="0" w:color="auto"/>
        <w:right w:val="none" w:sz="0" w:space="0" w:color="auto"/>
      </w:divBdr>
    </w:div>
    <w:div w:id="253514038">
      <w:bodyDiv w:val="1"/>
      <w:marLeft w:val="0"/>
      <w:marRight w:val="0"/>
      <w:marTop w:val="0"/>
      <w:marBottom w:val="0"/>
      <w:divBdr>
        <w:top w:val="none" w:sz="0" w:space="0" w:color="auto"/>
        <w:left w:val="none" w:sz="0" w:space="0" w:color="auto"/>
        <w:bottom w:val="none" w:sz="0" w:space="0" w:color="auto"/>
        <w:right w:val="none" w:sz="0" w:space="0" w:color="auto"/>
      </w:divBdr>
    </w:div>
    <w:div w:id="474877669">
      <w:bodyDiv w:val="1"/>
      <w:marLeft w:val="0"/>
      <w:marRight w:val="0"/>
      <w:marTop w:val="0"/>
      <w:marBottom w:val="0"/>
      <w:divBdr>
        <w:top w:val="none" w:sz="0" w:space="0" w:color="auto"/>
        <w:left w:val="none" w:sz="0" w:space="0" w:color="auto"/>
        <w:bottom w:val="none" w:sz="0" w:space="0" w:color="auto"/>
        <w:right w:val="none" w:sz="0" w:space="0" w:color="auto"/>
      </w:divBdr>
    </w:div>
    <w:div w:id="1677685442">
      <w:bodyDiv w:val="1"/>
      <w:marLeft w:val="0"/>
      <w:marRight w:val="0"/>
      <w:marTop w:val="0"/>
      <w:marBottom w:val="0"/>
      <w:divBdr>
        <w:top w:val="none" w:sz="0" w:space="0" w:color="auto"/>
        <w:left w:val="none" w:sz="0" w:space="0" w:color="auto"/>
        <w:bottom w:val="none" w:sz="0" w:space="0" w:color="auto"/>
        <w:right w:val="none" w:sz="0" w:space="0" w:color="auto"/>
      </w:divBdr>
    </w:div>
    <w:div w:id="1701082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Wang</dc:creator>
  <cp:keywords/>
  <dc:description/>
  <cp:lastModifiedBy>Jie Wang</cp:lastModifiedBy>
  <cp:revision>17</cp:revision>
  <dcterms:created xsi:type="dcterms:W3CDTF">2025-03-25T04:52:00Z</dcterms:created>
  <dcterms:modified xsi:type="dcterms:W3CDTF">2025-03-25T05:32:00Z</dcterms:modified>
</cp:coreProperties>
</file>