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710A" w14:textId="21EAE1BC" w:rsidR="0025736B" w:rsidRDefault="00C67B89" w:rsidP="00C67B89">
      <w:pPr>
        <w:pStyle w:val="Heading1"/>
      </w:pPr>
      <w:r w:rsidRPr="00C67B89">
        <w:t xml:space="preserve">Case </w:t>
      </w:r>
      <w:r>
        <w:rPr>
          <w:rFonts w:hint="eastAsia"/>
        </w:rPr>
        <w:t xml:space="preserve">Study: </w:t>
      </w:r>
      <w:proofErr w:type="spellStart"/>
      <w:r>
        <w:rPr>
          <w:rFonts w:hint="eastAsia"/>
        </w:rPr>
        <w:t>NanoGene</w:t>
      </w:r>
      <w:proofErr w:type="spellEnd"/>
      <w:r>
        <w:rPr>
          <w:rFonts w:hint="eastAsia"/>
        </w:rPr>
        <w:t xml:space="preserve"> Technologies Inc</w:t>
      </w:r>
    </w:p>
    <w:p w14:paraId="77ACEFA9" w14:textId="32E0F9B9" w:rsidR="00C67B89" w:rsidRDefault="00C67B89" w:rsidP="00C67B89">
      <w:r>
        <w:rPr>
          <w:rFonts w:hint="eastAsia"/>
        </w:rPr>
        <w:t>Tony Wang</w:t>
      </w:r>
    </w:p>
    <w:p w14:paraId="4F309060" w14:textId="2EF92EC8" w:rsidR="00C67B89" w:rsidRPr="00C67B89" w:rsidRDefault="00C67B89" w:rsidP="00C67B89">
      <w:pPr>
        <w:rPr>
          <w:rFonts w:hint="eastAsia"/>
        </w:rPr>
      </w:pPr>
      <w:r>
        <w:rPr>
          <w:rFonts w:hint="eastAsia"/>
        </w:rPr>
        <w:t>03/31/2025</w:t>
      </w:r>
    </w:p>
    <w:p w14:paraId="6C88D084" w14:textId="77777777" w:rsidR="00C67B89" w:rsidRDefault="00C67B89"/>
    <w:p w14:paraId="39F7C71D" w14:textId="53584706" w:rsidR="00C67B89" w:rsidRPr="00FD705B" w:rsidRDefault="00C67B89">
      <w:pPr>
        <w:rPr>
          <w:rStyle w:val="SubtleEmphasis"/>
        </w:rPr>
      </w:pPr>
      <w:r w:rsidRPr="00FD705B">
        <w:rPr>
          <w:rStyle w:val="SubtleEmphasis"/>
          <w:rFonts w:hint="eastAsia"/>
        </w:rPr>
        <w:t xml:space="preserve">Questions: </w:t>
      </w:r>
      <w:r w:rsidRPr="00FD705B">
        <w:rPr>
          <w:rStyle w:val="SubtleEmphasis"/>
        </w:rPr>
        <w:t>Evaluate Paige Miller as an addition to the team and assess her compensation demands. Would you hire her? Would you hire her on the terms she seeks? Explain your decision.</w:t>
      </w:r>
    </w:p>
    <w:p w14:paraId="5095B19D" w14:textId="77777777" w:rsidR="00C67B89" w:rsidRDefault="00C67B89"/>
    <w:p w14:paraId="03C771F8" w14:textId="77777777" w:rsidR="00A13756" w:rsidRPr="00A13756" w:rsidRDefault="00A13756" w:rsidP="00A13756">
      <w:pPr>
        <w:rPr>
          <w:rFonts w:ascii="Times New Roman" w:hAnsi="Times New Roman" w:cs="Times New Roman"/>
        </w:rPr>
      </w:pPr>
      <w:r w:rsidRPr="00A13756">
        <w:rPr>
          <w:rFonts w:ascii="Times New Roman" w:hAnsi="Times New Roman" w:cs="Times New Roman"/>
          <w:b/>
          <w:bCs/>
        </w:rPr>
        <w:t>Evaluating Paige Miller’s Role on the Team and Assessing Her Compensation Demands: Why Hire Her and Why Not on Her Exact Terms</w:t>
      </w:r>
    </w:p>
    <w:p w14:paraId="156BD9CA" w14:textId="6237B300" w:rsidR="00A13756" w:rsidRPr="00A13756" w:rsidRDefault="00CF240B" w:rsidP="00CF240B">
      <w:pPr>
        <w:rPr>
          <w:rFonts w:ascii="Times New Roman" w:hAnsi="Times New Roman" w:cs="Times New Roman" w:hint="eastAsia"/>
        </w:rPr>
      </w:pPr>
      <w:r>
        <w:rPr>
          <w:rFonts w:ascii="Times New Roman" w:hAnsi="Times New Roman" w:cs="Times New Roman" w:hint="eastAsia"/>
        </w:rPr>
        <w:t>Based on the reading today,</w:t>
      </w:r>
      <w:r w:rsidR="00A13756" w:rsidRPr="00A13756">
        <w:rPr>
          <w:rFonts w:ascii="Times New Roman" w:hAnsi="Times New Roman" w:cs="Times New Roman"/>
        </w:rPr>
        <w:t xml:space="preserve"> I will </w:t>
      </w:r>
      <w:r w:rsidR="000439A1">
        <w:rPr>
          <w:rFonts w:ascii="Times New Roman" w:hAnsi="Times New Roman" w:cs="Times New Roman" w:hint="eastAsia"/>
        </w:rPr>
        <w:t xml:space="preserve">hire </w:t>
      </w:r>
      <w:r w:rsidR="00A13756" w:rsidRPr="00A13756">
        <w:rPr>
          <w:rFonts w:ascii="Times New Roman" w:hAnsi="Times New Roman" w:cs="Times New Roman"/>
        </w:rPr>
        <w:t>Paige Miller</w:t>
      </w:r>
      <w:r w:rsidR="000439A1">
        <w:rPr>
          <w:rFonts w:ascii="Times New Roman" w:hAnsi="Times New Roman" w:cs="Times New Roman" w:hint="eastAsia"/>
        </w:rPr>
        <w:t>. But in a balance new package. S</w:t>
      </w:r>
      <w:r w:rsidR="000439A1">
        <w:rPr>
          <w:rFonts w:ascii="Times New Roman" w:hAnsi="Times New Roman" w:cs="Times New Roman"/>
        </w:rPr>
        <w:t>h</w:t>
      </w:r>
      <w:r w:rsidR="000439A1">
        <w:rPr>
          <w:rFonts w:ascii="Times New Roman" w:hAnsi="Times New Roman" w:cs="Times New Roman" w:hint="eastAsia"/>
        </w:rPr>
        <w:t>e</w:t>
      </w:r>
      <w:r w:rsidR="00A13756" w:rsidRPr="00A13756">
        <w:rPr>
          <w:rFonts w:ascii="Times New Roman" w:hAnsi="Times New Roman" w:cs="Times New Roman"/>
        </w:rPr>
        <w:t xml:space="preserve"> is </w:t>
      </w:r>
      <w:r w:rsidR="006B3FAE">
        <w:rPr>
          <w:rFonts w:ascii="Times New Roman" w:hAnsi="Times New Roman" w:cs="Times New Roman" w:hint="eastAsia"/>
        </w:rPr>
        <w:t xml:space="preserve">exactly the </w:t>
      </w:r>
      <w:r w:rsidR="00A13756" w:rsidRPr="00A13756">
        <w:rPr>
          <w:rFonts w:ascii="Times New Roman" w:hAnsi="Times New Roman" w:cs="Times New Roman"/>
        </w:rPr>
        <w:t xml:space="preserve">talent </w:t>
      </w:r>
      <w:proofErr w:type="spellStart"/>
      <w:r w:rsidR="00A13756" w:rsidRPr="00A13756">
        <w:rPr>
          <w:rFonts w:ascii="Times New Roman" w:hAnsi="Times New Roman" w:cs="Times New Roman"/>
        </w:rPr>
        <w:t>NanoGene</w:t>
      </w:r>
      <w:proofErr w:type="spellEnd"/>
      <w:r w:rsidR="00A13756" w:rsidRPr="00A13756">
        <w:rPr>
          <w:rFonts w:ascii="Times New Roman" w:hAnsi="Times New Roman" w:cs="Times New Roman"/>
        </w:rPr>
        <w:t xml:space="preserve"> </w:t>
      </w:r>
      <w:r w:rsidR="00E511B0">
        <w:rPr>
          <w:rFonts w:ascii="Times New Roman" w:hAnsi="Times New Roman" w:cs="Times New Roman" w:hint="eastAsia"/>
        </w:rPr>
        <w:t>must have</w:t>
      </w:r>
      <w:r w:rsidR="00A13756" w:rsidRPr="00A13756">
        <w:rPr>
          <w:rFonts w:ascii="Times New Roman" w:hAnsi="Times New Roman" w:cs="Times New Roman"/>
        </w:rPr>
        <w:t xml:space="preserve">—and </w:t>
      </w:r>
      <w:r w:rsidR="00E511B0">
        <w:rPr>
          <w:rFonts w:ascii="Times New Roman" w:hAnsi="Times New Roman" w:cs="Times New Roman" w:hint="eastAsia"/>
        </w:rPr>
        <w:t>we won</w:t>
      </w:r>
      <w:r w:rsidR="00E511B0">
        <w:rPr>
          <w:rFonts w:ascii="Times New Roman" w:hAnsi="Times New Roman" w:cs="Times New Roman"/>
        </w:rPr>
        <w:t>’</w:t>
      </w:r>
      <w:r w:rsidR="00E511B0">
        <w:rPr>
          <w:rFonts w:ascii="Times New Roman" w:hAnsi="Times New Roman" w:cs="Times New Roman" w:hint="eastAsia"/>
        </w:rPr>
        <w:t>t</w:t>
      </w:r>
      <w:r w:rsidR="00A13756" w:rsidRPr="00A13756">
        <w:rPr>
          <w:rFonts w:ascii="Times New Roman" w:hAnsi="Times New Roman" w:cs="Times New Roman"/>
        </w:rPr>
        <w:t xml:space="preserve"> fully meet her proposed compensation terms. </w:t>
      </w:r>
      <w:r w:rsidR="00E50D04">
        <w:rPr>
          <w:rFonts w:ascii="Times New Roman" w:hAnsi="Times New Roman" w:cs="Times New Roman" w:hint="eastAsia"/>
        </w:rPr>
        <w:t xml:space="preserve">The followings are analysis form </w:t>
      </w:r>
      <w:r w:rsidR="00065258">
        <w:rPr>
          <w:rFonts w:ascii="Times New Roman" w:hAnsi="Times New Roman" w:cs="Times New Roman" w:hint="eastAsia"/>
        </w:rPr>
        <w:t>multi-</w:t>
      </w:r>
      <w:r w:rsidR="00065258">
        <w:rPr>
          <w:rFonts w:ascii="Times New Roman" w:hAnsi="Times New Roman" w:cs="Times New Roman"/>
        </w:rPr>
        <w:t>dimensions</w:t>
      </w:r>
      <w:r w:rsidR="00A13756" w:rsidRPr="00A13756">
        <w:rPr>
          <w:rFonts w:ascii="Times New Roman" w:hAnsi="Times New Roman" w:cs="Times New Roman"/>
        </w:rPr>
        <w:t xml:space="preserve"> that balances market norms, internal team fairness, and the company’s long-term interests</w:t>
      </w:r>
      <w:r w:rsidR="00A5485C">
        <w:rPr>
          <w:rFonts w:ascii="Times New Roman" w:hAnsi="Times New Roman" w:cs="Times New Roman" w:hint="eastAsia"/>
        </w:rPr>
        <w:t>:</w:t>
      </w:r>
    </w:p>
    <w:p w14:paraId="658ED1AE"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pict w14:anchorId="6FFF5F67">
          <v:rect id="_x0000_i1055" style="width:0;height:1.5pt" o:hralign="center" o:hrstd="t" o:hr="t" fillcolor="#a0a0a0" stroked="f"/>
        </w:pict>
      </w:r>
    </w:p>
    <w:p w14:paraId="330EDC00" w14:textId="77777777" w:rsidR="00A13756" w:rsidRPr="00A13756" w:rsidRDefault="00A13756" w:rsidP="00A13756">
      <w:pPr>
        <w:rPr>
          <w:rFonts w:ascii="Times New Roman" w:hAnsi="Times New Roman" w:cs="Times New Roman"/>
          <w:b/>
          <w:bCs/>
        </w:rPr>
      </w:pPr>
      <w:r w:rsidRPr="00A13756">
        <w:rPr>
          <w:rFonts w:ascii="Times New Roman" w:hAnsi="Times New Roman" w:cs="Times New Roman"/>
          <w:b/>
          <w:bCs/>
        </w:rPr>
        <w:t>1. The Necessity of Hiring Paige Miller</w:t>
      </w:r>
    </w:p>
    <w:p w14:paraId="5C1AB308" w14:textId="77777777" w:rsidR="00A13756" w:rsidRPr="00A13756" w:rsidRDefault="00A13756" w:rsidP="00A13756">
      <w:pPr>
        <w:numPr>
          <w:ilvl w:val="0"/>
          <w:numId w:val="1"/>
        </w:numPr>
        <w:rPr>
          <w:rFonts w:ascii="Times New Roman" w:hAnsi="Times New Roman" w:cs="Times New Roman"/>
        </w:rPr>
      </w:pPr>
      <w:r w:rsidRPr="00A13756">
        <w:rPr>
          <w:rFonts w:ascii="Times New Roman" w:hAnsi="Times New Roman" w:cs="Times New Roman"/>
          <w:b/>
          <w:bCs/>
        </w:rPr>
        <w:t>Addressing Management and Operations Gaps</w:t>
      </w:r>
      <w:r w:rsidRPr="00A13756">
        <w:rPr>
          <w:rFonts w:ascii="Times New Roman" w:hAnsi="Times New Roman" w:cs="Times New Roman"/>
        </w:rPr>
        <w:br/>
      </w:r>
      <w:proofErr w:type="spellStart"/>
      <w:r w:rsidRPr="00A13756">
        <w:rPr>
          <w:rFonts w:ascii="Times New Roman" w:hAnsi="Times New Roman" w:cs="Times New Roman"/>
        </w:rPr>
        <w:t>NanoGene’s</w:t>
      </w:r>
      <w:proofErr w:type="spellEnd"/>
      <w:r w:rsidRPr="00A13756">
        <w:rPr>
          <w:rFonts w:ascii="Times New Roman" w:hAnsi="Times New Roman" w:cs="Times New Roman"/>
        </w:rPr>
        <w:t xml:space="preserve"> founding team consists of five scientists who, while highly skilled in research, lack the necessary hands-on experience in business operations, organizational structuring, and process management [2]. By contrast, Miller brings an extensive background in biotech, having experienced a company’s lifecycle from IPO to acquisition. She has led manufacturing sites with annual revenue of $150 million, which precisely fills </w:t>
      </w:r>
      <w:proofErr w:type="spellStart"/>
      <w:r w:rsidRPr="00A13756">
        <w:rPr>
          <w:rFonts w:ascii="Times New Roman" w:hAnsi="Times New Roman" w:cs="Times New Roman"/>
        </w:rPr>
        <w:t>NanoGene’s</w:t>
      </w:r>
      <w:proofErr w:type="spellEnd"/>
      <w:r w:rsidRPr="00A13756">
        <w:rPr>
          <w:rFonts w:ascii="Times New Roman" w:hAnsi="Times New Roman" w:cs="Times New Roman"/>
        </w:rPr>
        <w:t xml:space="preserve"> immediate need for a leader who can set up HR policies, operational procedures, and performance frameworks. According to Wasserman, a founding team in a growth phase must bring on managerial talent who can mitigate early-stage inefficiencies and establish a robust operating framework [1]. Miller’s competencies and track record align strongly with these requirements.</w:t>
      </w:r>
    </w:p>
    <w:p w14:paraId="07531B3E" w14:textId="75611BA2" w:rsidR="00A13756" w:rsidRPr="00A13756" w:rsidRDefault="00A13756" w:rsidP="00A13756">
      <w:pPr>
        <w:numPr>
          <w:ilvl w:val="0"/>
          <w:numId w:val="1"/>
        </w:numPr>
        <w:rPr>
          <w:rFonts w:ascii="Times New Roman" w:hAnsi="Times New Roman" w:cs="Times New Roman"/>
        </w:rPr>
      </w:pPr>
      <w:r w:rsidRPr="00A13756">
        <w:rPr>
          <w:rFonts w:ascii="Times New Roman" w:hAnsi="Times New Roman" w:cs="Times New Roman"/>
          <w:b/>
          <w:bCs/>
        </w:rPr>
        <w:t>Facilitating the Shift from Academic Research to Commercial Execution</w:t>
      </w:r>
      <w:r w:rsidRPr="00A13756">
        <w:rPr>
          <w:rFonts w:ascii="Times New Roman" w:hAnsi="Times New Roman" w:cs="Times New Roman"/>
        </w:rPr>
        <w:br/>
        <w:t xml:space="preserve">As the </w:t>
      </w:r>
      <w:proofErr w:type="spellStart"/>
      <w:r w:rsidRPr="00A13756">
        <w:rPr>
          <w:rFonts w:ascii="Times New Roman" w:hAnsi="Times New Roman" w:cs="Times New Roman"/>
        </w:rPr>
        <w:t>NanoGene</w:t>
      </w:r>
      <w:proofErr w:type="spellEnd"/>
      <w:r w:rsidRPr="00A13756">
        <w:rPr>
          <w:rFonts w:ascii="Times New Roman" w:hAnsi="Times New Roman" w:cs="Times New Roman"/>
        </w:rPr>
        <w:t xml:space="preserve"> case shows, the company culture is still heavily oriented toward academic discovery, lacking strict milestones or performance metrics [2]. Miller’s approach—emphasizing results, setting clear targets, and enforcing well-defined compensation and hiring processes—can guide </w:t>
      </w:r>
      <w:proofErr w:type="spellStart"/>
      <w:r w:rsidRPr="00A13756">
        <w:rPr>
          <w:rFonts w:ascii="Times New Roman" w:hAnsi="Times New Roman" w:cs="Times New Roman"/>
        </w:rPr>
        <w:t>NanoGene</w:t>
      </w:r>
      <w:proofErr w:type="spellEnd"/>
      <w:r w:rsidRPr="00A13756">
        <w:rPr>
          <w:rFonts w:ascii="Times New Roman" w:hAnsi="Times New Roman" w:cs="Times New Roman"/>
        </w:rPr>
        <w:t xml:space="preserve"> through its critical transition from “discovery-driven” research to “commercial-scale” production. This logic </w:t>
      </w:r>
      <w:r w:rsidR="00F96540">
        <w:rPr>
          <w:rFonts w:ascii="Times New Roman" w:hAnsi="Times New Roman" w:cs="Times New Roman" w:hint="eastAsia"/>
        </w:rPr>
        <w:t>reflects</w:t>
      </w:r>
      <w:r w:rsidRPr="00A13756">
        <w:rPr>
          <w:rFonts w:ascii="Times New Roman" w:hAnsi="Times New Roman" w:cs="Times New Roman"/>
        </w:rPr>
        <w:t xml:space="preserve"> the principle in </w:t>
      </w:r>
      <w:r w:rsidRPr="00A13756">
        <w:rPr>
          <w:rFonts w:ascii="Times New Roman" w:hAnsi="Times New Roman" w:cs="Times New Roman"/>
          <w:i/>
          <w:iCs/>
        </w:rPr>
        <w:t>Reward Dilemmas</w:t>
      </w:r>
      <w:r w:rsidRPr="00A13756">
        <w:rPr>
          <w:rFonts w:ascii="Times New Roman" w:hAnsi="Times New Roman" w:cs="Times New Roman"/>
        </w:rPr>
        <w:t xml:space="preserve"> that founders should institute clear incentives to keep everyone aligned on value creation and deliverables [1].</w:t>
      </w:r>
    </w:p>
    <w:p w14:paraId="1A48CB21"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pict w14:anchorId="32FBE0CA">
          <v:rect id="_x0000_i1056" style="width:0;height:1.5pt" o:hralign="center" o:hrstd="t" o:hr="t" fillcolor="#a0a0a0" stroked="f"/>
        </w:pict>
      </w:r>
    </w:p>
    <w:p w14:paraId="75A56DE7" w14:textId="77777777" w:rsidR="00A13756" w:rsidRPr="00A13756" w:rsidRDefault="00A13756" w:rsidP="00A13756">
      <w:pPr>
        <w:rPr>
          <w:rFonts w:ascii="Times New Roman" w:hAnsi="Times New Roman" w:cs="Times New Roman"/>
          <w:b/>
          <w:bCs/>
        </w:rPr>
      </w:pPr>
      <w:r w:rsidRPr="00A13756">
        <w:rPr>
          <w:rFonts w:ascii="Times New Roman" w:hAnsi="Times New Roman" w:cs="Times New Roman"/>
          <w:b/>
          <w:bCs/>
        </w:rPr>
        <w:t>2. The Conflict Over Salary and Equity</w:t>
      </w:r>
    </w:p>
    <w:p w14:paraId="66762A9B" w14:textId="50E1210A" w:rsidR="00A13756" w:rsidRPr="00A13756" w:rsidRDefault="00A13756" w:rsidP="00A13756">
      <w:pPr>
        <w:numPr>
          <w:ilvl w:val="0"/>
          <w:numId w:val="2"/>
        </w:numPr>
        <w:rPr>
          <w:rFonts w:ascii="Times New Roman" w:hAnsi="Times New Roman" w:cs="Times New Roman"/>
        </w:rPr>
      </w:pPr>
      <w:r w:rsidRPr="00A13756">
        <w:rPr>
          <w:rFonts w:ascii="Times New Roman" w:hAnsi="Times New Roman" w:cs="Times New Roman"/>
          <w:b/>
          <w:bCs/>
        </w:rPr>
        <w:t>An Overly High Initial Compensation Package</w:t>
      </w:r>
      <w:r w:rsidRPr="00A13756">
        <w:rPr>
          <w:rFonts w:ascii="Times New Roman" w:hAnsi="Times New Roman" w:cs="Times New Roman"/>
        </w:rPr>
        <w:br/>
        <w:t>Although Miller’s proposed compensation</w:t>
      </w:r>
      <w:r w:rsidR="00ED44A0">
        <w:rPr>
          <w:rFonts w:ascii="Times New Roman" w:hAnsi="Times New Roman" w:cs="Times New Roman" w:hint="eastAsia"/>
        </w:rPr>
        <w:t xml:space="preserve"> (</w:t>
      </w:r>
      <w:r w:rsidRPr="00A13756">
        <w:rPr>
          <w:rFonts w:ascii="Times New Roman" w:hAnsi="Times New Roman" w:cs="Times New Roman"/>
        </w:rPr>
        <w:t>annual salary of $175,000 plus 3% post-Series A equity</w:t>
      </w:r>
      <w:r w:rsidR="00ED44A0">
        <w:rPr>
          <w:rFonts w:ascii="Times New Roman" w:hAnsi="Times New Roman" w:cs="Times New Roman" w:hint="eastAsia"/>
        </w:rPr>
        <w:t xml:space="preserve">) </w:t>
      </w:r>
      <w:r w:rsidRPr="00A13756">
        <w:rPr>
          <w:rFonts w:ascii="Times New Roman" w:hAnsi="Times New Roman" w:cs="Times New Roman"/>
        </w:rPr>
        <w:t xml:space="preserve">is not out of step with general biotech benchmarks, it </w:t>
      </w:r>
      <w:r w:rsidR="00921241">
        <w:rPr>
          <w:rFonts w:ascii="Times New Roman" w:hAnsi="Times New Roman" w:cs="Times New Roman" w:hint="eastAsia"/>
        </w:rPr>
        <w:t>will</w:t>
      </w:r>
      <w:r w:rsidRPr="00A13756">
        <w:rPr>
          <w:rFonts w:ascii="Times New Roman" w:hAnsi="Times New Roman" w:cs="Times New Roman"/>
        </w:rPr>
        <w:t xml:space="preserve"> contrast with </w:t>
      </w:r>
      <w:proofErr w:type="spellStart"/>
      <w:r w:rsidRPr="00A13756">
        <w:rPr>
          <w:rFonts w:ascii="Times New Roman" w:hAnsi="Times New Roman" w:cs="Times New Roman"/>
        </w:rPr>
        <w:t>NanoGene’s</w:t>
      </w:r>
      <w:proofErr w:type="spellEnd"/>
      <w:r w:rsidRPr="00A13756">
        <w:rPr>
          <w:rFonts w:ascii="Times New Roman" w:hAnsi="Times New Roman" w:cs="Times New Roman"/>
        </w:rPr>
        <w:t xml:space="preserve"> internal structure. The five founders each hold equal shares, projected to </w:t>
      </w:r>
      <w:r w:rsidRPr="00A13756">
        <w:rPr>
          <w:rFonts w:ascii="Times New Roman" w:hAnsi="Times New Roman" w:cs="Times New Roman"/>
        </w:rPr>
        <w:lastRenderedPageBreak/>
        <w:t>about 3.15% post-Series A, and currently collect or intend to collect a salary of only $120,000 (or even less in some interim months) [2]. Granting Miller near-equivalent ownership to the founders, who have shouldered the most risk, risks undermining the team culture and creating resentment.</w:t>
      </w:r>
    </w:p>
    <w:p w14:paraId="5E4D6788" w14:textId="77777777" w:rsidR="00A13756" w:rsidRPr="00A13756" w:rsidRDefault="00A13756" w:rsidP="00A13756">
      <w:pPr>
        <w:numPr>
          <w:ilvl w:val="0"/>
          <w:numId w:val="2"/>
        </w:numPr>
        <w:rPr>
          <w:rFonts w:ascii="Times New Roman" w:hAnsi="Times New Roman" w:cs="Times New Roman"/>
        </w:rPr>
      </w:pPr>
      <w:r w:rsidRPr="00A13756">
        <w:rPr>
          <w:rFonts w:ascii="Times New Roman" w:hAnsi="Times New Roman" w:cs="Times New Roman"/>
          <w:b/>
          <w:bCs/>
        </w:rPr>
        <w:t>Imbalance in Value and Risk Assumption</w:t>
      </w:r>
      <w:r w:rsidRPr="00A13756">
        <w:rPr>
          <w:rFonts w:ascii="Times New Roman" w:hAnsi="Times New Roman" w:cs="Times New Roman"/>
        </w:rPr>
        <w:br/>
        <w:t xml:space="preserve">Drawing on Wasserman’s research, awarding almost the same equity to a late-joining, </w:t>
      </w:r>
      <w:proofErr w:type="spellStart"/>
      <w:r w:rsidRPr="00A13756">
        <w:rPr>
          <w:rFonts w:ascii="Times New Roman" w:hAnsi="Times New Roman" w:cs="Times New Roman"/>
        </w:rPr>
        <w:t>nonfounder</w:t>
      </w:r>
      <w:proofErr w:type="spellEnd"/>
      <w:r w:rsidRPr="00A13756">
        <w:rPr>
          <w:rFonts w:ascii="Times New Roman" w:hAnsi="Times New Roman" w:cs="Times New Roman"/>
        </w:rPr>
        <w:t xml:space="preserve"> executive can threaten both the emotional and financial stability of an early-stage team [1]. The original founders have borne the higher uncertainty of building a startup from scratch. Giving Miller the same (or very close) stake to theirs, without incurring the same level of early risk, may upend morale and also make investors question the company’s equity governance.</w:t>
      </w:r>
    </w:p>
    <w:p w14:paraId="5A89A379"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pict w14:anchorId="03EB6E4B">
          <v:rect id="_x0000_i1057" style="width:0;height:1.5pt" o:hralign="center" o:hrstd="t" o:hr="t" fillcolor="#a0a0a0" stroked="f"/>
        </w:pict>
      </w:r>
    </w:p>
    <w:p w14:paraId="6D513557" w14:textId="77777777" w:rsidR="00A13756" w:rsidRPr="00A13756" w:rsidRDefault="00A13756" w:rsidP="00A13756">
      <w:pPr>
        <w:rPr>
          <w:rFonts w:ascii="Times New Roman" w:hAnsi="Times New Roman" w:cs="Times New Roman"/>
          <w:b/>
          <w:bCs/>
        </w:rPr>
      </w:pPr>
      <w:r w:rsidRPr="00A13756">
        <w:rPr>
          <w:rFonts w:ascii="Times New Roman" w:hAnsi="Times New Roman" w:cs="Times New Roman"/>
          <w:b/>
          <w:bCs/>
        </w:rPr>
        <w:t>3. A Compensation Structure That Balances Fairness, the Market, and Long-Term Incentives</w:t>
      </w:r>
    </w:p>
    <w:p w14:paraId="5F784962"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t>To secure Miller’s commitment and motivation—while preserving the founding team’s sense of fairness and cohesion—I propose the following:</w:t>
      </w:r>
    </w:p>
    <w:p w14:paraId="24A41B55" w14:textId="77777777" w:rsidR="00A13756" w:rsidRPr="00A13756" w:rsidRDefault="00A13756" w:rsidP="00A13756">
      <w:pPr>
        <w:numPr>
          <w:ilvl w:val="0"/>
          <w:numId w:val="3"/>
        </w:numPr>
        <w:rPr>
          <w:rFonts w:ascii="Times New Roman" w:hAnsi="Times New Roman" w:cs="Times New Roman"/>
        </w:rPr>
      </w:pPr>
      <w:r w:rsidRPr="00A13756">
        <w:rPr>
          <w:rFonts w:ascii="Times New Roman" w:hAnsi="Times New Roman" w:cs="Times New Roman"/>
          <w:b/>
          <w:bCs/>
        </w:rPr>
        <w:t>Moderately Reducing Fixed Pay While Adding Performance Bonuses</w:t>
      </w:r>
      <w:r w:rsidRPr="00A13756">
        <w:rPr>
          <w:rFonts w:ascii="Times New Roman" w:hAnsi="Times New Roman" w:cs="Times New Roman"/>
        </w:rPr>
        <w:br/>
        <w:t xml:space="preserve">Based on a competitive range for biotech VPs, </w:t>
      </w:r>
      <w:proofErr w:type="spellStart"/>
      <w:r w:rsidRPr="00A13756">
        <w:rPr>
          <w:rFonts w:ascii="Times New Roman" w:hAnsi="Times New Roman" w:cs="Times New Roman"/>
        </w:rPr>
        <w:t>NanoGene</w:t>
      </w:r>
      <w:proofErr w:type="spellEnd"/>
      <w:r w:rsidRPr="00A13756">
        <w:rPr>
          <w:rFonts w:ascii="Times New Roman" w:hAnsi="Times New Roman" w:cs="Times New Roman"/>
        </w:rPr>
        <w:t xml:space="preserve"> might offer Miller a starting salary of around $150,000–$160,000, coupled with a performance-based annual or semiannual bonus [1]. This “base-plus-bonus” method keeps her pay solidly within a respectable market bracket yet also aligns her compensation more closely with company outcomes.</w:t>
      </w:r>
    </w:p>
    <w:p w14:paraId="46B9407A" w14:textId="77777777" w:rsidR="00A13756" w:rsidRPr="00A13756" w:rsidRDefault="00A13756" w:rsidP="00A13756">
      <w:pPr>
        <w:numPr>
          <w:ilvl w:val="0"/>
          <w:numId w:val="3"/>
        </w:numPr>
        <w:rPr>
          <w:rFonts w:ascii="Times New Roman" w:hAnsi="Times New Roman" w:cs="Times New Roman"/>
        </w:rPr>
      </w:pPr>
      <w:r w:rsidRPr="00A13756">
        <w:rPr>
          <w:rFonts w:ascii="Times New Roman" w:hAnsi="Times New Roman" w:cs="Times New Roman"/>
          <w:b/>
          <w:bCs/>
        </w:rPr>
        <w:t>Adjusting the Equity Share and Using a Vesting Schedule</w:t>
      </w:r>
      <w:r w:rsidRPr="00A13756">
        <w:rPr>
          <w:rFonts w:ascii="Times New Roman" w:hAnsi="Times New Roman" w:cs="Times New Roman"/>
        </w:rPr>
        <w:br/>
        <w:t>Miller should receive a meaningful but not founder-parity equity allocation, for example around 1.5% post-Series A [1][2]. This could vest over four years with a one-year cliff, ensuring that she continues to add value over time. This approach respects the founders’ early-stage risks and preserves internal fairness, while giving Miller a genuine stake.</w:t>
      </w:r>
    </w:p>
    <w:p w14:paraId="4BEB75CA" w14:textId="77777777" w:rsidR="00A13756" w:rsidRPr="00A13756" w:rsidRDefault="00A13756" w:rsidP="00A13756">
      <w:pPr>
        <w:numPr>
          <w:ilvl w:val="0"/>
          <w:numId w:val="3"/>
        </w:numPr>
        <w:rPr>
          <w:rFonts w:ascii="Times New Roman" w:hAnsi="Times New Roman" w:cs="Times New Roman"/>
        </w:rPr>
      </w:pPr>
      <w:r w:rsidRPr="00A13756">
        <w:rPr>
          <w:rFonts w:ascii="Times New Roman" w:hAnsi="Times New Roman" w:cs="Times New Roman"/>
          <w:b/>
          <w:bCs/>
        </w:rPr>
        <w:t>Refreshing Incentives at Series B</w:t>
      </w:r>
      <w:r w:rsidRPr="00A13756">
        <w:rPr>
          <w:rFonts w:ascii="Times New Roman" w:hAnsi="Times New Roman" w:cs="Times New Roman"/>
        </w:rPr>
        <w:br/>
        <w:t>If Miller successfully drives major milestones—such as product commercialization or raising a subsequent funding round—she can be awarded an additional stock option grant at Series B. This staged approach avoids diluting founders prematurely, yet rewards Miller for proven impact [1].</w:t>
      </w:r>
    </w:p>
    <w:p w14:paraId="2312AEAF"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pict w14:anchorId="79F2DC9A">
          <v:rect id="_x0000_i1058" style="width:0;height:1.5pt" o:hralign="center" o:hrstd="t" o:hr="t" fillcolor="#a0a0a0" stroked="f"/>
        </w:pict>
      </w:r>
    </w:p>
    <w:p w14:paraId="1EC4436C" w14:textId="77777777" w:rsidR="00A13756" w:rsidRPr="00A13756" w:rsidRDefault="00A13756" w:rsidP="00A13756">
      <w:pPr>
        <w:rPr>
          <w:rFonts w:ascii="Times New Roman" w:hAnsi="Times New Roman" w:cs="Times New Roman"/>
          <w:b/>
          <w:bCs/>
        </w:rPr>
      </w:pPr>
      <w:r w:rsidRPr="00A13756">
        <w:rPr>
          <w:rFonts w:ascii="Times New Roman" w:hAnsi="Times New Roman" w:cs="Times New Roman"/>
          <w:b/>
          <w:bCs/>
        </w:rPr>
        <w:t>4. Conclusion and Takeaways</w:t>
      </w:r>
    </w:p>
    <w:p w14:paraId="6A5B4386"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t xml:space="preserve">In summary, Paige Miller’s operational expertise and managerial acumen are critical to </w:t>
      </w:r>
      <w:proofErr w:type="spellStart"/>
      <w:r w:rsidRPr="00A13756">
        <w:rPr>
          <w:rFonts w:ascii="Times New Roman" w:hAnsi="Times New Roman" w:cs="Times New Roman"/>
        </w:rPr>
        <w:t>NanoGene’s</w:t>
      </w:r>
      <w:proofErr w:type="spellEnd"/>
      <w:r w:rsidRPr="00A13756">
        <w:rPr>
          <w:rFonts w:ascii="Times New Roman" w:hAnsi="Times New Roman" w:cs="Times New Roman"/>
        </w:rPr>
        <w:t xml:space="preserve"> future. However, her original compensation demand is incompatible with the team’s equity structure and prior risk allocation. By adopting a more balanced pay system—moderately lowering her fixed compensation, splitting her equity grant across vesting periods, and preserving room for future grants—the company can protect founder morale while providing Miller with ample motivation.</w:t>
      </w:r>
    </w:p>
    <w:p w14:paraId="4A3A5BD9"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t xml:space="preserve">As </w:t>
      </w:r>
      <w:r w:rsidRPr="00A13756">
        <w:rPr>
          <w:rFonts w:ascii="Times New Roman" w:hAnsi="Times New Roman" w:cs="Times New Roman"/>
          <w:i/>
          <w:iCs/>
        </w:rPr>
        <w:t>Reward Dilemmas</w:t>
      </w:r>
      <w:r w:rsidRPr="00A13756">
        <w:rPr>
          <w:rFonts w:ascii="Times New Roman" w:hAnsi="Times New Roman" w:cs="Times New Roman"/>
        </w:rPr>
        <w:t xml:space="preserve"> underscores, a well-calibrated reward system that accounts for both individual contributions and the stage-specific risks fosters a healthier startup culture [1]. Ultimately, ensuring alignment between compensation, risk, and accountability is the </w:t>
      </w:r>
      <w:r w:rsidRPr="00A13756">
        <w:rPr>
          <w:rFonts w:ascii="Times New Roman" w:hAnsi="Times New Roman" w:cs="Times New Roman"/>
        </w:rPr>
        <w:lastRenderedPageBreak/>
        <w:t xml:space="preserve">foundation for </w:t>
      </w:r>
      <w:proofErr w:type="spellStart"/>
      <w:r w:rsidRPr="00A13756">
        <w:rPr>
          <w:rFonts w:ascii="Times New Roman" w:hAnsi="Times New Roman" w:cs="Times New Roman"/>
        </w:rPr>
        <w:t>NanoGene’s</w:t>
      </w:r>
      <w:proofErr w:type="spellEnd"/>
      <w:r w:rsidRPr="00A13756">
        <w:rPr>
          <w:rFonts w:ascii="Times New Roman" w:hAnsi="Times New Roman" w:cs="Times New Roman"/>
        </w:rPr>
        <w:t xml:space="preserve"> successful scale-up and fosters a sustainable environment for future funding and team cohesion.</w:t>
      </w:r>
    </w:p>
    <w:p w14:paraId="3BE26A73"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pict w14:anchorId="75060A56">
          <v:rect id="_x0000_i1059" style="width:0;height:1.5pt" o:hralign="center" o:hrstd="t" o:hr="t" fillcolor="#a0a0a0" stroked="f"/>
        </w:pict>
      </w:r>
    </w:p>
    <w:p w14:paraId="781A96B7" w14:textId="77777777" w:rsidR="00A13756" w:rsidRPr="00A13756" w:rsidRDefault="00A13756" w:rsidP="00A13756">
      <w:pPr>
        <w:rPr>
          <w:rFonts w:ascii="Times New Roman" w:hAnsi="Times New Roman" w:cs="Times New Roman"/>
          <w:b/>
          <w:bCs/>
        </w:rPr>
      </w:pPr>
      <w:r w:rsidRPr="00A13756">
        <w:rPr>
          <w:rFonts w:ascii="Times New Roman" w:hAnsi="Times New Roman" w:cs="Times New Roman"/>
          <w:b/>
          <w:bCs/>
        </w:rPr>
        <w:t>References</w:t>
      </w:r>
    </w:p>
    <w:p w14:paraId="2F14DBA0" w14:textId="77777777" w:rsidR="00A13756" w:rsidRPr="00A13756" w:rsidRDefault="00A13756" w:rsidP="00A13756">
      <w:pPr>
        <w:rPr>
          <w:rFonts w:ascii="Times New Roman" w:hAnsi="Times New Roman" w:cs="Times New Roman"/>
        </w:rPr>
      </w:pPr>
      <w:r w:rsidRPr="00A13756">
        <w:rPr>
          <w:rFonts w:ascii="Times New Roman" w:hAnsi="Times New Roman" w:cs="Times New Roman"/>
        </w:rPr>
        <w:t xml:space="preserve">[1] Wasserman, N. (2012). </w:t>
      </w:r>
      <w:r w:rsidRPr="00A13756">
        <w:rPr>
          <w:rFonts w:ascii="Times New Roman" w:hAnsi="Times New Roman" w:cs="Times New Roman"/>
          <w:i/>
          <w:iCs/>
        </w:rPr>
        <w:t>The Founder’s Dilemmas</w:t>
      </w:r>
      <w:r w:rsidRPr="00A13756">
        <w:rPr>
          <w:rFonts w:ascii="Times New Roman" w:hAnsi="Times New Roman" w:cs="Times New Roman"/>
        </w:rPr>
        <w:t>. Princeton University Press (Chapter 6: Reward Dilemmas: Equity Splits and Cash Compensation).</w:t>
      </w:r>
      <w:r w:rsidRPr="00A13756">
        <w:rPr>
          <w:rFonts w:ascii="Times New Roman" w:hAnsi="Times New Roman" w:cs="Times New Roman"/>
        </w:rPr>
        <w:br/>
        <w:t xml:space="preserve">[2] Roberts, M. J., &amp; Cyr, L. A. (2003). </w:t>
      </w:r>
      <w:proofErr w:type="spellStart"/>
      <w:r w:rsidRPr="00A13756">
        <w:rPr>
          <w:rFonts w:ascii="Times New Roman" w:hAnsi="Times New Roman" w:cs="Times New Roman"/>
          <w:i/>
          <w:iCs/>
        </w:rPr>
        <w:t>NanoGene</w:t>
      </w:r>
      <w:proofErr w:type="spellEnd"/>
      <w:r w:rsidRPr="00A13756">
        <w:rPr>
          <w:rFonts w:ascii="Times New Roman" w:hAnsi="Times New Roman" w:cs="Times New Roman"/>
          <w:i/>
          <w:iCs/>
        </w:rPr>
        <w:t xml:space="preserve"> Technologies, Inc.</w:t>
      </w:r>
      <w:r w:rsidRPr="00A13756">
        <w:rPr>
          <w:rFonts w:ascii="Times New Roman" w:hAnsi="Times New Roman" w:cs="Times New Roman"/>
        </w:rPr>
        <w:t xml:space="preserve"> (Harvard Business School Case No. 803-117).</w:t>
      </w:r>
    </w:p>
    <w:p w14:paraId="682A21B2" w14:textId="4D4020A8" w:rsidR="00C67B89" w:rsidRPr="00C67B89" w:rsidRDefault="00C67B89" w:rsidP="00A13756">
      <w:pPr>
        <w:rPr>
          <w:rFonts w:ascii="Times New Roman" w:hAnsi="Times New Roman" w:cs="Times New Roman"/>
        </w:rPr>
      </w:pPr>
    </w:p>
    <w:p w14:paraId="0C816D25" w14:textId="77777777" w:rsidR="00C67B89" w:rsidRPr="00FD705B" w:rsidRDefault="00C67B89">
      <w:pPr>
        <w:rPr>
          <w:rFonts w:ascii="Times New Roman" w:hAnsi="Times New Roman" w:cs="Times New Roman"/>
        </w:rPr>
      </w:pPr>
    </w:p>
    <w:sectPr w:rsidR="00C67B89" w:rsidRPr="00FD70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A2F09"/>
    <w:multiLevelType w:val="multilevel"/>
    <w:tmpl w:val="3736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8A3CB3"/>
    <w:multiLevelType w:val="multilevel"/>
    <w:tmpl w:val="B86A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FD2A6A"/>
    <w:multiLevelType w:val="multilevel"/>
    <w:tmpl w:val="C758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879819">
    <w:abstractNumId w:val="0"/>
  </w:num>
  <w:num w:numId="2" w16cid:durableId="684093429">
    <w:abstractNumId w:val="2"/>
  </w:num>
  <w:num w:numId="3" w16cid:durableId="986475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15"/>
    <w:rsid w:val="000155E2"/>
    <w:rsid w:val="000439A1"/>
    <w:rsid w:val="00065258"/>
    <w:rsid w:val="0025736B"/>
    <w:rsid w:val="00372A15"/>
    <w:rsid w:val="006B3FAE"/>
    <w:rsid w:val="007622CD"/>
    <w:rsid w:val="007F5337"/>
    <w:rsid w:val="00921241"/>
    <w:rsid w:val="009500F0"/>
    <w:rsid w:val="00A12AC0"/>
    <w:rsid w:val="00A13756"/>
    <w:rsid w:val="00A27C04"/>
    <w:rsid w:val="00A5485C"/>
    <w:rsid w:val="00A87379"/>
    <w:rsid w:val="00AB539A"/>
    <w:rsid w:val="00B9599F"/>
    <w:rsid w:val="00C305D7"/>
    <w:rsid w:val="00C67B89"/>
    <w:rsid w:val="00C757EB"/>
    <w:rsid w:val="00CF240B"/>
    <w:rsid w:val="00D54F1A"/>
    <w:rsid w:val="00E50D04"/>
    <w:rsid w:val="00E511B0"/>
    <w:rsid w:val="00ED44A0"/>
    <w:rsid w:val="00F96540"/>
    <w:rsid w:val="00FD7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5D39"/>
  <w15:chartTrackingRefBased/>
  <w15:docId w15:val="{E836DF04-890F-410E-81AF-303A2A03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372A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72A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72A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72A15"/>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72A15"/>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72A15"/>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72A15"/>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72A15"/>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72A15"/>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1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72A1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72A1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72A15"/>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72A15"/>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372A15"/>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72A15"/>
    <w:rPr>
      <w:rFonts w:cstheme="majorBidi"/>
      <w:b/>
      <w:bCs/>
      <w:color w:val="595959" w:themeColor="text1" w:themeTint="A6"/>
    </w:rPr>
  </w:style>
  <w:style w:type="character" w:customStyle="1" w:styleId="Heading8Char">
    <w:name w:val="Heading 8 Char"/>
    <w:basedOn w:val="DefaultParagraphFont"/>
    <w:link w:val="Heading8"/>
    <w:uiPriority w:val="9"/>
    <w:semiHidden/>
    <w:rsid w:val="00372A15"/>
    <w:rPr>
      <w:rFonts w:cstheme="majorBidi"/>
      <w:color w:val="595959" w:themeColor="text1" w:themeTint="A6"/>
    </w:rPr>
  </w:style>
  <w:style w:type="character" w:customStyle="1" w:styleId="Heading9Char">
    <w:name w:val="Heading 9 Char"/>
    <w:basedOn w:val="DefaultParagraphFont"/>
    <w:link w:val="Heading9"/>
    <w:uiPriority w:val="9"/>
    <w:semiHidden/>
    <w:rsid w:val="00372A15"/>
    <w:rPr>
      <w:rFonts w:eastAsiaTheme="majorEastAsia" w:cstheme="majorBidi"/>
      <w:color w:val="595959" w:themeColor="text1" w:themeTint="A6"/>
    </w:rPr>
  </w:style>
  <w:style w:type="paragraph" w:styleId="Title">
    <w:name w:val="Title"/>
    <w:basedOn w:val="Normal"/>
    <w:next w:val="Normal"/>
    <w:link w:val="TitleChar"/>
    <w:uiPriority w:val="10"/>
    <w:qFormat/>
    <w:rsid w:val="00372A1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1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1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72A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2A15"/>
    <w:rPr>
      <w:i/>
      <w:iCs/>
      <w:color w:val="404040" w:themeColor="text1" w:themeTint="BF"/>
    </w:rPr>
  </w:style>
  <w:style w:type="paragraph" w:styleId="ListParagraph">
    <w:name w:val="List Paragraph"/>
    <w:basedOn w:val="Normal"/>
    <w:uiPriority w:val="34"/>
    <w:qFormat/>
    <w:rsid w:val="00372A15"/>
    <w:pPr>
      <w:ind w:left="720"/>
      <w:contextualSpacing/>
    </w:pPr>
  </w:style>
  <w:style w:type="character" w:styleId="IntenseEmphasis">
    <w:name w:val="Intense Emphasis"/>
    <w:basedOn w:val="DefaultParagraphFont"/>
    <w:uiPriority w:val="21"/>
    <w:qFormat/>
    <w:rsid w:val="00372A15"/>
    <w:rPr>
      <w:i/>
      <w:iCs/>
      <w:color w:val="0F4761" w:themeColor="accent1" w:themeShade="BF"/>
    </w:rPr>
  </w:style>
  <w:style w:type="paragraph" w:styleId="IntenseQuote">
    <w:name w:val="Intense Quote"/>
    <w:basedOn w:val="Normal"/>
    <w:next w:val="Normal"/>
    <w:link w:val="IntenseQuoteChar"/>
    <w:uiPriority w:val="30"/>
    <w:qFormat/>
    <w:rsid w:val="00372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A15"/>
    <w:rPr>
      <w:i/>
      <w:iCs/>
      <w:color w:val="0F4761" w:themeColor="accent1" w:themeShade="BF"/>
    </w:rPr>
  </w:style>
  <w:style w:type="character" w:styleId="IntenseReference">
    <w:name w:val="Intense Reference"/>
    <w:basedOn w:val="DefaultParagraphFont"/>
    <w:uiPriority w:val="32"/>
    <w:qFormat/>
    <w:rsid w:val="00372A15"/>
    <w:rPr>
      <w:b/>
      <w:bCs/>
      <w:smallCaps/>
      <w:color w:val="0F4761" w:themeColor="accent1" w:themeShade="BF"/>
      <w:spacing w:val="5"/>
    </w:rPr>
  </w:style>
  <w:style w:type="character" w:styleId="SubtleEmphasis">
    <w:name w:val="Subtle Emphasis"/>
    <w:basedOn w:val="DefaultParagraphFont"/>
    <w:uiPriority w:val="19"/>
    <w:qFormat/>
    <w:rsid w:val="00FD705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647113">
      <w:bodyDiv w:val="1"/>
      <w:marLeft w:val="0"/>
      <w:marRight w:val="0"/>
      <w:marTop w:val="0"/>
      <w:marBottom w:val="0"/>
      <w:divBdr>
        <w:top w:val="none" w:sz="0" w:space="0" w:color="auto"/>
        <w:left w:val="none" w:sz="0" w:space="0" w:color="auto"/>
        <w:bottom w:val="none" w:sz="0" w:space="0" w:color="auto"/>
        <w:right w:val="none" w:sz="0" w:space="0" w:color="auto"/>
      </w:divBdr>
    </w:div>
    <w:div w:id="1403454348">
      <w:bodyDiv w:val="1"/>
      <w:marLeft w:val="0"/>
      <w:marRight w:val="0"/>
      <w:marTop w:val="0"/>
      <w:marBottom w:val="0"/>
      <w:divBdr>
        <w:top w:val="none" w:sz="0" w:space="0" w:color="auto"/>
        <w:left w:val="none" w:sz="0" w:space="0" w:color="auto"/>
        <w:bottom w:val="none" w:sz="0" w:space="0" w:color="auto"/>
        <w:right w:val="none" w:sz="0" w:space="0" w:color="auto"/>
      </w:divBdr>
    </w:div>
    <w:div w:id="1761173214">
      <w:bodyDiv w:val="1"/>
      <w:marLeft w:val="0"/>
      <w:marRight w:val="0"/>
      <w:marTop w:val="0"/>
      <w:marBottom w:val="0"/>
      <w:divBdr>
        <w:top w:val="none" w:sz="0" w:space="0" w:color="auto"/>
        <w:left w:val="none" w:sz="0" w:space="0" w:color="auto"/>
        <w:bottom w:val="none" w:sz="0" w:space="0" w:color="auto"/>
        <w:right w:val="none" w:sz="0" w:space="0" w:color="auto"/>
      </w:divBdr>
    </w:div>
    <w:div w:id="190221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20</cp:revision>
  <cp:lastPrinted>2025-04-01T04:00:00Z</cp:lastPrinted>
  <dcterms:created xsi:type="dcterms:W3CDTF">2025-04-01T03:07:00Z</dcterms:created>
  <dcterms:modified xsi:type="dcterms:W3CDTF">2025-04-01T04:02:00Z</dcterms:modified>
</cp:coreProperties>
</file>