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1C5D" w14:textId="77777777" w:rsidR="00344DD2" w:rsidRPr="00344DD2" w:rsidRDefault="00344DD2" w:rsidP="00344DD2">
      <w:pPr>
        <w:jc w:val="center"/>
        <w:rPr>
          <w:rFonts w:ascii="Times New Roman" w:hAnsi="Times New Roman" w:cs="Times New Roman"/>
          <w:b/>
          <w:bCs/>
          <w:sz w:val="24"/>
          <w:szCs w:val="24"/>
        </w:rPr>
      </w:pPr>
      <w:r w:rsidRPr="00344DD2">
        <w:rPr>
          <w:rFonts w:ascii="Times New Roman" w:hAnsi="Times New Roman" w:cs="Times New Roman"/>
          <w:b/>
          <w:bCs/>
          <w:sz w:val="24"/>
          <w:szCs w:val="24"/>
        </w:rPr>
        <w:t>Dropbox, A Case Study in Growth</w:t>
      </w:r>
    </w:p>
    <w:p w14:paraId="069ED974" w14:textId="7C8E1B0C" w:rsidR="00344DD2" w:rsidRPr="00344DD2" w:rsidRDefault="00DD3983" w:rsidP="00344DD2">
      <w:pPr>
        <w:rPr>
          <w:rFonts w:ascii="Times New Roman" w:hAnsi="Times New Roman" w:cs="Times New Roman"/>
          <w:sz w:val="24"/>
          <w:szCs w:val="24"/>
        </w:rPr>
      </w:pPr>
      <w:r>
        <w:rPr>
          <w:rFonts w:ascii="Times New Roman" w:hAnsi="Times New Roman" w:cs="Times New Roman" w:hint="eastAsia"/>
          <w:sz w:val="24"/>
          <w:szCs w:val="24"/>
        </w:rPr>
        <w:t xml:space="preserve">Tony </w:t>
      </w:r>
      <w:r w:rsidR="00344DD2" w:rsidRPr="00344DD2">
        <w:rPr>
          <w:rFonts w:ascii="Times New Roman" w:hAnsi="Times New Roman" w:cs="Times New Roman"/>
          <w:sz w:val="24"/>
          <w:szCs w:val="24"/>
        </w:rPr>
        <w:t>Jie Wang</w:t>
      </w:r>
    </w:p>
    <w:p w14:paraId="1708FD6D" w14:textId="77777777" w:rsidR="00344DD2" w:rsidRPr="00344DD2" w:rsidRDefault="00344DD2" w:rsidP="00344DD2">
      <w:pPr>
        <w:rPr>
          <w:rFonts w:ascii="Times New Roman" w:hAnsi="Times New Roman" w:cs="Times New Roman"/>
          <w:b/>
          <w:bCs/>
          <w:sz w:val="24"/>
          <w:szCs w:val="24"/>
        </w:rPr>
      </w:pPr>
      <w:r w:rsidRPr="00344DD2">
        <w:rPr>
          <w:rFonts w:ascii="Times New Roman" w:hAnsi="Times New Roman" w:cs="Times New Roman"/>
          <w:b/>
          <w:bCs/>
          <w:sz w:val="24"/>
          <w:szCs w:val="24"/>
        </w:rPr>
        <w:t>Feb. 10, 2025</w:t>
      </w:r>
    </w:p>
    <w:p w14:paraId="63BE8499" w14:textId="77777777" w:rsidR="00344DD2" w:rsidRPr="00344DD2" w:rsidRDefault="00344DD2" w:rsidP="00344DD2">
      <w:pPr>
        <w:rPr>
          <w:rFonts w:ascii="Times New Roman" w:hAnsi="Times New Roman" w:cs="Times New Roman"/>
          <w:b/>
          <w:bCs/>
          <w:sz w:val="24"/>
          <w:szCs w:val="24"/>
        </w:rPr>
      </w:pPr>
    </w:p>
    <w:p w14:paraId="2A8F5DB3" w14:textId="28F896D0" w:rsidR="00344DD2" w:rsidRPr="00344DD2" w:rsidRDefault="00344DD2" w:rsidP="00344DD2">
      <w:pPr>
        <w:rPr>
          <w:rFonts w:ascii="Times New Roman" w:hAnsi="Times New Roman" w:cs="Times New Roman"/>
          <w:b/>
          <w:bCs/>
          <w:sz w:val="24"/>
          <w:szCs w:val="24"/>
        </w:rPr>
      </w:pPr>
      <w:r w:rsidRPr="00344DD2">
        <w:rPr>
          <w:rFonts w:ascii="Times New Roman" w:hAnsi="Times New Roman" w:cs="Times New Roman"/>
          <w:b/>
          <w:bCs/>
          <w:sz w:val="24"/>
          <w:szCs w:val="24"/>
        </w:rPr>
        <w:t>Question</w:t>
      </w:r>
    </w:p>
    <w:p w14:paraId="590A5DE3" w14:textId="77777777" w:rsidR="00344DD2" w:rsidRPr="00344DD2" w:rsidRDefault="00344DD2" w:rsidP="00344DD2">
      <w:pPr>
        <w:rPr>
          <w:rFonts w:ascii="Times New Roman" w:hAnsi="Times New Roman" w:cs="Times New Roman"/>
          <w:sz w:val="24"/>
          <w:szCs w:val="24"/>
        </w:rPr>
      </w:pPr>
      <w:r w:rsidRPr="00344DD2">
        <w:rPr>
          <w:rFonts w:ascii="Times New Roman" w:hAnsi="Times New Roman" w:cs="Times New Roman"/>
          <w:sz w:val="24"/>
          <w:szCs w:val="24"/>
        </w:rPr>
        <w:t xml:space="preserve">List and explain </w:t>
      </w:r>
      <w:r w:rsidRPr="00344DD2">
        <w:rPr>
          <w:rFonts w:ascii="Times New Roman" w:hAnsi="Times New Roman" w:cs="Times New Roman"/>
          <w:b/>
          <w:bCs/>
          <w:sz w:val="24"/>
          <w:szCs w:val="24"/>
        </w:rPr>
        <w:t>cognitive biases</w:t>
      </w:r>
      <w:r w:rsidRPr="00344DD2">
        <w:rPr>
          <w:rFonts w:ascii="Times New Roman" w:hAnsi="Times New Roman" w:cs="Times New Roman"/>
          <w:sz w:val="24"/>
          <w:szCs w:val="24"/>
        </w:rPr>
        <w:t xml:space="preserve"> to which entrepreneurs are particularly susceptible? </w:t>
      </w:r>
    </w:p>
    <w:p w14:paraId="7DC0C0B3" w14:textId="77777777" w:rsidR="00344DD2" w:rsidRPr="00344DD2" w:rsidRDefault="00344DD2" w:rsidP="00344DD2">
      <w:pPr>
        <w:rPr>
          <w:rFonts w:ascii="Times New Roman" w:hAnsi="Times New Roman" w:cs="Times New Roman"/>
          <w:sz w:val="24"/>
          <w:szCs w:val="24"/>
        </w:rPr>
      </w:pPr>
      <w:r w:rsidRPr="00344DD2">
        <w:rPr>
          <w:rFonts w:ascii="Times New Roman" w:hAnsi="Times New Roman" w:cs="Times New Roman"/>
          <w:sz w:val="24"/>
          <w:szCs w:val="24"/>
        </w:rPr>
        <w:t>How did Dropbox mitigate their influences to achieve success?</w:t>
      </w:r>
    </w:p>
    <w:p w14:paraId="21A35257" w14:textId="77777777" w:rsidR="0025736B" w:rsidRDefault="0025736B">
      <w:pPr>
        <w:rPr>
          <w:rFonts w:ascii="Times New Roman" w:hAnsi="Times New Roman" w:cs="Times New Roman"/>
          <w:sz w:val="24"/>
          <w:szCs w:val="24"/>
        </w:rPr>
      </w:pPr>
    </w:p>
    <w:p w14:paraId="23E26D73" w14:textId="0B3F0B9D"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According to Appendix D of 'Hypothesis-Driven Entrepreneurship', Entrepreneurs are susceptible to four cognitive biases that can impair our judgment and decision-makin</w:t>
      </w:r>
      <w:r>
        <w:rPr>
          <w:rFonts w:ascii="Times New Roman" w:hAnsi="Times New Roman" w:cs="Times New Roman" w:hint="eastAsia"/>
          <w:sz w:val="24"/>
          <w:szCs w:val="24"/>
        </w:rPr>
        <w:t>g.</w:t>
      </w:r>
      <w:r w:rsidRPr="00344DD2">
        <w:rPr>
          <w:rFonts w:ascii="Times New Roman" w:hAnsi="Times New Roman" w:cs="Times New Roman"/>
          <w:sz w:val="24"/>
          <w:szCs w:val="24"/>
        </w:rPr>
        <w:t xml:space="preserve"> These biases can distort how entrepreneurs interpret feedback, assess risks, and make strategic choices. Dropbox, under the leadership of Drew Houston, successfully mitigated these cognitive biases by implementing systematic learning, customer-driven iteration, and data-driven decision-making.</w:t>
      </w:r>
    </w:p>
    <w:p w14:paraId="408DA3D4" w14:textId="77777777"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Optimism bias leads entrepreneurs to overestimate the likelihood of positive outcomes while underestimating potential pitfalls. This bias can encourage unrealistic expectations about product success or market adoption. Dropbox countered this bias by validating its product demand before scaling operations. Instead of assuming users would naturally flock to Dropbox, Houston created an early screencast demonstrating the product's capabilities and shared it on Hacker News. This strategy allowed him to gauge interest and attract beta users who provided critical feedback, helping refine the product before a full-scale launch. Additionally, rather than relying solely on paid advertising—which proved costly—Dropbox leveraged organic growth through word-of-mouth referrals, partnerships, and viral marketing efforts like its famous referral program, which incentivized both existing and new users with free storage. By continuously testing its assumptions against real-world market response, Dropbox reduced the risks associated with unchecked optimism.</w:t>
      </w:r>
    </w:p>
    <w:p w14:paraId="14D2C7B2" w14:textId="77777777"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The planning fallacy, a subset of optimism bias, results in entrepreneurs underestimating the time, cost, and challenges associated with executing a plan. Dropbox’s development timeline illustrates this bias in action. Initially, Houston believed a commercial version of Dropbox could be launched in eight weeks; in reality, it took 18 months. However, rather than rushing an unfinished product to market, Dropbox took a deliberate approach, ensuring the software worked seamlessly before a public release. This decision reflected a departure from the planning fallacy, emphasizing execution quality over speed. Additionally, Dropbox focused on a limited set of features, avoiding the temptation to add excessive functionalities that could have delayed the launch further. The company’s commitment to a simple, easy-to-use product ensured it could deliver on its core value proposition rather than spreading resources thinly across multiple, unfinished features.</w:t>
      </w:r>
    </w:p>
    <w:p w14:paraId="7543BCAC" w14:textId="77777777"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 xml:space="preserve">Confirmation bias—the tendency to seek out information that supports existing beliefs while ignoring contradictory evidence—can lead entrepreneurs to misinterpret feedback or dismiss critical input. Dropbox mitigated this bias by using data analytics and user feedback to drive product decisions. The company closely monitored user behavior through A/B testing and engagement metrics, refining its product and </w:t>
      </w:r>
      <w:r w:rsidRPr="00344DD2">
        <w:rPr>
          <w:rFonts w:ascii="Times New Roman" w:hAnsi="Times New Roman" w:cs="Times New Roman"/>
          <w:sz w:val="24"/>
          <w:szCs w:val="24"/>
        </w:rPr>
        <w:lastRenderedPageBreak/>
        <w:t xml:space="preserve">marketing strategies accordingly. For instance, when Dropbox’s initial paid advertising campaigns yielded poor conversion rates, the company did not persist with its assumptions; instead, it pivoted to a referral-based growth model. Similarly, rather than relying on internal assumptions about what users wanted, Dropbox introduced </w:t>
      </w:r>
      <w:proofErr w:type="spellStart"/>
      <w:r w:rsidRPr="00344DD2">
        <w:rPr>
          <w:rFonts w:ascii="Times New Roman" w:hAnsi="Times New Roman" w:cs="Times New Roman"/>
          <w:sz w:val="24"/>
          <w:szCs w:val="24"/>
        </w:rPr>
        <w:t>Votebox</w:t>
      </w:r>
      <w:proofErr w:type="spellEnd"/>
      <w:r w:rsidRPr="00344DD2">
        <w:rPr>
          <w:rFonts w:ascii="Times New Roman" w:hAnsi="Times New Roman" w:cs="Times New Roman"/>
          <w:sz w:val="24"/>
          <w:szCs w:val="24"/>
        </w:rPr>
        <w:t>, a feature that allowed users to vote on new features, ensuring development priorities aligned with actual customer needs. This approach ensured that decision-making was grounded in empirical data rather than biased interpretations.</w:t>
      </w:r>
    </w:p>
    <w:p w14:paraId="42A9F77D" w14:textId="77777777"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The sunk cost fallacy causes entrepreneurs to continue investing in a failing strategy simply because they have already devoted resources to it. Dropbox avoided this pitfall by being willing to pivot when necessary. Houston initially believed partnerships with major software firms would accelerate Dropbox’s adoption. However, after months of stalled negotiations and unrealistic demands from potential partners, he recognized the effort was unproductive and abandoned the strategy. Rather than stubbornly clinging to a failing approach, Dropbox redirected its efforts toward viral marketing and organic growth. This ability to recognize when an investment was not yielding expected results—and pivot accordingly—enabled Dropbox to remain agile and responsive to market dynamics.</w:t>
      </w:r>
    </w:p>
    <w:p w14:paraId="0D884A8F" w14:textId="77777777" w:rsidR="00344DD2" w:rsidRPr="00344DD2" w:rsidRDefault="00344DD2" w:rsidP="00344DD2">
      <w:pPr>
        <w:ind w:firstLine="420"/>
        <w:rPr>
          <w:rFonts w:ascii="Times New Roman" w:hAnsi="Times New Roman" w:cs="Times New Roman"/>
          <w:sz w:val="24"/>
          <w:szCs w:val="24"/>
        </w:rPr>
      </w:pPr>
      <w:r w:rsidRPr="00344DD2">
        <w:rPr>
          <w:rFonts w:ascii="Times New Roman" w:hAnsi="Times New Roman" w:cs="Times New Roman"/>
          <w:sz w:val="24"/>
          <w:szCs w:val="24"/>
        </w:rPr>
        <w:t>In conclusion, Dropbox’s success was not solely due to innovative technology but also to its disciplined approach to overcoming cognitive biases. By validating assumptions through user engagement, resisting unrealistic timelines, leveraging data to counteract confirmation bias, and cutting losses when necessary, Dropbox avoided many common entrepreneurial pitfalls. Its ability to remain adaptable and responsive to real-world feedback played a crucial role in its emergence as a market leader in cloud storage.</w:t>
      </w:r>
    </w:p>
    <w:p w14:paraId="337399F0" w14:textId="77777777" w:rsidR="00344DD2" w:rsidRPr="00344DD2" w:rsidRDefault="00344DD2">
      <w:pPr>
        <w:rPr>
          <w:rFonts w:ascii="Times New Roman" w:hAnsi="Times New Roman" w:cs="Times New Roman" w:hint="eastAsia"/>
          <w:sz w:val="24"/>
          <w:szCs w:val="24"/>
        </w:rPr>
      </w:pPr>
    </w:p>
    <w:sectPr w:rsidR="00344DD2" w:rsidRPr="00344D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4D"/>
    <w:rsid w:val="0025736B"/>
    <w:rsid w:val="0030378A"/>
    <w:rsid w:val="00344DD2"/>
    <w:rsid w:val="007F5337"/>
    <w:rsid w:val="009A704D"/>
    <w:rsid w:val="00C305D7"/>
    <w:rsid w:val="00D54F1A"/>
    <w:rsid w:val="00DD3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273FD"/>
  <w15:chartTrackingRefBased/>
  <w15:docId w15:val="{BF1F144A-7B93-40BF-80D7-E204E34B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A70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A70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A70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A704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A704D"/>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A704D"/>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A704D"/>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A704D"/>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A704D"/>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04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A704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A704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A704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A704D"/>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A704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A704D"/>
    <w:rPr>
      <w:rFonts w:cstheme="majorBidi"/>
      <w:b/>
      <w:bCs/>
      <w:color w:val="595959" w:themeColor="text1" w:themeTint="A6"/>
    </w:rPr>
  </w:style>
  <w:style w:type="character" w:customStyle="1" w:styleId="Heading8Char">
    <w:name w:val="Heading 8 Char"/>
    <w:basedOn w:val="DefaultParagraphFont"/>
    <w:link w:val="Heading8"/>
    <w:uiPriority w:val="9"/>
    <w:semiHidden/>
    <w:rsid w:val="009A704D"/>
    <w:rPr>
      <w:rFonts w:cstheme="majorBidi"/>
      <w:color w:val="595959" w:themeColor="text1" w:themeTint="A6"/>
    </w:rPr>
  </w:style>
  <w:style w:type="character" w:customStyle="1" w:styleId="Heading9Char">
    <w:name w:val="Heading 9 Char"/>
    <w:basedOn w:val="DefaultParagraphFont"/>
    <w:link w:val="Heading9"/>
    <w:uiPriority w:val="9"/>
    <w:semiHidden/>
    <w:rsid w:val="009A704D"/>
    <w:rPr>
      <w:rFonts w:eastAsiaTheme="majorEastAsia" w:cstheme="majorBidi"/>
      <w:color w:val="595959" w:themeColor="text1" w:themeTint="A6"/>
    </w:rPr>
  </w:style>
  <w:style w:type="paragraph" w:styleId="Title">
    <w:name w:val="Title"/>
    <w:basedOn w:val="Normal"/>
    <w:next w:val="Normal"/>
    <w:link w:val="TitleChar"/>
    <w:uiPriority w:val="10"/>
    <w:qFormat/>
    <w:rsid w:val="009A704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0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0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70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704D"/>
    <w:rPr>
      <w:i/>
      <w:iCs/>
      <w:color w:val="404040" w:themeColor="text1" w:themeTint="BF"/>
    </w:rPr>
  </w:style>
  <w:style w:type="paragraph" w:styleId="ListParagraph">
    <w:name w:val="List Paragraph"/>
    <w:basedOn w:val="Normal"/>
    <w:uiPriority w:val="34"/>
    <w:qFormat/>
    <w:rsid w:val="009A704D"/>
    <w:pPr>
      <w:ind w:left="720"/>
      <w:contextualSpacing/>
    </w:pPr>
  </w:style>
  <w:style w:type="character" w:styleId="IntenseEmphasis">
    <w:name w:val="Intense Emphasis"/>
    <w:basedOn w:val="DefaultParagraphFont"/>
    <w:uiPriority w:val="21"/>
    <w:qFormat/>
    <w:rsid w:val="009A704D"/>
    <w:rPr>
      <w:i/>
      <w:iCs/>
      <w:color w:val="0F4761" w:themeColor="accent1" w:themeShade="BF"/>
    </w:rPr>
  </w:style>
  <w:style w:type="paragraph" w:styleId="IntenseQuote">
    <w:name w:val="Intense Quote"/>
    <w:basedOn w:val="Normal"/>
    <w:next w:val="Normal"/>
    <w:link w:val="IntenseQuoteChar"/>
    <w:uiPriority w:val="30"/>
    <w:qFormat/>
    <w:rsid w:val="009A7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4D"/>
    <w:rPr>
      <w:i/>
      <w:iCs/>
      <w:color w:val="0F4761" w:themeColor="accent1" w:themeShade="BF"/>
    </w:rPr>
  </w:style>
  <w:style w:type="character" w:styleId="IntenseReference">
    <w:name w:val="Intense Reference"/>
    <w:basedOn w:val="DefaultParagraphFont"/>
    <w:uiPriority w:val="32"/>
    <w:qFormat/>
    <w:rsid w:val="009A7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30630">
      <w:bodyDiv w:val="1"/>
      <w:marLeft w:val="0"/>
      <w:marRight w:val="0"/>
      <w:marTop w:val="0"/>
      <w:marBottom w:val="0"/>
      <w:divBdr>
        <w:top w:val="none" w:sz="0" w:space="0" w:color="auto"/>
        <w:left w:val="none" w:sz="0" w:space="0" w:color="auto"/>
        <w:bottom w:val="none" w:sz="0" w:space="0" w:color="auto"/>
        <w:right w:val="none" w:sz="0" w:space="0" w:color="auto"/>
      </w:divBdr>
    </w:div>
    <w:div w:id="1502626119">
      <w:bodyDiv w:val="1"/>
      <w:marLeft w:val="0"/>
      <w:marRight w:val="0"/>
      <w:marTop w:val="0"/>
      <w:marBottom w:val="0"/>
      <w:divBdr>
        <w:top w:val="none" w:sz="0" w:space="0" w:color="auto"/>
        <w:left w:val="none" w:sz="0" w:space="0" w:color="auto"/>
        <w:bottom w:val="none" w:sz="0" w:space="0" w:color="auto"/>
        <w:right w:val="none" w:sz="0" w:space="0" w:color="auto"/>
      </w:divBdr>
      <w:divsChild>
        <w:div w:id="1922441778">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907373932">
      <w:bodyDiv w:val="1"/>
      <w:marLeft w:val="0"/>
      <w:marRight w:val="0"/>
      <w:marTop w:val="0"/>
      <w:marBottom w:val="0"/>
      <w:divBdr>
        <w:top w:val="none" w:sz="0" w:space="0" w:color="auto"/>
        <w:left w:val="none" w:sz="0" w:space="0" w:color="auto"/>
        <w:bottom w:val="none" w:sz="0" w:space="0" w:color="auto"/>
        <w:right w:val="none" w:sz="0" w:space="0" w:color="auto"/>
      </w:divBdr>
    </w:div>
    <w:div w:id="1983342633">
      <w:bodyDiv w:val="1"/>
      <w:marLeft w:val="0"/>
      <w:marRight w:val="0"/>
      <w:marTop w:val="0"/>
      <w:marBottom w:val="0"/>
      <w:divBdr>
        <w:top w:val="none" w:sz="0" w:space="0" w:color="auto"/>
        <w:left w:val="none" w:sz="0" w:space="0" w:color="auto"/>
        <w:bottom w:val="none" w:sz="0" w:space="0" w:color="auto"/>
        <w:right w:val="none" w:sz="0" w:space="0" w:color="auto"/>
      </w:divBdr>
    </w:div>
    <w:div w:id="2076662282">
      <w:bodyDiv w:val="1"/>
      <w:marLeft w:val="0"/>
      <w:marRight w:val="0"/>
      <w:marTop w:val="0"/>
      <w:marBottom w:val="0"/>
      <w:divBdr>
        <w:top w:val="none" w:sz="0" w:space="0" w:color="auto"/>
        <w:left w:val="none" w:sz="0" w:space="0" w:color="auto"/>
        <w:bottom w:val="none" w:sz="0" w:space="0" w:color="auto"/>
        <w:right w:val="none" w:sz="0" w:space="0" w:color="auto"/>
      </w:divBdr>
    </w:div>
    <w:div w:id="2107185269">
      <w:bodyDiv w:val="1"/>
      <w:marLeft w:val="0"/>
      <w:marRight w:val="0"/>
      <w:marTop w:val="0"/>
      <w:marBottom w:val="0"/>
      <w:divBdr>
        <w:top w:val="none" w:sz="0" w:space="0" w:color="auto"/>
        <w:left w:val="none" w:sz="0" w:space="0" w:color="auto"/>
        <w:bottom w:val="none" w:sz="0" w:space="0" w:color="auto"/>
        <w:right w:val="none" w:sz="0" w:space="0" w:color="auto"/>
      </w:divBdr>
      <w:divsChild>
        <w:div w:id="18587686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3</cp:revision>
  <dcterms:created xsi:type="dcterms:W3CDTF">2025-02-11T13:06:00Z</dcterms:created>
  <dcterms:modified xsi:type="dcterms:W3CDTF">2025-02-11T13:09:00Z</dcterms:modified>
</cp:coreProperties>
</file>