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AB9F0" w14:textId="0F415C28" w:rsidR="008C783E" w:rsidRDefault="001E2584" w:rsidP="00DC01D3">
      <w:pPr>
        <w:spacing w:after="0"/>
        <w:rPr>
          <w:sz w:val="28"/>
          <w:szCs w:val="28"/>
          <w:lang w:val="en-US"/>
        </w:rPr>
      </w:pPr>
      <w:r w:rsidRPr="001E2584">
        <w:rPr>
          <w:sz w:val="28"/>
          <w:szCs w:val="28"/>
          <w:lang w:val="en-US"/>
        </w:rPr>
        <w:t xml:space="preserve">Group 7 – Double Stacked Container Train </w:t>
      </w:r>
      <w:r>
        <w:rPr>
          <w:sz w:val="28"/>
          <w:szCs w:val="28"/>
          <w:lang w:val="en-US"/>
        </w:rPr>
        <w:t>–</w:t>
      </w:r>
      <w:r w:rsidRPr="001E2584">
        <w:rPr>
          <w:sz w:val="28"/>
          <w:szCs w:val="28"/>
          <w:lang w:val="en-US"/>
        </w:rPr>
        <w:t xml:space="preserve"> Pro</w:t>
      </w:r>
      <w:r>
        <w:rPr>
          <w:sz w:val="28"/>
          <w:szCs w:val="28"/>
          <w:lang w:val="en-US"/>
        </w:rPr>
        <w:t xml:space="preserve">blem Description </w:t>
      </w:r>
    </w:p>
    <w:p w14:paraId="18FC47D2" w14:textId="77777777" w:rsidR="001E2584" w:rsidRDefault="001E2584" w:rsidP="00DC01D3">
      <w:pPr>
        <w:spacing w:after="0"/>
        <w:rPr>
          <w:sz w:val="28"/>
          <w:szCs w:val="28"/>
          <w:lang w:val="en-US"/>
        </w:rPr>
      </w:pPr>
    </w:p>
    <w:p w14:paraId="61839E73" w14:textId="10ECDC26" w:rsidR="001E2584" w:rsidRDefault="006C7A67" w:rsidP="00DC01D3">
      <w:pPr>
        <w:spacing w:after="0"/>
        <w:rPr>
          <w:lang w:val="en-US"/>
        </w:rPr>
      </w:pPr>
      <w:r w:rsidRPr="006C7A67">
        <w:rPr>
          <w:lang w:val="en-US"/>
        </w:rPr>
        <w:t xml:space="preserve">A double stack container train is a means of transport for containers typically originating from a port or other large transport hub. A double stack container train </w:t>
      </w:r>
      <w:r w:rsidRPr="006C7A67">
        <w:rPr>
          <w:lang w:val="en-US"/>
        </w:rPr>
        <w:t>usually</w:t>
      </w:r>
      <w:r w:rsidRPr="006C7A67">
        <w:rPr>
          <w:lang w:val="en-US"/>
        </w:rPr>
        <w:t xml:space="preserve"> consists of one or two locomotive which provide the power for the train. The rest of the train consists of wagons which can </w:t>
      </w:r>
      <w:r w:rsidRPr="006C7A67">
        <w:rPr>
          <w:lang w:val="en-US"/>
        </w:rPr>
        <w:t>accommodate</w:t>
      </w:r>
      <w:r w:rsidRPr="006C7A67">
        <w:rPr>
          <w:lang w:val="en-US"/>
        </w:rPr>
        <w:t xml:space="preserve"> two forty foot container units stacked on top of each other or a combination of four twenty foot container units. These trains have the main mission of transporting a large amount of containers on one train</w:t>
      </w:r>
      <w:r>
        <w:rPr>
          <w:lang w:val="en-US"/>
        </w:rPr>
        <w:t xml:space="preserve"> as shown in figure 1. The train must also </w:t>
      </w:r>
      <w:r w:rsidR="004D3667">
        <w:rPr>
          <w:lang w:val="en-US"/>
        </w:rPr>
        <w:t>maneuver</w:t>
      </w:r>
      <w:r>
        <w:rPr>
          <w:lang w:val="en-US"/>
        </w:rPr>
        <w:t xml:space="preserve"> </w:t>
      </w:r>
      <w:r w:rsidR="004D3667">
        <w:rPr>
          <w:lang w:val="en-US"/>
        </w:rPr>
        <w:t>itself</w:t>
      </w:r>
      <w:r>
        <w:rPr>
          <w:lang w:val="en-US"/>
        </w:rPr>
        <w:t xml:space="preserve"> in railyards for loading and unloading of containers. </w:t>
      </w:r>
      <w:r w:rsidRPr="006C7A67">
        <w:rPr>
          <w:lang w:val="en-US"/>
        </w:rPr>
        <w:t xml:space="preserve">To complete </w:t>
      </w:r>
      <w:r w:rsidR="004D3667">
        <w:rPr>
          <w:lang w:val="en-US"/>
        </w:rPr>
        <w:t>these</w:t>
      </w:r>
      <w:r w:rsidRPr="006C7A67">
        <w:rPr>
          <w:lang w:val="en-US"/>
        </w:rPr>
        <w:t xml:space="preserve"> mission</w:t>
      </w:r>
      <w:r w:rsidR="004D3667">
        <w:rPr>
          <w:lang w:val="en-US"/>
        </w:rPr>
        <w:t>s</w:t>
      </w:r>
      <w:r w:rsidRPr="006C7A67">
        <w:rPr>
          <w:lang w:val="en-US"/>
        </w:rPr>
        <w:t xml:space="preserve"> it has the following operational tasks</w:t>
      </w:r>
      <w:r>
        <w:rPr>
          <w:lang w:val="en-US"/>
        </w:rPr>
        <w:t>:</w:t>
      </w:r>
    </w:p>
    <w:p w14:paraId="44751F88" w14:textId="6DEB1F68" w:rsidR="006C7A67" w:rsidRDefault="006C7A67" w:rsidP="00DC01D3">
      <w:pPr>
        <w:pStyle w:val="Lijstalinea"/>
        <w:numPr>
          <w:ilvl w:val="0"/>
          <w:numId w:val="1"/>
        </w:numPr>
        <w:spacing w:after="0"/>
        <w:rPr>
          <w:lang w:val="en-US"/>
        </w:rPr>
      </w:pPr>
      <w:r>
        <w:rPr>
          <w:lang w:val="en-US"/>
        </w:rPr>
        <w:t>Needs to transport cargo at desired speed and power</w:t>
      </w:r>
    </w:p>
    <w:p w14:paraId="3237A683" w14:textId="64A3E79D" w:rsidR="006C7A67" w:rsidRDefault="006C7A67" w:rsidP="00DC01D3">
      <w:pPr>
        <w:pStyle w:val="Lijstalinea"/>
        <w:numPr>
          <w:ilvl w:val="0"/>
          <w:numId w:val="1"/>
        </w:numPr>
        <w:spacing w:after="0"/>
        <w:rPr>
          <w:lang w:val="en-US"/>
        </w:rPr>
      </w:pPr>
      <w:r>
        <w:rPr>
          <w:lang w:val="en-US"/>
        </w:rPr>
        <w:t>Needs to be stable</w:t>
      </w:r>
    </w:p>
    <w:p w14:paraId="79925EDA" w14:textId="301BD717" w:rsidR="006C7A67" w:rsidRDefault="006C7A67" w:rsidP="00DC01D3">
      <w:pPr>
        <w:pStyle w:val="Lijstalinea"/>
        <w:numPr>
          <w:ilvl w:val="0"/>
          <w:numId w:val="1"/>
        </w:numPr>
        <w:spacing w:after="0"/>
        <w:rPr>
          <w:lang w:val="en-US"/>
        </w:rPr>
      </w:pPr>
      <w:r>
        <w:rPr>
          <w:lang w:val="en-US"/>
        </w:rPr>
        <w:t xml:space="preserve">Wagons needs to be coupled and decoupled easily </w:t>
      </w:r>
    </w:p>
    <w:p w14:paraId="3F748234" w14:textId="77777777" w:rsidR="006C7A67" w:rsidRDefault="006C7A67" w:rsidP="00DC01D3">
      <w:pPr>
        <w:spacing w:after="0"/>
        <w:rPr>
          <w:lang w:val="en-US"/>
        </w:rPr>
      </w:pPr>
    </w:p>
    <w:p w14:paraId="10E1C9CE" w14:textId="1E65C5FF" w:rsidR="006C7A67" w:rsidRDefault="006C7A67" w:rsidP="00DC01D3">
      <w:pPr>
        <w:keepNext/>
        <w:spacing w:after="0"/>
      </w:pPr>
      <w:r>
        <w:rPr>
          <w:noProof/>
        </w:rPr>
        <w:drawing>
          <wp:inline distT="0" distB="0" distL="0" distR="0" wp14:anchorId="3A23352C" wp14:editId="37918BD9">
            <wp:extent cx="4511040" cy="2248558"/>
            <wp:effectExtent l="0" t="0" r="3810" b="0"/>
            <wp:docPr id="369012904" name="Afbeelding 1" descr="Double stacked container 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 stacked container tr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128" cy="2255580"/>
                    </a:xfrm>
                    <a:prstGeom prst="rect">
                      <a:avLst/>
                    </a:prstGeom>
                    <a:noFill/>
                    <a:ln>
                      <a:noFill/>
                    </a:ln>
                  </pic:spPr>
                </pic:pic>
              </a:graphicData>
            </a:graphic>
          </wp:inline>
        </w:drawing>
      </w:r>
    </w:p>
    <w:p w14:paraId="6BFB2EE6" w14:textId="6B3C79BA" w:rsidR="006C7A67" w:rsidRDefault="006C7A67" w:rsidP="00DC01D3">
      <w:pPr>
        <w:pStyle w:val="Bijschrift"/>
        <w:spacing w:after="0"/>
        <w:rPr>
          <w:lang w:val="en-US"/>
        </w:rPr>
      </w:pPr>
      <w:r w:rsidRPr="006C7A67">
        <w:rPr>
          <w:lang w:val="en-US"/>
        </w:rPr>
        <w:t xml:space="preserve">Figure </w:t>
      </w:r>
      <w:r>
        <w:fldChar w:fldCharType="begin"/>
      </w:r>
      <w:r w:rsidRPr="006C7A67">
        <w:rPr>
          <w:lang w:val="en-US"/>
        </w:rPr>
        <w:instrText xml:space="preserve"> SEQ Figure \* ARABIC </w:instrText>
      </w:r>
      <w:r>
        <w:fldChar w:fldCharType="separate"/>
      </w:r>
      <w:r w:rsidR="009677E2">
        <w:rPr>
          <w:noProof/>
          <w:lang w:val="en-US"/>
        </w:rPr>
        <w:t>1</w:t>
      </w:r>
      <w:r>
        <w:fldChar w:fldCharType="end"/>
      </w:r>
      <w:r w:rsidRPr="006C7A67">
        <w:rPr>
          <w:lang w:val="en-US"/>
        </w:rPr>
        <w:t xml:space="preserve"> Double stacked container on a fixed rail route</w:t>
      </w:r>
      <w:r>
        <w:rPr>
          <w:rStyle w:val="Voetnootmarkering"/>
          <w:lang w:val="en-US"/>
        </w:rPr>
        <w:footnoteReference w:id="1"/>
      </w:r>
    </w:p>
    <w:p w14:paraId="7517B809" w14:textId="77777777" w:rsidR="006C7A67" w:rsidRDefault="006C7A67" w:rsidP="00DC01D3">
      <w:pPr>
        <w:spacing w:after="0"/>
        <w:rPr>
          <w:lang w:val="en-US"/>
        </w:rPr>
      </w:pPr>
    </w:p>
    <w:p w14:paraId="0746EFC1" w14:textId="74C30990" w:rsidR="00270749" w:rsidRPr="000B2AA3" w:rsidRDefault="006C7A67" w:rsidP="00DC01D3">
      <w:pPr>
        <w:keepNext/>
        <w:spacing w:after="0"/>
        <w:rPr>
          <w:lang w:val="en-US"/>
        </w:rPr>
      </w:pPr>
      <w:r>
        <w:rPr>
          <w:noProof/>
        </w:rPr>
        <w:drawing>
          <wp:inline distT="0" distB="0" distL="0" distR="0" wp14:anchorId="5F77B4C7" wp14:editId="4A7535B2">
            <wp:extent cx="3731946" cy="2110740"/>
            <wp:effectExtent l="0" t="0" r="1905" b="3810"/>
            <wp:docPr id="1439443131" name="Afbeelding 2" descr="Afbeelding met voertuig, Schaalmodel, trein, Landvoertui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43131" name="Afbeelding 2" descr="Afbeelding met voertuig, Schaalmodel, trein, Landvoertuig&#10;&#10;Door AI gegenereerde inhoud is mogelijk onjui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8132" cy="2114239"/>
                    </a:xfrm>
                    <a:prstGeom prst="rect">
                      <a:avLst/>
                    </a:prstGeom>
                    <a:noFill/>
                    <a:ln>
                      <a:noFill/>
                    </a:ln>
                  </pic:spPr>
                </pic:pic>
              </a:graphicData>
            </a:graphic>
          </wp:inline>
        </w:drawing>
      </w:r>
    </w:p>
    <w:p w14:paraId="4C3C1288" w14:textId="1408C4DA" w:rsidR="006C7A67" w:rsidRDefault="00270749" w:rsidP="00DC01D3">
      <w:pPr>
        <w:pStyle w:val="Bijschrift"/>
        <w:spacing w:after="0"/>
        <w:rPr>
          <w:lang w:val="en-US"/>
        </w:rPr>
      </w:pPr>
      <w:r w:rsidRPr="00270749">
        <w:rPr>
          <w:lang w:val="en-US"/>
        </w:rPr>
        <w:t xml:space="preserve">Figure </w:t>
      </w:r>
      <w:r>
        <w:fldChar w:fldCharType="begin"/>
      </w:r>
      <w:r w:rsidRPr="00270749">
        <w:rPr>
          <w:lang w:val="en-US"/>
        </w:rPr>
        <w:instrText xml:space="preserve"> SEQ Figure \* ARABIC </w:instrText>
      </w:r>
      <w:r>
        <w:fldChar w:fldCharType="separate"/>
      </w:r>
      <w:r w:rsidR="009677E2">
        <w:rPr>
          <w:noProof/>
          <w:lang w:val="en-US"/>
        </w:rPr>
        <w:t>2</w:t>
      </w:r>
      <w:r>
        <w:fldChar w:fldCharType="end"/>
      </w:r>
      <w:r w:rsidRPr="00270749">
        <w:rPr>
          <w:lang w:val="en-US"/>
        </w:rPr>
        <w:t xml:space="preserve"> Container loading in Port of Baltimore</w:t>
      </w:r>
      <w:r>
        <w:rPr>
          <w:rStyle w:val="Voetnootmarkering"/>
          <w:lang w:val="en-US"/>
        </w:rPr>
        <w:footnoteReference w:id="2"/>
      </w:r>
    </w:p>
    <w:p w14:paraId="3F136A4A" w14:textId="77777777" w:rsidR="00DC01D3" w:rsidRPr="00DC01D3" w:rsidRDefault="00DC01D3" w:rsidP="00DC01D3">
      <w:pPr>
        <w:rPr>
          <w:lang w:val="en-US"/>
        </w:rPr>
      </w:pPr>
    </w:p>
    <w:p w14:paraId="6A97E5D1" w14:textId="77777777" w:rsidR="000215A0" w:rsidRPr="000215A0" w:rsidRDefault="000215A0" w:rsidP="00DC01D3">
      <w:pPr>
        <w:spacing w:after="0"/>
      </w:pPr>
      <w:r w:rsidRPr="000215A0">
        <w:rPr>
          <w:lang w:val="en-US"/>
        </w:rPr>
        <w:lastRenderedPageBreak/>
        <w:t xml:space="preserve">The motivation to make the double stack container train more intelligent is driven by the need to improve efficiency, safety, and autonomy in freight transport operations. Currently, many of the actions such as driving, coupling/decoupling, and positioning for loading and unloading rely on human input, which introduces delays, higher labor costs, and potential for human error. </w:t>
      </w:r>
      <w:r w:rsidRPr="000215A0">
        <w:t xml:space="preserve">Intelligent </w:t>
      </w:r>
      <w:proofErr w:type="spellStart"/>
      <w:r w:rsidRPr="000215A0">
        <w:t>operation</w:t>
      </w:r>
      <w:proofErr w:type="spellEnd"/>
      <w:r w:rsidRPr="000215A0">
        <w:t xml:space="preserve"> </w:t>
      </w:r>
      <w:proofErr w:type="spellStart"/>
      <w:r w:rsidRPr="000215A0">
        <w:t>would</w:t>
      </w:r>
      <w:proofErr w:type="spellEnd"/>
      <w:r w:rsidRPr="000215A0">
        <w:t xml:space="preserve"> </w:t>
      </w:r>
      <w:proofErr w:type="spellStart"/>
      <w:r w:rsidRPr="000215A0">
        <w:t>allow</w:t>
      </w:r>
      <w:proofErr w:type="spellEnd"/>
      <w:r w:rsidRPr="000215A0">
        <w:t xml:space="preserve"> </w:t>
      </w:r>
      <w:proofErr w:type="spellStart"/>
      <w:r w:rsidRPr="000215A0">
        <w:t>the</w:t>
      </w:r>
      <w:proofErr w:type="spellEnd"/>
      <w:r w:rsidRPr="000215A0">
        <w:t xml:space="preserve"> system </w:t>
      </w:r>
      <w:proofErr w:type="spellStart"/>
      <w:r w:rsidRPr="000215A0">
        <w:t>to</w:t>
      </w:r>
      <w:proofErr w:type="spellEnd"/>
      <w:r w:rsidRPr="000215A0">
        <w:t>:</w:t>
      </w:r>
    </w:p>
    <w:p w14:paraId="60586D53" w14:textId="77777777" w:rsidR="000215A0" w:rsidRPr="000215A0" w:rsidRDefault="000215A0" w:rsidP="00DC01D3">
      <w:pPr>
        <w:numPr>
          <w:ilvl w:val="0"/>
          <w:numId w:val="2"/>
        </w:numPr>
        <w:spacing w:after="0"/>
        <w:rPr>
          <w:lang w:val="en-US"/>
        </w:rPr>
      </w:pPr>
      <w:r w:rsidRPr="000215A0">
        <w:rPr>
          <w:lang w:val="en-US"/>
        </w:rPr>
        <w:t>Drive autonomously, reducing dependence on human drivers who are constrained by labor laws and fatigue, and improving overall operational efficiency.</w:t>
      </w:r>
    </w:p>
    <w:p w14:paraId="3B66E04B" w14:textId="77777777" w:rsidR="000215A0" w:rsidRPr="000215A0" w:rsidRDefault="000215A0" w:rsidP="00DC01D3">
      <w:pPr>
        <w:numPr>
          <w:ilvl w:val="0"/>
          <w:numId w:val="2"/>
        </w:numPr>
        <w:spacing w:after="0"/>
        <w:rPr>
          <w:lang w:val="en-US"/>
        </w:rPr>
      </w:pPr>
      <w:r w:rsidRPr="000215A0">
        <w:rPr>
          <w:lang w:val="en-US"/>
        </w:rPr>
        <w:t>Synchronize its position with cranes or other infrastructure for autonomous loading/unloading, minimizing idle time and increasing terminal throughput.</w:t>
      </w:r>
    </w:p>
    <w:p w14:paraId="74B78099" w14:textId="77777777" w:rsidR="000215A0" w:rsidRPr="000215A0" w:rsidRDefault="000215A0" w:rsidP="00DC01D3">
      <w:pPr>
        <w:numPr>
          <w:ilvl w:val="0"/>
          <w:numId w:val="2"/>
        </w:numPr>
        <w:spacing w:after="0"/>
        <w:rPr>
          <w:lang w:val="en-US"/>
        </w:rPr>
      </w:pPr>
      <w:r w:rsidRPr="000215A0">
        <w:rPr>
          <w:lang w:val="en-US"/>
        </w:rPr>
        <w:t>Continuously monitor and adjust for stability, e.g., when transporting double-stacked containers at higher speeds or over uneven tracks, thereby enhancing transport safety.</w:t>
      </w:r>
    </w:p>
    <w:p w14:paraId="1FCF7057" w14:textId="77777777" w:rsidR="00DC01D3" w:rsidRPr="00DC01D3" w:rsidRDefault="00DC01D3" w:rsidP="00DC01D3">
      <w:pPr>
        <w:spacing w:after="0"/>
        <w:rPr>
          <w:lang w:val="en-US"/>
        </w:rPr>
      </w:pPr>
      <w:r w:rsidRPr="00DC01D3">
        <w:rPr>
          <w:lang w:val="en-US"/>
        </w:rPr>
        <w:t>Since a train drives on tracks and switches are often operated remotely, the main control objective of driving a train autonomously is reaching and maintaining a desired speed, i.e. the maximum speed on that part of track or the maximum safe speed to operate the train.</w:t>
      </w:r>
    </w:p>
    <w:p w14:paraId="74158F79" w14:textId="77777777" w:rsidR="00DC01D3" w:rsidRPr="00DC01D3" w:rsidRDefault="00DC01D3" w:rsidP="00DC01D3">
      <w:pPr>
        <w:spacing w:after="0"/>
        <w:rPr>
          <w:lang w:val="en-US"/>
        </w:rPr>
      </w:pPr>
    </w:p>
    <w:p w14:paraId="7A2E0BF1" w14:textId="77777777" w:rsidR="00DC01D3" w:rsidRPr="00DC01D3" w:rsidRDefault="00DC01D3" w:rsidP="00DC01D3">
      <w:pPr>
        <w:spacing w:after="0"/>
        <w:rPr>
          <w:lang w:val="en-US"/>
        </w:rPr>
      </w:pPr>
      <w:r w:rsidRPr="00DC01D3">
        <w:rPr>
          <w:lang w:val="en-US"/>
        </w:rPr>
        <w:t>When loading and unloading autonomously, speed is not the control objective, but a constraint. The control objective is the position the train needs to have to line up with a crane, a maximum speed on that part of track would be a constraint in how fast the train can move to obtain the control objective.</w:t>
      </w:r>
    </w:p>
    <w:p w14:paraId="538D0779" w14:textId="77777777" w:rsidR="00DC01D3" w:rsidRPr="00DC01D3" w:rsidRDefault="00DC01D3" w:rsidP="00DC01D3">
      <w:pPr>
        <w:spacing w:after="0"/>
        <w:rPr>
          <w:lang w:val="en-US"/>
        </w:rPr>
      </w:pPr>
    </w:p>
    <w:p w14:paraId="2BD4C250" w14:textId="1303F0D7" w:rsidR="000B2AA3" w:rsidRDefault="00DC01D3" w:rsidP="00DC01D3">
      <w:pPr>
        <w:spacing w:after="0"/>
        <w:rPr>
          <w:lang w:val="en-US"/>
        </w:rPr>
      </w:pPr>
      <w:r w:rsidRPr="00DC01D3">
        <w:rPr>
          <w:lang w:val="en-US"/>
        </w:rPr>
        <w:t xml:space="preserve">The control objective for stabilization would be to try to minimize angle </w:t>
      </w:r>
      <w:r w:rsidRPr="00DC01D3">
        <w:rPr>
          <w:lang w:val="en-US"/>
        </w:rPr>
        <w:t>acceleration</w:t>
      </w:r>
      <w:r>
        <w:rPr>
          <w:lang w:val="en-US"/>
        </w:rPr>
        <w:t>s</w:t>
      </w:r>
      <w:r w:rsidRPr="00DC01D3">
        <w:rPr>
          <w:lang w:val="en-US"/>
        </w:rPr>
        <w:t xml:space="preserve"> to make sure the containers stay in their place when experiencing disturbances in the track or to compensate for forces in corners. This could for instance be done with a gyrostabilizer.</w:t>
      </w:r>
      <w:r w:rsidR="00A24CCB">
        <w:rPr>
          <w:lang w:val="en-US"/>
        </w:rPr>
        <w:t xml:space="preserve"> The main control variables are:</w:t>
      </w:r>
    </w:p>
    <w:p w14:paraId="20F8D9A9" w14:textId="77777777" w:rsidR="00F721D2" w:rsidRDefault="00F721D2" w:rsidP="00DC01D3">
      <w:pPr>
        <w:spacing w:after="0"/>
        <w:rPr>
          <w:lang w:val="en-US"/>
        </w:rPr>
      </w:pPr>
    </w:p>
    <w:p w14:paraId="0E753416" w14:textId="483E9FB1" w:rsidR="00A24CCB" w:rsidRDefault="00A24CCB" w:rsidP="00A24CCB">
      <w:pPr>
        <w:pStyle w:val="Lijstalinea"/>
        <w:numPr>
          <w:ilvl w:val="0"/>
          <w:numId w:val="3"/>
        </w:numPr>
        <w:spacing w:after="0"/>
        <w:rPr>
          <w:lang w:val="en-US"/>
        </w:rPr>
      </w:pPr>
      <w:proofErr w:type="spellStart"/>
      <w:r>
        <w:rPr>
          <w:lang w:val="en-US"/>
        </w:rPr>
        <w:t>V</w:t>
      </w:r>
      <w:r>
        <w:rPr>
          <w:vertAlign w:val="subscript"/>
          <w:lang w:val="en-US"/>
        </w:rPr>
        <w:t>ref</w:t>
      </w:r>
      <w:proofErr w:type="spellEnd"/>
      <w:r>
        <w:rPr>
          <w:lang w:val="en-US"/>
        </w:rPr>
        <w:t xml:space="preserve"> to reach a desired speed for autonomous driving</w:t>
      </w:r>
    </w:p>
    <w:p w14:paraId="6783FE5C" w14:textId="188CEFC9" w:rsidR="00A24CCB" w:rsidRDefault="00A24CCB" w:rsidP="00A24CCB">
      <w:pPr>
        <w:pStyle w:val="Lijstalinea"/>
        <w:numPr>
          <w:ilvl w:val="0"/>
          <w:numId w:val="3"/>
        </w:numPr>
        <w:spacing w:after="0"/>
        <w:rPr>
          <w:lang w:val="en-US"/>
        </w:rPr>
      </w:pPr>
      <w:proofErr w:type="spellStart"/>
      <w:r>
        <w:rPr>
          <w:lang w:val="en-US"/>
        </w:rPr>
        <w:t>X</w:t>
      </w:r>
      <w:r>
        <w:rPr>
          <w:vertAlign w:val="subscript"/>
          <w:lang w:val="en-US"/>
        </w:rPr>
        <w:t>ref</w:t>
      </w:r>
      <w:proofErr w:type="spellEnd"/>
      <w:r>
        <w:rPr>
          <w:lang w:val="en-US"/>
        </w:rPr>
        <w:t xml:space="preserve"> to reach a specific location (along the rails) for loading and unloading</w:t>
      </w:r>
    </w:p>
    <w:p w14:paraId="7C4D7B45" w14:textId="184B9468" w:rsidR="00A24CCB" w:rsidRDefault="00A24CCB" w:rsidP="00A24CCB">
      <w:pPr>
        <w:pStyle w:val="Lijstalinea"/>
        <w:numPr>
          <w:ilvl w:val="0"/>
          <w:numId w:val="3"/>
        </w:numPr>
        <w:spacing w:after="0"/>
        <w:rPr>
          <w:lang w:val="en-US"/>
        </w:rPr>
      </w:pPr>
      <w:r w:rsidRPr="00A24CCB">
        <w:rPr>
          <w:lang w:val="en-US"/>
        </w:rPr>
        <w:t xml:space="preserve">For autonomous </w:t>
      </w:r>
      <w:r w:rsidRPr="00A24CCB">
        <w:rPr>
          <w:lang w:val="en-US"/>
        </w:rPr>
        <w:t>stabilator</w:t>
      </w:r>
      <w:r w:rsidRPr="00A24CCB">
        <w:rPr>
          <w:lang w:val="en-US"/>
        </w:rPr>
        <w:t xml:space="preserve"> of the containers during transport: to minimize angle </w:t>
      </w:r>
      <w:r w:rsidRPr="00A24CCB">
        <w:rPr>
          <w:lang w:val="en-US"/>
        </w:rPr>
        <w:t>accelerations</w:t>
      </w:r>
      <w:r w:rsidRPr="00A24CCB">
        <w:rPr>
          <w:lang w:val="en-US"/>
        </w:rPr>
        <w:t xml:space="preserve"> at the wagon</w:t>
      </w:r>
    </w:p>
    <w:p w14:paraId="2214ADD0" w14:textId="77777777" w:rsidR="00A24CCB" w:rsidRDefault="00A24CCB" w:rsidP="00A24CCB">
      <w:pPr>
        <w:spacing w:after="0"/>
        <w:rPr>
          <w:lang w:val="en-US"/>
        </w:rPr>
      </w:pPr>
    </w:p>
    <w:p w14:paraId="4F8CAF8E" w14:textId="2BA5FDCE" w:rsidR="00A24CCB" w:rsidRDefault="00A24CCB" w:rsidP="00A24CCB">
      <w:pPr>
        <w:spacing w:after="0"/>
        <w:rPr>
          <w:lang w:val="en-US"/>
        </w:rPr>
      </w:pPr>
      <w:r>
        <w:rPr>
          <w:lang w:val="en-US"/>
        </w:rPr>
        <w:t>The velocity and position can be determined via the following measurement variables:</w:t>
      </w:r>
    </w:p>
    <w:p w14:paraId="0B303EA0" w14:textId="77777777" w:rsidR="00A24CCB" w:rsidRDefault="00A24CCB" w:rsidP="00A24CCB">
      <w:pPr>
        <w:spacing w:after="0"/>
        <w:rPr>
          <w:lang w:val="en-US"/>
        </w:rPr>
      </w:pPr>
    </w:p>
    <w:p w14:paraId="72DD4BA7" w14:textId="1D44A3FD" w:rsidR="00F721D2" w:rsidRDefault="00F721D2" w:rsidP="00F721D2">
      <w:pPr>
        <w:pStyle w:val="Lijstalinea"/>
        <w:numPr>
          <w:ilvl w:val="0"/>
          <w:numId w:val="4"/>
        </w:numPr>
        <w:spacing w:after="0"/>
        <w:rPr>
          <w:lang w:val="en-US"/>
        </w:rPr>
      </w:pPr>
      <w:proofErr w:type="spellStart"/>
      <w:r>
        <w:rPr>
          <w:lang w:val="en-US"/>
        </w:rPr>
        <w:t>P</w:t>
      </w:r>
      <w:r>
        <w:rPr>
          <w:vertAlign w:val="subscript"/>
          <w:lang w:val="en-US"/>
        </w:rPr>
        <w:t>sensor</w:t>
      </w:r>
      <w:proofErr w:type="spellEnd"/>
      <w:r>
        <w:rPr>
          <w:lang w:val="en-US"/>
        </w:rPr>
        <w:t xml:space="preserve">(k) – measures the power P of the locomotive motor </w:t>
      </w:r>
    </w:p>
    <w:p w14:paraId="45E4D62B" w14:textId="681CF03B" w:rsidR="00F721D2" w:rsidRDefault="00F721D2" w:rsidP="00F721D2">
      <w:pPr>
        <w:pStyle w:val="Lijstalinea"/>
        <w:numPr>
          <w:ilvl w:val="0"/>
          <w:numId w:val="4"/>
        </w:numPr>
        <w:spacing w:after="0"/>
        <w:rPr>
          <w:lang w:val="en-US"/>
        </w:rPr>
      </w:pPr>
      <w:r>
        <w:rPr>
          <w:lang w:val="en-US"/>
        </w:rPr>
        <w:t>v(k) - measures the velocity of the train at the wheels</w:t>
      </w:r>
    </w:p>
    <w:p w14:paraId="572120D9" w14:textId="11F5DC83" w:rsidR="00F721D2" w:rsidRDefault="00F721D2" w:rsidP="00F721D2">
      <w:pPr>
        <w:pStyle w:val="Lijstalinea"/>
        <w:numPr>
          <w:ilvl w:val="0"/>
          <w:numId w:val="4"/>
        </w:numPr>
        <w:spacing w:after="0"/>
        <w:rPr>
          <w:lang w:val="en-US"/>
        </w:rPr>
      </w:pPr>
      <w:proofErr w:type="spellStart"/>
      <w:r>
        <w:rPr>
          <w:lang w:val="en-US"/>
        </w:rPr>
        <w:t>x</w:t>
      </w:r>
      <w:r>
        <w:rPr>
          <w:vertAlign w:val="subscript"/>
          <w:lang w:val="en-US"/>
        </w:rPr>
        <w:t>pos</w:t>
      </w:r>
      <w:proofErr w:type="spellEnd"/>
      <w:r>
        <w:rPr>
          <w:lang w:val="en-US"/>
        </w:rPr>
        <w:t>(k) - measures the GPS x-position of the train</w:t>
      </w:r>
    </w:p>
    <w:p w14:paraId="048B9339" w14:textId="2747DD20" w:rsidR="00F721D2" w:rsidRDefault="00F721D2" w:rsidP="00F721D2">
      <w:pPr>
        <w:pStyle w:val="Lijstalinea"/>
        <w:numPr>
          <w:ilvl w:val="0"/>
          <w:numId w:val="4"/>
        </w:numPr>
        <w:spacing w:after="0"/>
        <w:rPr>
          <w:lang w:val="en-US"/>
        </w:rPr>
      </w:pPr>
      <w:proofErr w:type="spellStart"/>
      <w:r>
        <w:rPr>
          <w:lang w:val="en-US"/>
        </w:rPr>
        <w:t>y</w:t>
      </w:r>
      <w:r>
        <w:rPr>
          <w:vertAlign w:val="subscript"/>
          <w:lang w:val="en-US"/>
        </w:rPr>
        <w:t>pos</w:t>
      </w:r>
      <w:proofErr w:type="spellEnd"/>
      <w:r>
        <w:rPr>
          <w:lang w:val="en-US"/>
        </w:rPr>
        <w:t>(k) - measures the GPS y-position of the train</w:t>
      </w:r>
    </w:p>
    <w:p w14:paraId="5381EC1B" w14:textId="77777777" w:rsidR="00F721D2" w:rsidRDefault="00F721D2" w:rsidP="00F721D2">
      <w:pPr>
        <w:spacing w:after="0"/>
        <w:rPr>
          <w:lang w:val="en-US"/>
        </w:rPr>
      </w:pPr>
    </w:p>
    <w:p w14:paraId="698AE25D" w14:textId="73CBF516" w:rsidR="00F721D2" w:rsidRDefault="00F721D2" w:rsidP="00F721D2">
      <w:pPr>
        <w:spacing w:after="0"/>
        <w:rPr>
          <w:lang w:val="en-US"/>
        </w:rPr>
      </w:pPr>
      <w:r>
        <w:rPr>
          <w:lang w:val="en-US"/>
        </w:rPr>
        <w:t>To control the system, the following action can be done:</w:t>
      </w:r>
    </w:p>
    <w:p w14:paraId="44CB2DF9" w14:textId="69A2502C" w:rsidR="00F721D2" w:rsidRDefault="00F721D2" w:rsidP="00F721D2">
      <w:pPr>
        <w:spacing w:after="0"/>
        <w:rPr>
          <w:lang w:val="en-US"/>
        </w:rPr>
      </w:pPr>
    </w:p>
    <w:p w14:paraId="373E1BF7" w14:textId="07AD99BE" w:rsidR="003B1D7F" w:rsidRPr="003B1D7F" w:rsidRDefault="003B1D7F" w:rsidP="003B1D7F">
      <w:pPr>
        <w:pStyle w:val="Lijstalinea"/>
        <w:numPr>
          <w:ilvl w:val="0"/>
          <w:numId w:val="5"/>
        </w:numPr>
        <w:spacing w:after="0"/>
        <w:rPr>
          <w:lang w:val="en-US"/>
        </w:rPr>
      </w:pPr>
      <w:r w:rsidRPr="003B1D7F">
        <w:rPr>
          <w:lang w:val="en-US"/>
        </w:rPr>
        <w:t>u(k) = P(k) – change th</w:t>
      </w:r>
      <w:r>
        <w:rPr>
          <w:lang w:val="en-US"/>
        </w:rPr>
        <w:t xml:space="preserve">e motor power (a negative motor power means </w:t>
      </w:r>
      <w:r>
        <w:rPr>
          <w:i/>
          <w:iCs/>
          <w:lang w:val="en-US"/>
        </w:rPr>
        <w:t>braking</w:t>
      </w:r>
      <w:r>
        <w:rPr>
          <w:lang w:val="en-US"/>
        </w:rPr>
        <w:t>)</w:t>
      </w:r>
      <w:r w:rsidR="002B1168">
        <w:rPr>
          <w:rStyle w:val="Voetnootmarkering"/>
          <w:lang w:val="en-US"/>
        </w:rPr>
        <w:footnoteReference w:id="3"/>
      </w:r>
    </w:p>
    <w:p w14:paraId="068470B3" w14:textId="77777777" w:rsidR="00DC01D3" w:rsidRPr="003B1D7F" w:rsidRDefault="00DC01D3" w:rsidP="00DC01D3">
      <w:pPr>
        <w:spacing w:after="0"/>
        <w:rPr>
          <w:lang w:val="en-US"/>
        </w:rPr>
      </w:pPr>
    </w:p>
    <w:p w14:paraId="4D0B6D84" w14:textId="77777777" w:rsidR="00DC01D3" w:rsidRPr="003B1D7F" w:rsidRDefault="00DC01D3" w:rsidP="00DC01D3">
      <w:pPr>
        <w:spacing w:after="0"/>
        <w:rPr>
          <w:lang w:val="en-US"/>
        </w:rPr>
      </w:pPr>
    </w:p>
    <w:sectPr w:rsidR="00DC01D3" w:rsidRPr="003B1D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31D5B" w14:textId="77777777" w:rsidR="00E60384" w:rsidRDefault="00E60384" w:rsidP="006C7A67">
      <w:pPr>
        <w:spacing w:after="0" w:line="240" w:lineRule="auto"/>
      </w:pPr>
      <w:r>
        <w:separator/>
      </w:r>
    </w:p>
  </w:endnote>
  <w:endnote w:type="continuationSeparator" w:id="0">
    <w:p w14:paraId="72684ADA" w14:textId="77777777" w:rsidR="00E60384" w:rsidRDefault="00E60384" w:rsidP="006C7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F77B6" w14:textId="77777777" w:rsidR="00E60384" w:rsidRDefault="00E60384" w:rsidP="006C7A67">
      <w:pPr>
        <w:spacing w:after="0" w:line="240" w:lineRule="auto"/>
      </w:pPr>
      <w:r>
        <w:separator/>
      </w:r>
    </w:p>
  </w:footnote>
  <w:footnote w:type="continuationSeparator" w:id="0">
    <w:p w14:paraId="2DED019B" w14:textId="77777777" w:rsidR="00E60384" w:rsidRDefault="00E60384" w:rsidP="006C7A67">
      <w:pPr>
        <w:spacing w:after="0" w:line="240" w:lineRule="auto"/>
      </w:pPr>
      <w:r>
        <w:continuationSeparator/>
      </w:r>
    </w:p>
  </w:footnote>
  <w:footnote w:id="1">
    <w:p w14:paraId="3B131876" w14:textId="26F5D126" w:rsidR="006C7A67" w:rsidRDefault="006C7A67">
      <w:pPr>
        <w:pStyle w:val="Voetnoottekst"/>
      </w:pPr>
      <w:r>
        <w:rPr>
          <w:rStyle w:val="Voetnootmarkering"/>
        </w:rPr>
        <w:footnoteRef/>
      </w:r>
      <w:r w:rsidRPr="006C7A67">
        <w:rPr>
          <w:lang w:val="en-US"/>
        </w:rPr>
        <w:t xml:space="preserve"> </w:t>
      </w:r>
      <w:proofErr w:type="spellStart"/>
      <w:r w:rsidRPr="006C7A67">
        <w:rPr>
          <w:lang w:val="en-US"/>
        </w:rPr>
        <w:t>Odeleye</w:t>
      </w:r>
      <w:proofErr w:type="spellEnd"/>
      <w:r w:rsidRPr="006C7A67">
        <w:rPr>
          <w:lang w:val="en-US"/>
        </w:rPr>
        <w:t xml:space="preserve">, Joshua. (2015). The need for multimodal transport development in Nigeria. </w:t>
      </w:r>
      <w:r w:rsidRPr="006C7A67">
        <w:t xml:space="preserve">Journal of </w:t>
      </w:r>
      <w:proofErr w:type="spellStart"/>
      <w:r w:rsidRPr="006C7A67">
        <w:t>Geography</w:t>
      </w:r>
      <w:proofErr w:type="spellEnd"/>
      <w:r w:rsidRPr="006C7A67">
        <w:t xml:space="preserve"> </w:t>
      </w:r>
      <w:proofErr w:type="spellStart"/>
      <w:r w:rsidRPr="006C7A67">
        <w:t>and</w:t>
      </w:r>
      <w:proofErr w:type="spellEnd"/>
      <w:r w:rsidRPr="006C7A67">
        <w:t xml:space="preserve"> </w:t>
      </w:r>
      <w:proofErr w:type="spellStart"/>
      <w:r w:rsidRPr="006C7A67">
        <w:t>Regional</w:t>
      </w:r>
      <w:proofErr w:type="spellEnd"/>
      <w:r w:rsidRPr="006C7A67">
        <w:t xml:space="preserve"> Planning. 8. 239-243. 10.5897/JGRP2015.0508.</w:t>
      </w:r>
    </w:p>
  </w:footnote>
  <w:footnote w:id="2">
    <w:p w14:paraId="150084E7" w14:textId="5CDB8AA6" w:rsidR="00270749" w:rsidRPr="00270749" w:rsidRDefault="00270749" w:rsidP="00270749">
      <w:pPr>
        <w:pStyle w:val="Voetnoottekst"/>
        <w:rPr>
          <w:lang w:val="fr-BE"/>
        </w:rPr>
      </w:pPr>
      <w:r>
        <w:rPr>
          <w:rStyle w:val="Voetnootmarkering"/>
        </w:rPr>
        <w:footnoteRef/>
      </w:r>
      <w:r w:rsidRPr="00270749">
        <w:rPr>
          <w:lang w:val="en-US"/>
        </w:rPr>
        <w:t xml:space="preserve"> </w:t>
      </w:r>
      <w:r w:rsidRPr="00270749">
        <w:rPr>
          <w:lang w:val="en-US"/>
        </w:rPr>
        <w:t xml:space="preserve">Kalmbach Media. (n.d.). </w:t>
      </w:r>
      <w:r w:rsidRPr="00270749">
        <w:rPr>
          <w:i/>
          <w:iCs/>
          <w:lang w:val="en-US"/>
        </w:rPr>
        <w:t>Container loading in Port of Baltimore</w:t>
      </w:r>
      <w:r w:rsidRPr="00270749">
        <w:rPr>
          <w:lang w:val="en-US"/>
        </w:rPr>
        <w:t xml:space="preserve"> [Photograph]. </w:t>
      </w:r>
      <w:r w:rsidRPr="00270749">
        <w:rPr>
          <w:lang w:val="fr-BE"/>
        </w:rPr>
        <w:t xml:space="preserve">Trains. </w:t>
      </w:r>
      <w:hyperlink r:id="rId1" w:tgtFrame="_new" w:history="1">
        <w:r w:rsidRPr="00270749">
          <w:rPr>
            <w:rStyle w:val="Hyperlink"/>
            <w:lang w:val="fr-BE"/>
          </w:rPr>
          <w:t>https://www.trains.com/trn/news-reviews/news-wire/csx-launches-double-stack-service-at-the-port-of-baltimore/</w:t>
        </w:r>
      </w:hyperlink>
    </w:p>
  </w:footnote>
  <w:footnote w:id="3">
    <w:p w14:paraId="29EFB6F0" w14:textId="1B061D97" w:rsidR="002B1168" w:rsidRDefault="002B1168" w:rsidP="002B1168">
      <w:pPr>
        <w:pStyle w:val="Voetnoottekst"/>
      </w:pPr>
      <w:r>
        <w:rPr>
          <w:rStyle w:val="Voetnootmarkering"/>
        </w:rPr>
        <w:footnoteRef/>
      </w:r>
      <w:r w:rsidRPr="002B1168">
        <w:rPr>
          <w:lang w:val="en-US"/>
        </w:rPr>
        <w:t xml:space="preserve"> </w:t>
      </w:r>
      <w:r w:rsidRPr="002B1168">
        <w:rPr>
          <w:lang w:val="en-US"/>
        </w:rPr>
        <w:t xml:space="preserve">Transportation Safety Board of Canada. (2022, March 31). </w:t>
      </w:r>
      <w:r w:rsidRPr="002B1168">
        <w:rPr>
          <w:i/>
          <w:iCs/>
          <w:lang w:val="en-US"/>
        </w:rPr>
        <w:t>TSB key facts for occurrence R19C0015 – Uncontrolled movement and main-track derailment</w:t>
      </w:r>
      <w:r w:rsidRPr="002B1168">
        <w:rPr>
          <w:lang w:val="en-US"/>
        </w:rPr>
        <w:t xml:space="preserve">. </w:t>
      </w:r>
      <w:hyperlink r:id="rId2" w:tgtFrame="_new" w:history="1">
        <w:r w:rsidRPr="002B1168">
          <w:rPr>
            <w:rStyle w:val="Hyperlink"/>
          </w:rPr>
          <w:t>https://www.tsb.gc.ca/eng/medias-media/fiches-facts/R19C0015/r19c0015-20220331-3.html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821334"/>
    <w:multiLevelType w:val="multilevel"/>
    <w:tmpl w:val="CBD0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1814BB"/>
    <w:multiLevelType w:val="hybridMultilevel"/>
    <w:tmpl w:val="E48C51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90533D0"/>
    <w:multiLevelType w:val="hybridMultilevel"/>
    <w:tmpl w:val="F6B645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A6D79D5"/>
    <w:multiLevelType w:val="hybridMultilevel"/>
    <w:tmpl w:val="6CB84D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E6133F8"/>
    <w:multiLevelType w:val="hybridMultilevel"/>
    <w:tmpl w:val="C96499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35408592">
    <w:abstractNumId w:val="2"/>
  </w:num>
  <w:num w:numId="2" w16cid:durableId="1454909556">
    <w:abstractNumId w:val="0"/>
  </w:num>
  <w:num w:numId="3" w16cid:durableId="1558937417">
    <w:abstractNumId w:val="1"/>
  </w:num>
  <w:num w:numId="4" w16cid:durableId="2022311405">
    <w:abstractNumId w:val="3"/>
  </w:num>
  <w:num w:numId="5" w16cid:durableId="430323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2C"/>
    <w:rsid w:val="000215A0"/>
    <w:rsid w:val="000B2AA3"/>
    <w:rsid w:val="001E2584"/>
    <w:rsid w:val="00270749"/>
    <w:rsid w:val="002B1168"/>
    <w:rsid w:val="003B1D7F"/>
    <w:rsid w:val="004B7A25"/>
    <w:rsid w:val="004D3667"/>
    <w:rsid w:val="006C7A67"/>
    <w:rsid w:val="008C783E"/>
    <w:rsid w:val="009677E2"/>
    <w:rsid w:val="00A24CCB"/>
    <w:rsid w:val="00A87074"/>
    <w:rsid w:val="00D5282C"/>
    <w:rsid w:val="00DC01D3"/>
    <w:rsid w:val="00E60384"/>
    <w:rsid w:val="00F3642F"/>
    <w:rsid w:val="00F721D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1787"/>
  <w15:chartTrackingRefBased/>
  <w15:docId w15:val="{4A67EBF1-BACC-43A7-8AE0-ADA82CBA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52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52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5282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5282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5282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5282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5282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5282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5282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5282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5282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5282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5282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5282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5282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5282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5282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5282C"/>
    <w:rPr>
      <w:rFonts w:eastAsiaTheme="majorEastAsia" w:cstheme="majorBidi"/>
      <w:color w:val="272727" w:themeColor="text1" w:themeTint="D8"/>
    </w:rPr>
  </w:style>
  <w:style w:type="paragraph" w:styleId="Titel">
    <w:name w:val="Title"/>
    <w:basedOn w:val="Standaard"/>
    <w:next w:val="Standaard"/>
    <w:link w:val="TitelChar"/>
    <w:uiPriority w:val="10"/>
    <w:qFormat/>
    <w:rsid w:val="00D52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5282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5282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5282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5282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5282C"/>
    <w:rPr>
      <w:i/>
      <w:iCs/>
      <w:color w:val="404040" w:themeColor="text1" w:themeTint="BF"/>
    </w:rPr>
  </w:style>
  <w:style w:type="paragraph" w:styleId="Lijstalinea">
    <w:name w:val="List Paragraph"/>
    <w:basedOn w:val="Standaard"/>
    <w:uiPriority w:val="34"/>
    <w:qFormat/>
    <w:rsid w:val="00D5282C"/>
    <w:pPr>
      <w:ind w:left="720"/>
      <w:contextualSpacing/>
    </w:pPr>
  </w:style>
  <w:style w:type="character" w:styleId="Intensievebenadrukking">
    <w:name w:val="Intense Emphasis"/>
    <w:basedOn w:val="Standaardalinea-lettertype"/>
    <w:uiPriority w:val="21"/>
    <w:qFormat/>
    <w:rsid w:val="00D5282C"/>
    <w:rPr>
      <w:i/>
      <w:iCs/>
      <w:color w:val="0F4761" w:themeColor="accent1" w:themeShade="BF"/>
    </w:rPr>
  </w:style>
  <w:style w:type="paragraph" w:styleId="Duidelijkcitaat">
    <w:name w:val="Intense Quote"/>
    <w:basedOn w:val="Standaard"/>
    <w:next w:val="Standaard"/>
    <w:link w:val="DuidelijkcitaatChar"/>
    <w:uiPriority w:val="30"/>
    <w:qFormat/>
    <w:rsid w:val="00D52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5282C"/>
    <w:rPr>
      <w:i/>
      <w:iCs/>
      <w:color w:val="0F4761" w:themeColor="accent1" w:themeShade="BF"/>
    </w:rPr>
  </w:style>
  <w:style w:type="character" w:styleId="Intensieveverwijzing">
    <w:name w:val="Intense Reference"/>
    <w:basedOn w:val="Standaardalinea-lettertype"/>
    <w:uiPriority w:val="32"/>
    <w:qFormat/>
    <w:rsid w:val="00D5282C"/>
    <w:rPr>
      <w:b/>
      <w:bCs/>
      <w:smallCaps/>
      <w:color w:val="0F4761" w:themeColor="accent1" w:themeShade="BF"/>
      <w:spacing w:val="5"/>
    </w:rPr>
  </w:style>
  <w:style w:type="paragraph" w:styleId="Bijschrift">
    <w:name w:val="caption"/>
    <w:basedOn w:val="Standaard"/>
    <w:next w:val="Standaard"/>
    <w:uiPriority w:val="35"/>
    <w:unhideWhenUsed/>
    <w:qFormat/>
    <w:rsid w:val="006C7A67"/>
    <w:pPr>
      <w:spacing w:after="200" w:line="240" w:lineRule="auto"/>
    </w:pPr>
    <w:rPr>
      <w:i/>
      <w:iCs/>
      <w:color w:val="0E2841" w:themeColor="text2"/>
      <w:sz w:val="18"/>
      <w:szCs w:val="18"/>
    </w:rPr>
  </w:style>
  <w:style w:type="paragraph" w:styleId="Voetnoottekst">
    <w:name w:val="footnote text"/>
    <w:basedOn w:val="Standaard"/>
    <w:link w:val="VoetnoottekstChar"/>
    <w:uiPriority w:val="99"/>
    <w:semiHidden/>
    <w:unhideWhenUsed/>
    <w:rsid w:val="006C7A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C7A67"/>
    <w:rPr>
      <w:sz w:val="20"/>
      <w:szCs w:val="20"/>
    </w:rPr>
  </w:style>
  <w:style w:type="character" w:styleId="Voetnootmarkering">
    <w:name w:val="footnote reference"/>
    <w:basedOn w:val="Standaardalinea-lettertype"/>
    <w:uiPriority w:val="99"/>
    <w:semiHidden/>
    <w:unhideWhenUsed/>
    <w:rsid w:val="006C7A67"/>
    <w:rPr>
      <w:vertAlign w:val="superscript"/>
    </w:rPr>
  </w:style>
  <w:style w:type="character" w:styleId="Hyperlink">
    <w:name w:val="Hyperlink"/>
    <w:basedOn w:val="Standaardalinea-lettertype"/>
    <w:uiPriority w:val="99"/>
    <w:unhideWhenUsed/>
    <w:rsid w:val="00270749"/>
    <w:rPr>
      <w:color w:val="467886" w:themeColor="hyperlink"/>
      <w:u w:val="single"/>
    </w:rPr>
  </w:style>
  <w:style w:type="character" w:styleId="Onopgelostemelding">
    <w:name w:val="Unresolved Mention"/>
    <w:basedOn w:val="Standaardalinea-lettertype"/>
    <w:uiPriority w:val="99"/>
    <w:semiHidden/>
    <w:unhideWhenUsed/>
    <w:rsid w:val="00270749"/>
    <w:rPr>
      <w:color w:val="605E5C"/>
      <w:shd w:val="clear" w:color="auto" w:fill="E1DFDD"/>
    </w:rPr>
  </w:style>
  <w:style w:type="character" w:styleId="Tekstvantijdelijkeaanduiding">
    <w:name w:val="Placeholder Text"/>
    <w:basedOn w:val="Standaardalinea-lettertype"/>
    <w:uiPriority w:val="99"/>
    <w:semiHidden/>
    <w:rsid w:val="003B1D7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009993">
      <w:bodyDiv w:val="1"/>
      <w:marLeft w:val="0"/>
      <w:marRight w:val="0"/>
      <w:marTop w:val="0"/>
      <w:marBottom w:val="0"/>
      <w:divBdr>
        <w:top w:val="none" w:sz="0" w:space="0" w:color="auto"/>
        <w:left w:val="none" w:sz="0" w:space="0" w:color="auto"/>
        <w:bottom w:val="none" w:sz="0" w:space="0" w:color="auto"/>
        <w:right w:val="none" w:sz="0" w:space="0" w:color="auto"/>
      </w:divBdr>
    </w:div>
    <w:div w:id="87616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ww.tsb.gc.ca/eng/medias-media/fiches-facts/R19C0015/r19c0015-20220331-3.html" TargetMode="External"/><Relationship Id="rId1" Type="http://schemas.openxmlformats.org/officeDocument/2006/relationships/hyperlink" Target="https://www.trains.com/trn/news-reviews/news-wire/csx-launches-double-stack-service-at-the-port-of-baltimor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8B2BC-21D4-4DA1-B032-4D38D3D0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540</Words>
  <Characters>2973</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 Ingwersen</dc:creator>
  <cp:keywords/>
  <dc:description/>
  <cp:lastModifiedBy>Evert Ingwersen</cp:lastModifiedBy>
  <cp:revision>16</cp:revision>
  <cp:lastPrinted>2025-05-12T08:52:00Z</cp:lastPrinted>
  <dcterms:created xsi:type="dcterms:W3CDTF">2025-05-12T08:22:00Z</dcterms:created>
  <dcterms:modified xsi:type="dcterms:W3CDTF">2025-05-12T08:53:00Z</dcterms:modified>
</cp:coreProperties>
</file>