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ORÇAMENTO DE DESENVOLVIMENTO DE SITE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modelo padrão, preencher por cliente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Nº do orçamento: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{budgetNumber}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{today}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 de projeto: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[{landingMark}] Landing page   [{siteMark}] Site institucional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 do negócio: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{segment}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Validade desta proposta: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7 dias corridos a partir da data de emissão</w:t>
      </w:r>
    </w:p>
    <w:p>
      <w:pPr>
        <w:pStyle w:val="Heading1"/>
        <w:spacing w:after="120" w:before="260"/>
      </w:pPr>
      <w:r>
        <w:t xml:space="preserve">Catálogo padrão — marque o que entra neste orçamento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a tabela do tipo de projeto contratado. Marque [X] nos itens inclusos; o que não for marcado não faz parte do escopo. Itens fora dos dois catálogos abaixo (algo específico deste cliente) entram na tabela "Itens adicionais", no final.</w:t>
      </w:r>
    </w:p>
    <w:p>
      <w:pPr>
        <w:pStyle w:val="Heading2"/>
        <w:spacing w:after="90" w:before="180"/>
      </w:pPr>
      <w:r>
        <w:t xml:space="preserve">Se Landing page: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4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Incluso?</w:t>
            </w:r>
          </w:p>
        </w:tc>
        <w:tc>
          <w:tcPr>
            <w:tcW w:type="pct" w:w="86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padrão do catálogo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{#landingCatalog}[{mark}]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{label}{/}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Rodada(s) de revisão: {reviewRounds}</w:t>
            </w:r>
          </w:p>
        </w:tc>
      </w:tr>
    </w:tbl>
    <w:p>
      <w:pPr>
        <w:spacing w:before="160"/>
      </w:pPr>
    </w:p>
    <w:p>
      <w:pPr>
        <w:pStyle w:val="Heading2"/>
        <w:spacing w:after="90" w:before="180"/>
      </w:pPr>
      <w:r>
        <w:t xml:space="preserve">Se Site institucional: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4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Incluso?</w:t>
            </w:r>
          </w:p>
        </w:tc>
        <w:tc>
          <w:tcPr>
            <w:tcW w:type="pct" w:w="86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padrão do catálogo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{#siteCatalog}[{mark}]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{label}{/}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Rodada(s) de revisão: {reviewRounds}</w:t>
            </w:r>
          </w:p>
        </w:tc>
      </w:tr>
    </w:tbl>
    <w:p>
      <w:pPr>
        <w:spacing w:before="160"/>
      </w:pPr>
    </w:p>
    <w:p>
      <w:pPr>
        <w:pStyle w:val="Heading2"/>
        <w:spacing w:after="90" w:before="180"/>
      </w:pPr>
      <w:r>
        <w:t xml:space="preserve">Não incluso (padrão em qualquer orçamento, salvo item adicional abaixo):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Domínio próprio (registro/renovação)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Hospedagem em outro provedor além do Netlify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Criação de identidade visual (logotipo) do zero, quando não contratada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Novas páginas ou funcionalidades fora do escopo marcado acima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Integrações com sistemas de terceiros (CRM, pagamento, automação)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Produção de conteúdo (textos, fotos, vídeos) além do fornecido pelo cliente</w:t>
      </w:r>
    </w:p>
    <w:p>
      <w:pPr>
        <w:spacing w:before="200"/>
      </w:pPr>
    </w:p>
    <w:p>
      <w:pPr>
        <w:pStyle w:val="Heading1"/>
        <w:spacing w:after="120" w:before="260"/>
      </w:pPr>
      <w:r>
        <w:t xml:space="preserve">Itens adicionais específicos deste 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8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{#additionalItems}{item}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{description}{/}</w:t>
            </w:r>
          </w:p>
        </w:tc>
      </w:tr>
    </w:tbl>
    <w:p>
      <w:pPr>
        <w:spacing w:before="220"/>
      </w:pPr>
    </w:p>
    <w:p>
      <w:pPr>
        <w:pStyle w:val="Heading1"/>
        <w:spacing w:after="120" w:before="260"/>
      </w:pPr>
      <w:r>
        <w:t xml:space="preserve">Valor e forma de pagamento</w:t>
      </w:r>
    </w:p>
    <w:p>
      <w:pPr>
        <w:spacing w:after="13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total: R$ {budgetFormatted} ({budgetWords}).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pagamento será dividido em 2 (duas) parcelas: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50% no momento da aprovação deste orçamento, como condição para o início do desenvolvimento;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50% na entrega final do site.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Datas específicas combinadas com o cliente (se diferentes do padrão acima): {installmentsList}</w:t>
      </w:r>
    </w:p>
    <w:p>
      <w:pPr>
        <w:pStyle w:val="Heading1"/>
        <w:spacing w:after="120" w:before="260"/>
      </w:pPr>
      <w:r>
        <w:t xml:space="preserve">Manutenção (opcional)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Manutenção mensal opcional, equivalente a 20% do valor total deste orçamento (R$ {maintenanceStandardFormatted}/mês, padrão), salvo valor diferente negociado especificamente com este cliente: R$ {maintenanceValueFormatted}/mês. Início da cobrança: {maintenanceStartDateBr}. Cobre até 5 solicitações simples por mês (textos, imagens, contatos, links, pequenos ajustes). Não inclui domínio, hospedagem em outro provedor, novas páginas, funcionalidades ou integrações.</w:t>
      </w:r>
    </w:p>
    <w:p>
      <w:pPr>
        <w:pStyle w:val="Heading1"/>
        <w:spacing w:after="120" w:before="260"/>
      </w:pPr>
      <w:r>
        <w:t xml:space="preserve">Observações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{notes}</w:t>
      </w:r>
    </w:p>
    <w:p>
      <w:pPr>
        <w:pStyle w:val="Heading1"/>
        <w:spacing w:after="120" w:before="260"/>
      </w:pPr>
      <w:r>
        <w:t xml:space="preserve">Aceite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assinar abaixo, o(a) CONTRATANTE aprova este orçamento e os valores aqui descritos, que passam a integrar o Contrato de Prestação de Serviços da ēloSites como Anexo I, referenciado na Cláusula 1 (Objeto) e na Cláusula 3 (Valor e forma de pagamento) do contrato.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Assinatura do(a) CONTRATANTE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Orçamento (modelo padrão)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2026-09-18T20:21:36.334Z</dcterms:created>
  <dcterms:modified xsi:type="dcterms:W3CDTF">2026-09-18T20:21:36.343Z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