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CHECKLIST DE ENTREGA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ritual de entrega por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entrega: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pStyle w:val="Heading1"/>
        <w:spacing w:after="110" w:before="260"/>
      </w:pPr>
      <w:r>
        <w:t xml:space="preserve">1. Site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Site publicado e acessível na URL definida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Responsividade testada: celular, tablet e desktop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Testado em navegador in-app (Instagram/Facebook), se relevante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Todos os links testados (internos e externos)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Botão/link de WhatsApp testado, com mensagem correta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Formulários testados (quando existirem)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Favicon configurado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Meta tags (title, description, Open Graph) revisadas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HTTPS ativo (padrão Netlify)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SEO básico revisado (headings, alt text em imagens relevantes)</w:t>
      </w:r>
    </w:p>
    <w:p>
      <w:pPr>
        <w:pStyle w:val="Heading1"/>
        <w:spacing w:after="110" w:before="260"/>
      </w:pPr>
      <w:r>
        <w:t xml:space="preserve">2. Documentação entregue ao cliente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URL final do site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Informação de domínio (próprio ou subdomínio Netlify)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Informação de hospedagem (Netlify)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Link do repositório GitHub (se transferência não contratada, apenas mencionar que existe)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Instruções básicas de uso/contato para pequenas dúvidas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Lista de serviços externos utilizados (ex.: nenhum backend, sem analytics, etc.)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Condições de manutenção informadas (se contratada ou não)</w:t>
      </w:r>
    </w:p>
    <w:p>
      <w:pPr>
        <w:pStyle w:val="Heading1"/>
        <w:spacing w:after="110" w:before="260"/>
      </w:pPr>
      <w:r>
        <w:t xml:space="preserve">3. Financeiro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Pagamento final confirmado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Recibo ou comprovante enviado, se solicitado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Manutenção (se contratada) registrada na planilha de controle</w:t>
      </w:r>
    </w:p>
    <w:p>
      <w:pPr>
        <w:pStyle w:val="Heading1"/>
        <w:spacing w:after="110" w:before="260"/>
      </w:pPr>
      <w:r>
        <w:t xml:space="preserve">4. Transferência de infraestrutura (somente se solicitada/contratada)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Repositório GitHub transferido para conta do cliente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Acesso à conta de hospedagem (Netlify) transferido ou orientado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Domínio transferido/configurado, se aplicável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Outros serviços externos transferidos, se houver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Acessos e senhas passados por canal seguro (nunca por texto simples no WhatsApp)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Checklist de transferência assinado/confirmado pelo cliente</w:t>
      </w:r>
    </w:p>
    <w:p>
      <w:pPr>
        <w:pStyle w:val="Heading1"/>
        <w:spacing w:after="110" w:before="260"/>
      </w:pPr>
      <w:r>
        <w:t xml:space="preserve">5. Encerramento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Cliente avisado de que o projeto foi entregue e está no ar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Pedido de portfólio autorizado (ou negado) pelo cliente, registrado por escrito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☐ Cadastro do cliente atualizado no controle geral (planilha/CRM)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Checklist de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2026-09-18T20:21:58.150Z</dcterms:created>
  <dcterms:modified xsi:type="dcterms:W3CDTF">2026-09-18T20:21:58.151Z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