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g3ftwfmm7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Esboço Arquitetural C4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4mnutlcy7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Nível 1 – Contexto (System Context Diagram)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 sistema e seus principais atores externos.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E-commerce Pet Shop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Atores externos: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Cliente final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acessa catálogo, faz pedidos, recebe notificações.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Lojistas (pequenos e médios)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cadastram produtos, acompanham vendas, gerenciam estoque.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Fornecedores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disponibilizam produtos e condições comerciais.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Transportadoras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realizam entregas.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Serviços externos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gateways de pagamento, autenticação, notificação push.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Navegador → E-commerce Pet Shop → API → Banco de Dados → Transportadora/Fornecedor → Cliente.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6rbqilws0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Nível 2 – Contêineres (Container Diagram)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os principais contêineres da solução dentro da infraestrutura.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EC2 (Host)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gerencia os contêineres.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Contêineres: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Flutter Web App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Interface web para clientes e lojistas.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Consome a API.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Dart Web API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Lógica de negócio (autenticação, pedidos, estoque, pagamentos).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Comunicação com PostgreSQL.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PostgreSQL DB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Persistência de dados (usuários, produtos, pedidos, estoque).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Integrações externas: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Serviços de pagamento</w:t>
      </w:r>
      <w:r w:rsidDel="00000000" w:rsidR="00000000" w:rsidRPr="00000000">
        <w:rPr>
          <w:rtl w:val="0"/>
        </w:rPr>
        <w:t xml:space="preserve"> (PagSeguro).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Serviço de notificação</w:t>
      </w:r>
      <w:r w:rsidDel="00000000" w:rsidR="00000000" w:rsidRPr="00000000">
        <w:rPr>
          <w:rtl w:val="0"/>
        </w:rPr>
        <w:t xml:space="preserve"> push.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Transportadoras</w:t>
      </w:r>
      <w:r w:rsidDel="00000000" w:rsidR="00000000" w:rsidRPr="00000000">
        <w:rPr>
          <w:rtl w:val="0"/>
        </w:rPr>
        <w:t xml:space="preserve"> (API de cálculo de frete e rastreamento).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Esboço arquitetura de nivel 1 e nivel 2 de solução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