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9810" w:type="dxa"/>
        <w:jc w:val="left"/>
        <w:tblInd w:w="-119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9810"/>
      </w:tblGrid>
      <w:tr>
        <w:trPr>
          <w:cantSplit w:val="true"/>
        </w:trPr>
        <w:tc>
          <w:tcPr>
            <w:tcW w:w="9810" w:type="dxa"/>
            <w:tcBorders/>
            <w:shd w:fill="auto" w:val="clear"/>
          </w:tcPr>
          <w:p>
            <w:pPr>
              <w:pStyle w:val="PSDSTitulo"/>
              <w:snapToGrid w:val="false"/>
              <w:spacing w:before="240" w:after="24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Histórico de Versões</w:t>
            </w:r>
          </w:p>
        </w:tc>
      </w:tr>
    </w:tbl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9797" w:type="dxa"/>
        <w:jc w:val="left"/>
        <w:tblInd w:w="-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320"/>
        <w:gridCol w:w="945"/>
        <w:gridCol w:w="2880"/>
        <w:gridCol w:w="1710"/>
        <w:gridCol w:w="1335"/>
        <w:gridCol w:w="1607"/>
      </w:tblGrid>
      <w:tr>
        <w:trPr>
          <w:cantSplit w:val="true"/>
        </w:trPr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5E5E5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5E5E5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5E5E5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5E5E5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Autor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5E5E5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Revisor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5E5E5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pt-BR"/>
              </w:rPr>
              <w:t>Aprovado por</w:t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/03/2018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1.0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UC001 e UC002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Anderson/</w:t>
            </w:r>
            <w:r>
              <w:rPr>
                <w:rFonts w:cs="Arial" w:ascii="arial" w:hAnsi="arial"/>
                <w:sz w:val="20"/>
                <w:szCs w:val="20"/>
                <w:lang w:val="pt-BR"/>
              </w:rPr>
              <w:t>Joziel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23/03/2018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1.1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UC003 a UC005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25/03/2018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1.2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UC006 a UC009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Joziel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25/03/2018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1.3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Adicionado historico de versão e cabecalho e rodape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  <w:t>Anderson</w:t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  <w:tr>
        <w:trPr>
          <w:cantSplit w:val="true"/>
        </w:trPr>
        <w:tc>
          <w:tcPr>
            <w:tcW w:w="1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3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07" w:type="dxa"/>
            </w:tcMar>
          </w:tcPr>
          <w:p>
            <w:pPr>
              <w:pStyle w:val="PSDSCorpodeTexto"/>
              <w:snapToGrid w:val="false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cs="Arial" w:ascii="arial" w:hAnsi="arial"/>
                <w:sz w:val="20"/>
                <w:szCs w:val="20"/>
                <w:lang w:val="pt-BR"/>
              </w:rPr>
            </w:r>
          </w:p>
        </w:tc>
      </w:tr>
    </w:tbl>
    <w:p>
      <w:pPr>
        <w:pStyle w:val="PSDSCorpodeTexto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PSDSTitulo"/>
        <w:snapToGrid w:val="false"/>
        <w:rPr>
          <w:rFonts w:ascii="arial" w:hAnsi="arial"/>
          <w:b w:val="false"/>
          <w:b w:val="false"/>
          <w:bCs w:val="false"/>
          <w:lang w:val="pt-BR"/>
        </w:rPr>
      </w:pPr>
      <w:r>
        <w:rPr>
          <w:rFonts w:ascii="arial" w:hAnsi="arial"/>
          <w:b w:val="false"/>
          <w:bCs w:val="false"/>
          <w:lang w:val="pt-BR"/>
        </w:rPr>
        <w:t xml:space="preserve">Documento de </w:t>
      </w:r>
      <w:r>
        <w:rPr>
          <w:rFonts w:ascii="arial" w:hAnsi="arial"/>
          <w:b w:val="false"/>
          <w:bCs w:val="false"/>
          <w:lang w:val="pt-BR"/>
        </w:rPr>
        <w:t>Descrição de Casos de Uso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bookmarkStart w:id="0" w:name="__DdeLink__7_2014220495"/>
      <w:bookmarkEnd w:id="0"/>
      <w:r>
        <w:rPr>
          <w:rFonts w:ascii="arial" w:hAnsi="arial"/>
        </w:rPr>
        <w:t>Pronto – Feito por joziel e anderson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UC001 – Efetuar login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Acessar o sistema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RF001 – Permitir login e logoff de qualquer usuário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Possuir login e senha previamente cadastrados.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Baixa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UC002 Listar vagas em aberto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Senha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acessa a página de login.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o ID e a SENHA, e clica em logar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login efetuado com sucesso.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acessa a página.</w:t>
            </w:r>
          </w:p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clica em sair.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A1- Logoff automático.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a) O usuário acessa a página de login.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b) O usuário informa o ID e a SENHA, e clica em logar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c) O sistema exibe login efetuado com sucesso.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d) O usuário acessa a página.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e)  </w:t>
            </w:r>
            <w:bookmarkStart w:id="1" w:name="__DdeLink__2473_927220444"/>
            <w:bookmarkEnd w:id="1"/>
            <w:r>
              <w:rPr>
                <w:rFonts w:ascii="arial" w:hAnsi="arial"/>
              </w:rPr>
              <w:t>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Id ou senha incorretos.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a)  O usuário acessa a página de login.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b) O usuário informa o ID e a SENHA, e clica em logar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c) O sistema exibe “Id ou senha Incorretos”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d) Os campos de Login e Senha serão limpos.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e) Volta para o passo a) fluxo principal.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ID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SENHA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ID informado deve ser válido.</w:t>
            </w:r>
          </w:p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SENHA informada deve estar correta com o banco de dados.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– Feito por joziel e anderson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UC002 – Listar vagas em aberto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para o usuário todas as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RF004 – 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UC003 Visualizar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Status da vaga – se está participando.</w:t>
            </w:r>
          </w:p>
          <w:p>
            <w:pPr>
              <w:pStyle w:val="Contedodatabela"/>
              <w:numPr>
                <w:ilvl w:val="1"/>
                <w:numId w:val="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Visualizar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lista as vagas em aberto.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Encaminhado para o caso de uso UC003.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efetua o logoff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– Feito por anderson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UC003 – Visualizar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ao usuário as informações da vaga selecionada.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RF008 – Visualizar vagas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Candidato (ator)</w:t>
            </w:r>
          </w:p>
          <w:p>
            <w:pPr>
              <w:pStyle w:val="Contedodatabela"/>
              <w:numPr>
                <w:ilvl w:val="0"/>
                <w:numId w:val="1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 caso de uso UC004 Candidatar a vaga</w:t>
            </w:r>
          </w:p>
          <w:p>
            <w:pPr>
              <w:pStyle w:val="Contedodatabela"/>
              <w:numPr>
                <w:ilvl w:val="0"/>
                <w:numId w:val="12"/>
              </w:numPr>
              <w:rPr>
                <w:rFonts w:ascii="arial" w:hAnsi="arial"/>
              </w:rPr>
            </w:pPr>
            <w:bookmarkStart w:id="2" w:name="__DdeLink__14_2014220495"/>
            <w:r>
              <w:rPr>
                <w:rFonts w:ascii="arial" w:hAnsi="arial"/>
              </w:rPr>
              <w:t>V</w:t>
            </w:r>
            <w:bookmarkEnd w:id="2"/>
            <w:r>
              <w:rPr>
                <w:rFonts w:ascii="arial" w:hAnsi="arial"/>
              </w:rPr>
              <w:t>oltar ao caso de uso UC003 Listar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 (ator)</w:t>
            </w:r>
          </w:p>
          <w:p>
            <w:pPr>
              <w:pStyle w:val="Contedodatabela"/>
              <w:numPr>
                <w:ilvl w:val="0"/>
                <w:numId w:val="1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Voltar ao caso de uso UC003 Listar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Id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de criação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da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UC002.</w:t>
            </w:r>
          </w:p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preenche os campos com as informações da vaga selecionada.</w:t>
            </w:r>
          </w:p>
          <w:p>
            <w:pPr>
              <w:pStyle w:val="Contedodatabela"/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clica em voltar.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se candidata a vaga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 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  Sistema preenche os campos com as informações da vaga selecionada.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 O candidato (ator) clica em se candidatar 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 Inicia caso de uso UC003.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anderson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UC004 – Candidatar-se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ao usuário as informações da vaga selecionada.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RF009 – Candidatar a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no perfil de 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7"/>
              </w:numPr>
              <w:rPr>
                <w:rFonts w:ascii="arial" w:hAnsi="arial"/>
              </w:rPr>
            </w:pPr>
            <w:bookmarkStart w:id="3" w:name="__DdeLink__14_20142204951"/>
            <w:r>
              <w:rPr>
                <w:rFonts w:ascii="arial" w:hAnsi="arial"/>
              </w:rPr>
              <w:t>Voltar ao caso de uso UC002</w:t>
            </w:r>
            <w:bookmarkEnd w:id="3"/>
            <w:r>
              <w:rPr>
                <w:rFonts w:ascii="arial" w:hAnsi="arial"/>
              </w:rPr>
              <w:t xml:space="preserve"> Listar vaga.</w:t>
            </w:r>
          </w:p>
          <w:p>
            <w:pPr>
              <w:pStyle w:val="Contedodatabela"/>
              <w:numPr>
                <w:ilvl w:val="0"/>
                <w:numId w:val="3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Voltar ao caso de uso UC003 Mostrar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há campos a serem preenchidos.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UC003.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mostra caixa de confirmação da ação.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candidato clica em confirmar.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informa que a inscrição/candidatura foi efetuada com sucesso.</w:t>
            </w:r>
          </w:p>
          <w:p>
            <w:pPr>
              <w:pStyle w:val="Contedodatabela"/>
              <w:numPr>
                <w:ilvl w:val="0"/>
                <w:numId w:val="3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Encaminhado para o caso de uso UC002.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cancela confirmação.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UC003.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sistema mostra caixa de confirmação da 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- O candidato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– Volta ao caso de uso UC003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UC003.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sistema mostra caixa de confirmação da ação.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- O candidato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bookmarkStart w:id="4" w:name="__DdeLink__1270_1351012010"/>
            <w:r>
              <w:rPr>
                <w:rFonts w:ascii="arial" w:hAnsi="arial"/>
              </w:rPr>
              <w:t xml:space="preserve">   </w:t>
            </w:r>
            <w:bookmarkEnd w:id="4"/>
            <w:r>
              <w:rPr>
                <w:rFonts w:ascii="arial" w:hAnsi="arial"/>
              </w:rPr>
              <w:t>d)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Anderson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UC005 – Criar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ao recrutador (ator) criar uma vaga no sistema.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RF003 – Criar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com o perfil de 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UC002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UC002.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campos que devem ser preenchidos, para criação da vaga.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todos os dados e clica em salvar.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criada com sucesso.</w:t>
            </w:r>
          </w:p>
          <w:p>
            <w:pPr>
              <w:pStyle w:val="Contedodatabela"/>
              <w:numPr>
                <w:ilvl w:val="0"/>
                <w:numId w:val="1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UC002.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criação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retorna ao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criação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f) Sistema apaga todos os campos preenchidos, e continua no caso de uso UC005.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UC002.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deve conter números.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deve possuir no máximo 50 caracteres.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bookmarkStart w:id="5" w:name="__DdeLink__1057_60870956"/>
            <w:r>
              <w:rPr>
                <w:rFonts w:ascii="arial" w:hAnsi="arial"/>
              </w:rPr>
              <w:t>A descrição</w:t>
            </w:r>
            <w:bookmarkEnd w:id="5"/>
            <w:r>
              <w:rPr>
                <w:rFonts w:ascii="arial" w:hAnsi="arial"/>
              </w:rPr>
              <w:t xml:space="preserve"> da vaga não deve estar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deve possuir no máximo 500 caracteres.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da vaga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expiração da vaga: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data de expiração da vaga não pode ficar em branco.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Joziel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UC006 –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Permiti ao recrutador (ator) alterar dados de uma vaga, que ainda esteja ativa no sistema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RF005 –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com seguinte perfil.</w:t>
            </w:r>
          </w:p>
          <w:p>
            <w:pPr>
              <w:pStyle w:val="Contedodatabela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Média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UC004 Alterar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expiração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UC004.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campos que podem ser modificados.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todos os dados que deseja alterar e clica em salvar.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alterada com sucesso.</w:t>
            </w:r>
          </w:p>
          <w:p>
            <w:pPr>
              <w:pStyle w:val="Contedodatabela"/>
              <w:numPr>
                <w:ilvl w:val="0"/>
                <w:numId w:val="2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UC004.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retorna ao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da vaga.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f) Sistema apaga todos os campos preenchidos, e continua no caso de uso UC004.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título da vaga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não deve estar em branco.</w:t>
            </w:r>
          </w:p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descrição da vaga deve possuir no máximo 500 caracteres.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da vaga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Data de expiração da vaga: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campo data de expiração da vaga não pode ficar em branco.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Joziel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UC007 – Inativar vaga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Inativar vagas que já se tenha expirado a data limite ou ocupada.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RF006 – inativar vaga.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com o perfil</w:t>
            </w:r>
          </w:p>
          <w:p>
            <w:pPr>
              <w:pStyle w:val="Contedodatabela"/>
              <w:numPr>
                <w:ilvl w:val="0"/>
                <w:numId w:val="2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UC005 inativar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Título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Data expiração vaga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lista todas as vagas em aberto.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a vaga pretendida.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dados da vaga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inativar vaga.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o usuário deseja mesmo inativar essa vaga: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a vaga foi inativada com sucesso.</w:t>
            </w:r>
          </w:p>
          <w:p>
            <w:pPr>
              <w:pStyle w:val="Contedodatabela"/>
              <w:numPr>
                <w:ilvl w:val="0"/>
                <w:numId w:val="27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UC005.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a) O usuário é encaminhado do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b) Sistema exibe as vagas, para o usuário selecionar uma.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</w:t>
            </w:r>
            <w:r>
              <w:rPr>
                <w:rFonts w:ascii="arial" w:hAnsi="arial"/>
              </w:rPr>
              <w:t>d) retorna ao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ListParagraph"/>
              <w:numPr>
                <w:ilvl w:val="1"/>
                <w:numId w:val="4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UC005.</w:t>
            </w:r>
          </w:p>
          <w:p>
            <w:pPr>
              <w:pStyle w:val="Contedodatabela"/>
              <w:numPr>
                <w:ilvl w:val="1"/>
                <w:numId w:val="4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as vagas, para o usuário selecionar uma.</w:t>
            </w:r>
          </w:p>
          <w:p>
            <w:pPr>
              <w:pStyle w:val="Contedodatabela"/>
              <w:numPr>
                <w:ilvl w:val="1"/>
                <w:numId w:val="4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dados da vaga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d) Usuário clica em inativar vaga.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e) Sistema exibe uma caixa de diálogo, perguntando se o usuário deseja mesmo inativar essa vaga: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f) Usuário clica em cancelar.</w:t>
            </w:r>
          </w:p>
          <w:p>
            <w:pPr>
              <w:pStyle w:val="Contedodatabela"/>
              <w:ind w:left="36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g) Sistema continua no caso de uso UC005.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Não possui.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Pronto feito por Joziel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UC008 – Visualizar Candidato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Mostrar para o usuário o perfil de todos os candidatos.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RF007– Visualizar candidato.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 com o perfil de:</w:t>
            </w:r>
          </w:p>
          <w:p>
            <w:pPr>
              <w:pStyle w:val="Contedodatabela"/>
              <w:numPr>
                <w:ilvl w:val="0"/>
                <w:numId w:val="2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2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UC006 Visualizar vaga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Nome</w:t>
            </w:r>
          </w:p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Matricula </w:t>
            </w:r>
          </w:p>
          <w:p>
            <w:pPr>
              <w:pStyle w:val="Contedodatabela"/>
              <w:numPr>
                <w:ilvl w:val="1"/>
                <w:numId w:val="3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Data admissão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UC006.</w:t>
            </w:r>
          </w:p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solicita que preencha uma das opções de filtro.</w:t>
            </w:r>
          </w:p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uma e clica em consultar.</w:t>
            </w:r>
          </w:p>
          <w:p>
            <w:pPr>
              <w:pStyle w:val="Contedodatabela"/>
              <w:numPr>
                <w:ilvl w:val="0"/>
                <w:numId w:val="3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dados do funcionário.</w:t>
            </w:r>
          </w:p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UC006.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solicita que preencha uma das opções de filtro.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seleciona uma e clica em consultar.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dados do funcionário.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voltar</w:t>
            </w:r>
          </w:p>
          <w:p>
            <w:pPr>
              <w:pStyle w:val="Contedodatabela"/>
              <w:numPr>
                <w:ilvl w:val="0"/>
                <w:numId w:val="4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Encaminhado para o caso de uso UC006.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UC005.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Matricula deve estar previamente castrada.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Nome deve conter apenas letras.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maior que 6 meses.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 data informada não deve ser menor que o dia atual.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119"/>
        <w:gridCol w:w="65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UC009 – Alterar dados de cadastro 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Objetivo: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Permitir ao o usuário alterar dados de seu cadastro.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RF010 – Listar vagas em aberto.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Atores: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Prioridade: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Pré-condições: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Recrutador.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uso: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Pós-condições: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Iniciar caso de uso UC009 Alterar dados de cadastro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Campos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Nome </w:t>
            </w:r>
          </w:p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Sexo</w:t>
            </w:r>
          </w:p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Setor</w:t>
            </w:r>
          </w:p>
          <w:p>
            <w:pPr>
              <w:pStyle w:val="Contedodatabela"/>
              <w:numPr>
                <w:ilvl w:val="1"/>
                <w:numId w:val="3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Anexar diploma de cursos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principal: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é encaminhado do caso de uso UC009.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os campos que podem ser modificados.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usuário informa todos os dados que deseja alterar e clica em salvar.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Usuário clica em confirmar.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exibe mensagem que os dados foram alterados com sucesso.</w:t>
            </w:r>
          </w:p>
          <w:p>
            <w:pPr>
              <w:pStyle w:val="Contedodatabela"/>
              <w:numPr>
                <w:ilvl w:val="0"/>
                <w:numId w:val="3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Retorna ao caso de uso UC009.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alternativo: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A1 –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UC009.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do cadastro.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O usuário clica em voltar.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retorna ao caso de uso UC009.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A2 – Usuário clica em cancelar.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O usuário é encaminhado do caso de uso UC009.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Sistema exibe os campos que devem ser preenchidos, para alterar os dados do cadastro do usuário.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 O usuário informa os dados e clica em salvar.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d)  Sistema exibe uma caixa de diálogo, perguntando se as informações estão corretas.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e) Usuário clica em cancelar.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f) Sistema apaga todos os campos preenchidos, e continua no caso de uso UC009.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Fluxo de exceção: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E1 – Usuário não clica em nada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a) - O usuário é encaminhado do caso de uso UC004.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b) - O usuário não clica em nada.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>
              <w:rPr>
                <w:rFonts w:ascii="arial" w:hAnsi="arial"/>
              </w:rPr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Validações:</w:t>
            </w:r>
          </w:p>
        </w:tc>
        <w:tc>
          <w:tcPr>
            <w:tcW w:w="6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Nome não pode estar em branco.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da vaga:</w:t>
            </w:r>
          </w:p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Setor: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O setor do cadastro não pode ficar em branco.</w:t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possível informar setores já cadastrados.</w:t>
            </w:r>
          </w:p>
          <w:p>
            <w:pPr>
              <w:pStyle w:val="Contedodatabela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Contedodatabela"/>
              <w:numPr>
                <w:ilvl w:val="0"/>
                <w:numId w:val="4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Só será aceito diplomas no formato pdf.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09" w:footer="1134" w:bottom="277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rPr/>
    </w:pPr>
    <w:r>
      <w:rPr/>
    </w:r>
  </w:p>
  <w:tbl>
    <w:tblPr>
      <w:tblW w:w="9622" w:type="dxa"/>
      <w:jc w:val="left"/>
      <w:tblInd w:w="76" w:type="dxa"/>
      <w:tblBorders>
        <w:top w:val="single" w:sz="2" w:space="0" w:color="000000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2485"/>
      <w:gridCol w:w="1523"/>
      <w:gridCol w:w="5614"/>
    </w:tblGrid>
    <w:tr>
      <w:trPr>
        <w:trHeight w:val="57" w:hRule="atLeast"/>
        <w:cantSplit w:val="true"/>
      </w:trPr>
      <w:tc>
        <w:tcPr>
          <w:tcW w:w="2485" w:type="dxa"/>
          <w:tcBorders>
            <w:top w:val="single" w:sz="2" w:space="0" w:color="000000"/>
          </w:tcBorders>
          <w:shd w:fill="auto" w:val="clear"/>
        </w:tcPr>
        <w:p>
          <w:pPr>
            <w:pStyle w:val="Rodap"/>
            <w:tabs>
              <w:tab w:val="center" w:pos="5103" w:leader="none"/>
              <w:tab w:val="left" w:pos="8505" w:leader="none"/>
            </w:tabs>
            <w:snapToGrid w:val="false"/>
            <w:spacing w:before="120" w:after="0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t>Recruta-if</w:t>
          </w:r>
        </w:p>
      </w:tc>
      <w:tc>
        <w:tcPr>
          <w:tcW w:w="1523" w:type="dxa"/>
          <w:tcBorders>
            <w:top w:val="single" w:sz="2" w:space="0" w:color="000000"/>
          </w:tcBorders>
          <w:shd w:fill="auto" w:val="clear"/>
        </w:tcPr>
        <w:p>
          <w:pPr>
            <w:pStyle w:val="Rodap"/>
            <w:tabs>
              <w:tab w:val="center" w:pos="5103" w:leader="none"/>
              <w:tab w:val="left" w:pos="8505" w:leader="none"/>
            </w:tabs>
            <w:snapToGrid w:val="false"/>
            <w:spacing w:before="120" w:after="0"/>
            <w:jc w:val="center"/>
            <w:rPr>
              <w:lang w:val="pt-BR"/>
            </w:rPr>
          </w:pPr>
          <w:r>
            <w:rPr>
              <w:rFonts w:cs="Arial"/>
              <w:lang w:val="pt-BR"/>
            </w:rPr>
            <w:fldChar w:fldCharType="begin"/>
          </w:r>
          <w:r>
            <w:instrText> DATE \@"dd/MM/yyyy" </w:instrText>
          </w:r>
          <w:r>
            <w:fldChar w:fldCharType="separate"/>
          </w:r>
          <w:r>
            <w:t>25/03/2018</w:t>
          </w:r>
          <w:r>
            <w:fldChar w:fldCharType="end"/>
          </w:r>
          <w:r>
            <w:rPr>
              <w:rFonts w:cs="Arial"/>
              <w:lang w:val="pt-BR"/>
            </w:rPr>
            <w:t xml:space="preserve"> </w:t>
          </w:r>
          <w:r>
            <w:rPr>
              <w:rFonts w:cs="Arial"/>
              <w:lang w:val="pt-BR"/>
            </w:rPr>
            <w:fldChar w:fldCharType="begin"/>
          </w:r>
          <w:r>
            <w:instrText> TIME \@"HH:mm" </w:instrText>
          </w:r>
          <w:r>
            <w:fldChar w:fldCharType="separate"/>
          </w:r>
          <w:r>
            <w:t>19:06</w:t>
          </w:r>
          <w:r>
            <w:fldChar w:fldCharType="end"/>
          </w:r>
        </w:p>
      </w:tc>
      <w:tc>
        <w:tcPr>
          <w:tcW w:w="5614" w:type="dxa"/>
          <w:tcBorders>
            <w:top w:val="single" w:sz="2" w:space="0" w:color="000000"/>
          </w:tcBorders>
          <w:shd w:fill="auto" w:val="clear"/>
        </w:tcPr>
        <w:p>
          <w:pPr>
            <w:pStyle w:val="Rodap"/>
            <w:tabs>
              <w:tab w:val="center" w:pos="5103" w:leader="none"/>
              <w:tab w:val="left" w:pos="8505" w:leader="none"/>
            </w:tabs>
            <w:snapToGrid w:val="false"/>
            <w:spacing w:before="120" w:after="0"/>
            <w:jc w:val="right"/>
            <w:rPr>
              <w:rFonts w:cs="Arial"/>
              <w:b/>
              <w:b/>
              <w:bCs/>
              <w:sz w:val="20"/>
              <w:lang w:val="pt-BR"/>
            </w:rPr>
          </w:pPr>
          <w:r>
            <w:rPr>
              <w:rFonts w:cs="Arial"/>
              <w:b/>
              <w:bCs/>
              <w:sz w:val="20"/>
              <w:lang w:val="pt-BR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Descrição de Casos de Uso V0.1.docx</w:t>
          </w:r>
          <w:r>
            <w:fldChar w:fldCharType="end"/>
          </w:r>
        </w:p>
      </w:tc>
    </w:tr>
    <w:tr>
      <w:trPr>
        <w:trHeight w:val="137" w:hRule="atLeast"/>
        <w:cantSplit w:val="true"/>
      </w:trPr>
      <w:tc>
        <w:tcPr>
          <w:tcW w:w="4008" w:type="dxa"/>
          <w:gridSpan w:val="2"/>
          <w:tcBorders/>
          <w:shd w:fill="auto" w:val="clear"/>
        </w:tcPr>
        <w:p>
          <w:pPr>
            <w:pStyle w:val="Rodap"/>
            <w:tabs>
              <w:tab w:val="center" w:pos="5103" w:leader="none"/>
              <w:tab w:val="left" w:pos="8505" w:leader="none"/>
            </w:tabs>
            <w:snapToGrid w:val="false"/>
            <w:spacing w:before="120" w:after="0"/>
            <w:rPr>
              <w:b/>
              <w:b/>
              <w:bCs/>
              <w:lang w:val="pt-BR"/>
            </w:rPr>
          </w:pPr>
          <w:r>
            <w:rPr>
              <w:b/>
              <w:bCs/>
              <w:lang w:val="pt-BR"/>
            </w:rPr>
          </w:r>
        </w:p>
      </w:tc>
      <w:tc>
        <w:tcPr>
          <w:tcW w:w="5614" w:type="dxa"/>
          <w:tcBorders/>
          <w:shd w:fill="auto" w:val="clear"/>
        </w:tcPr>
        <w:p>
          <w:pPr>
            <w:pStyle w:val="Rodap"/>
            <w:tabs>
              <w:tab w:val="center" w:pos="5103" w:leader="none"/>
              <w:tab w:val="left" w:pos="8505" w:leader="none"/>
            </w:tabs>
            <w:snapToGrid w:val="false"/>
            <w:spacing w:before="120" w:after="0"/>
            <w:jc w:val="right"/>
            <w:rPr/>
          </w:pPr>
          <w:r>
            <w:rPr>
              <w:rStyle w:val="Nmerodepgina"/>
              <w:rFonts w:cs="Arial"/>
              <w:b/>
              <w:bCs/>
              <w:sz w:val="20"/>
              <w:lang w:val="pt-BR"/>
            </w:rPr>
            <w:t xml:space="preserve">Página: </w:t>
          </w:r>
          <w:r>
            <w:rPr>
              <w:rStyle w:val="Nmerodepgina"/>
              <w:lang w:val="pt-BR"/>
            </w:rPr>
            <w:fldChar w:fldCharType="begin"/>
          </w:r>
          <w:r>
            <w:instrText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t>/</w:t>
          </w:r>
          <w:r>
            <w:rPr>
              <w:rStyle w:val="Nmerodepgina"/>
              <w:lang w:val="pt-BR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Style w:val="Nmerodepgina"/>
              <w:rFonts w:cs="Arial"/>
              <w:b/>
              <w:bCs/>
              <w:sz w:val="20"/>
              <w:lang w:val="pt-BR"/>
            </w:rPr>
            <w:t xml:space="preserve"> </w:t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tbl>
    <w:tblPr>
      <w:tblW w:w="9795" w:type="dxa"/>
      <w:jc w:val="left"/>
      <w:tblInd w:w="-104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4995"/>
      <w:gridCol w:w="4800"/>
    </w:tblGrid>
    <w:tr>
      <w:trPr>
        <w:cantSplit w:val="true"/>
      </w:trPr>
      <w:tc>
        <w:tcPr>
          <w:tcW w:w="4995" w:type="dxa"/>
          <w:tcBorders/>
          <w:shd w:fill="auto" w:val="clear"/>
        </w:tcPr>
        <w:p>
          <w:pPr>
            <w:pStyle w:val="Rodap"/>
            <w:snapToGrid w:val="false"/>
            <w:spacing w:before="0" w:after="0"/>
            <w:rPr>
              <w:b/>
              <w:b/>
              <w:bCs/>
              <w:sz w:val="20"/>
              <w:lang w:val="pt-BR"/>
            </w:rPr>
          </w:pPr>
          <w:r>
            <w:rPr>
              <w:b/>
              <w:bCs/>
              <w:sz w:val="20"/>
              <w:lang w:val="pt-BR"/>
            </w:rPr>
            <w:t xml:space="preserve">Documento de </w:t>
          </w:r>
          <w:r>
            <w:rPr>
              <w:b/>
              <w:bCs/>
              <w:sz w:val="20"/>
              <w:lang w:val="pt-BR"/>
            </w:rPr>
            <w:t>Descrição de Casos de Uso</w:t>
          </w:r>
        </w:p>
      </w:tc>
      <w:tc>
        <w:tcPr>
          <w:tcW w:w="4800" w:type="dxa"/>
          <w:tcBorders/>
          <w:shd w:fill="auto" w:val="clear"/>
        </w:tcPr>
        <w:p>
          <w:pPr>
            <w:pStyle w:val="Rodap"/>
            <w:snapToGrid w:val="false"/>
            <w:spacing w:before="0" w:after="0"/>
            <w:jc w:val="right"/>
            <w:rPr>
              <w:b/>
              <w:b/>
              <w:bCs/>
              <w:sz w:val="20"/>
              <w:lang w:val="pt-BR"/>
            </w:rPr>
          </w:pPr>
          <w:r>
            <w:rPr>
              <w:b/>
              <w:bCs/>
              <w:sz w:val="20"/>
              <w:lang w:val="pt-BR"/>
            </w:rPr>
            <w:t>Recruta-if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cs="OpenSymbol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cs="OpenSymbol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cs="OpenSymbol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cs="OpenSymbol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cs="OpenSymbol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cs="OpenSymbol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cs="OpenSymbol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cs="OpenSymbol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cs="OpenSymbol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cs="OpenSymbol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cs="OpenSymbol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cs="OpenSymbol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cs="OpenSymbol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cs="OpenSymbol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cs="OpenSymbol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Open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cs="OpenSymbol"/>
    </w:rPr>
  </w:style>
  <w:style w:type="character" w:styleId="ListLabel446" w:customStyle="1">
    <w:name w:val="ListLabel 446"/>
    <w:qFormat/>
    <w:rPr>
      <w:rFonts w:cs="OpenSymbol"/>
    </w:rPr>
  </w:style>
  <w:style w:type="character" w:styleId="ListLabel447" w:customStyle="1">
    <w:name w:val="ListLabel 447"/>
    <w:qFormat/>
    <w:rPr>
      <w:rFonts w:cs="OpenSymbol"/>
    </w:rPr>
  </w:style>
  <w:style w:type="character" w:styleId="ListLabel448" w:customStyle="1">
    <w:name w:val="ListLabel 448"/>
    <w:qFormat/>
    <w:rPr>
      <w:rFonts w:cs="OpenSymbol"/>
    </w:rPr>
  </w:style>
  <w:style w:type="character" w:styleId="ListLabel449" w:customStyle="1">
    <w:name w:val="ListLabel 449"/>
    <w:qFormat/>
    <w:rPr>
      <w:rFonts w:cs="OpenSymbol"/>
    </w:rPr>
  </w:style>
  <w:style w:type="character" w:styleId="ListLabel450" w:customStyle="1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WWFontepargpadro">
    <w:name w:val="WW-Fonte parág. padrão"/>
    <w:qFormat/>
    <w:rPr/>
  </w:style>
  <w:style w:type="character" w:styleId="Nmerodepgina">
    <w:name w:val="Número de página"/>
    <w:basedOn w:val="WWFontepargpadro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7690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SDSCorpodeTexto">
    <w:name w:val="PSDS - Corpo de Texto"/>
    <w:basedOn w:val="Normal"/>
    <w:qFormat/>
    <w:pPr>
      <w:suppressAutoHyphens w:val="true"/>
    </w:pPr>
    <w:rPr>
      <w:rFonts w:ascii="Arial" w:hAnsi="Arial"/>
      <w:szCs w:val="20"/>
    </w:rPr>
  </w:style>
  <w:style w:type="paragraph" w:styleId="PSDSTitulo">
    <w:name w:val="PSDS - Titulo"/>
    <w:basedOn w:val="Normal"/>
    <w:qFormat/>
    <w:pPr>
      <w:suppressAutoHyphens w:val="true"/>
      <w:spacing w:before="240" w:after="240"/>
    </w:pPr>
    <w:rPr>
      <w:rFonts w:ascii="Arial" w:hAnsi="Arial" w:cs="Arial"/>
      <w:b/>
      <w:bCs/>
      <w:sz w:val="44"/>
      <w:szCs w:val="20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>
      <w:widowControl w:val="false"/>
      <w:tabs>
        <w:tab w:val="center" w:pos="4320" w:leader="none"/>
        <w:tab w:val="right" w:pos="8640" w:leader="none"/>
      </w:tabs>
      <w:suppressAutoHyphens w:val="true"/>
      <w:spacing w:lineRule="atLeast" w:line="240" w:before="120" w:after="0"/>
    </w:pPr>
    <w:rPr>
      <w:rFonts w:ascii="Arial" w:hAnsi="Arial"/>
      <w:sz w:val="16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015C-1137-425C-B33C-661FA77F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LibreOffice/5.2.7.2$Linux_X86_64 LibreOffice_project/20m0$Build-2</Application>
  <Pages>15</Pages>
  <Words>2573</Words>
  <Characters>12188</Characters>
  <CharactersWithSpaces>14399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2018-03-22T20:06:00Z</dcterms:created>
  <dc:creator/>
  <dc:description/>
  <dc:language>pt-BR</dc:language>
  <cp:lastModifiedBy/>
  <dcterms:modified xsi:type="dcterms:W3CDTF">2018-03-25T19:09:59Z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