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ind w:firstLine="420"/>
      </w:pPr>
      <w:bookmarkStart w:name="9126-1533378339690" w:id="427"/>
      <w:bookmarkEnd w:id="427"/>
      <w:r>
        <w:rPr>
          <w:rFonts w:ascii="SimSun" w:hAnsi="SimSun" w:cs="SimSun" w:eastAsia="SimSun"/>
          <w:sz w:val="28"/>
        </w:rPr>
        <w:t>如果类具有“状态相关”的方法，即只有在特定的不可预知的条件下才可以被调用的方法，这个类往往也应该有个单独的“状态测试”的方法，即指示是否可以调用这个状态相关的方法。例如，Iterator接口有一个“状态相关”的next方法，和相应的状态测试方法hasNext。</w:t>
      </w:r>
    </w:p>
    <w:p>
      <w:pPr/>
      <w:bookmarkStart w:name="8359-1533216911108" w:id="428"/>
      <w:bookmarkEnd w:id="428"/>
      <w:r>
        <w:rPr>
          <w:rFonts w:ascii="SimSun" w:hAnsi="SimSun" w:cs="SimSun" w:eastAsia="SimSun"/>
          <w:b w:val="true"/>
          <w:sz w:val="28"/>
        </w:rPr>
        <w:t>58.对可恢复的情况使用受检异常，对编程错误使用运行时异常</w:t>
      </w:r>
    </w:p>
    <w:p>
      <w:pPr>
        <w:ind w:firstLine="420"/>
      </w:pPr>
      <w:bookmarkStart w:name="3018-1533216938513" w:id="429"/>
      <w:bookmarkEnd w:id="429"/>
      <w:r>
        <w:rPr>
          <w:rFonts w:ascii="SimSun" w:hAnsi="SimSun" w:cs="SimSun" w:eastAsia="SimSun"/>
          <w:sz w:val="28"/>
        </w:rPr>
        <w:t>Java提供了三种可抛出结构：受检的异常、运行时异常和错误。</w:t>
      </w:r>
    </w:p>
    <w:p>
      <w:pPr>
        <w:ind w:firstLine="420"/>
      </w:pPr>
      <w:bookmarkStart w:name="5680-1533216972431" w:id="430"/>
      <w:bookmarkEnd w:id="430"/>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1"/>
      <w:bookmarkEnd w:id="431"/>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2"/>
      <w:bookmarkEnd w:id="432"/>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3"/>
      <w:bookmarkEnd w:id="433"/>
      <w:r>
        <w:rPr>
          <w:rFonts w:ascii="SimSun" w:hAnsi="SimSun" w:cs="SimSun" w:eastAsia="SimSun"/>
          <w:sz w:val="28"/>
        </w:rPr>
        <w:t>总而言之，对于可恢复的情况，使用受检的异常；对于程序错误，则使用运行时异常。</w:t>
      </w:r>
    </w:p>
    <w:p>
      <w:pPr/>
      <w:bookmarkStart w:name="6657-1533131198576" w:id="434"/>
      <w:bookmarkEnd w:id="434"/>
      <w:r>
        <w:rPr>
          <w:rFonts w:ascii="SimSun" w:hAnsi="SimSun" w:cs="SimSun" w:eastAsia="SimSun"/>
          <w:b w:val="true"/>
          <w:sz w:val="28"/>
        </w:rPr>
        <w:t>59.避免不必要地使用受检的异常</w:t>
      </w:r>
    </w:p>
    <w:p>
      <w:pPr/>
      <w:bookmarkStart w:name="8682-1533378489119" w:id="435"/>
      <w:bookmarkEnd w:id="435"/>
      <w:r>
        <w:rPr>
          <w:rFonts w:ascii="SimSun" w:hAnsi="SimSun" w:cs="SimSun" w:eastAsia="SimSun"/>
          <w:b w:val="true"/>
          <w:sz w:val="28"/>
        </w:rPr>
        <w:t>60.优先使用标准的异常</w:t>
      </w:r>
    </w:p>
    <w:p>
      <w:pPr>
        <w:ind w:firstLine="420"/>
      </w:pPr>
      <w:bookmarkStart w:name="3240-1533378515070" w:id="436"/>
      <w:bookmarkEnd w:id="436"/>
      <w:r>
        <w:rPr>
          <w:rFonts w:ascii="SimSun" w:hAnsi="SimSun" w:cs="SimSun" w:eastAsia="SimSun"/>
          <w:sz w:val="28"/>
        </w:rPr>
        <w:t>重用现有的异常的好处：</w:t>
      </w:r>
    </w:p>
    <w:p>
      <w:pPr>
        <w:ind w:firstLine="420"/>
      </w:pPr>
      <w:bookmarkStart w:name="0049-1533378526734" w:id="437"/>
      <w:bookmarkEnd w:id="437"/>
      <w:r>
        <w:rPr>
          <w:rFonts w:ascii="SimSun" w:hAnsi="SimSun" w:cs="SimSun" w:eastAsia="SimSun"/>
          <w:sz w:val="28"/>
        </w:rPr>
        <w:t>1）、会使API更加易于学习和使用，因为它与程序猿已经熟悉的习惯用法是一致的。</w:t>
      </w:r>
    </w:p>
    <w:p>
      <w:pPr>
        <w:ind w:firstLine="420"/>
      </w:pPr>
      <w:bookmarkStart w:name="9423-1533378528612" w:id="438"/>
      <w:bookmarkEnd w:id="438"/>
      <w:r>
        <w:rPr>
          <w:rFonts w:ascii="SimSun" w:hAnsi="SimSun" w:cs="SimSun" w:eastAsia="SimSun"/>
          <w:sz w:val="28"/>
        </w:rPr>
        <w:t>2）、对于用到这些API的程序而言，它们的可读性会更好，因为它们不会出现很多程序眼不熟悉的异常。</w:t>
      </w:r>
    </w:p>
    <w:p>
      <w:pPr>
        <w:ind w:firstLine="420"/>
      </w:pPr>
      <w:bookmarkStart w:name="7852-1533378529975" w:id="439"/>
      <w:bookmarkEnd w:id="439"/>
      <w:r>
        <w:rPr>
          <w:rFonts w:ascii="SimSun" w:hAnsi="SimSun" w:cs="SimSun" w:eastAsia="SimSun"/>
          <w:sz w:val="28"/>
        </w:rPr>
        <w:t>3）、异常类越少，意味着内存印迹越小，装载这些类的时间开销也越少。</w:t>
      </w:r>
    </w:p>
    <w:p>
      <w:pPr>
        <w:ind w:firstLine="420"/>
      </w:pPr>
      <w:bookmarkStart w:name="5062-1533378652151" w:id="440"/>
      <w:bookmarkEnd w:id="440"/>
      <w:r>
        <w:rPr>
          <w:rFonts w:ascii="SimSun" w:hAnsi="SimSun" w:cs="SimSun" w:eastAsia="SimSun"/>
          <w:sz w:val="28"/>
        </w:rPr>
        <w:t>常用的异常：</w:t>
      </w:r>
    </w:p>
    <w:p>
      <w:pPr>
        <w:ind w:firstLine="420"/>
      </w:pPr>
      <w:bookmarkStart w:name="7210-1533378656165" w:id="441"/>
      <w:bookmarkEnd w:id="441"/>
      <w:r>
        <w:rPr>
          <w:rFonts w:ascii="SimSun" w:hAnsi="SimSun" w:cs="SimSun" w:eastAsia="SimSun"/>
          <w:sz w:val="28"/>
        </w:rPr>
        <w:t>IllegalArgumentException：非null的参数值不正确。</w:t>
      </w:r>
    </w:p>
    <w:p>
      <w:pPr>
        <w:ind w:firstLine="420"/>
      </w:pPr>
      <w:bookmarkStart w:name="4019-1533378679791" w:id="442"/>
      <w:bookmarkEnd w:id="442"/>
      <w:r>
        <w:rPr>
          <w:rFonts w:ascii="SimSun" w:hAnsi="SimSun" w:cs="SimSun" w:eastAsia="SimSun"/>
          <w:sz w:val="28"/>
        </w:rPr>
        <w:t>IllegalStateException：对于方法调用而言，对象状态不合适。</w:t>
      </w:r>
    </w:p>
    <w:p>
      <w:pPr>
        <w:ind w:firstLine="420"/>
      </w:pPr>
      <w:bookmarkStart w:name="1158-1533378705305" w:id="443"/>
      <w:bookmarkEnd w:id="443"/>
      <w:r>
        <w:rPr>
          <w:rFonts w:ascii="SimSun" w:hAnsi="SimSun" w:cs="SimSun" w:eastAsia="SimSun"/>
          <w:sz w:val="28"/>
        </w:rPr>
        <w:t>NullpointException：在禁止使用null的情况下参数值为null。</w:t>
      </w:r>
    </w:p>
    <w:p>
      <w:pPr>
        <w:ind w:firstLine="420"/>
      </w:pPr>
      <w:bookmarkStart w:name="7494-1533378730575" w:id="444"/>
      <w:bookmarkEnd w:id="444"/>
      <w:r>
        <w:rPr>
          <w:rFonts w:ascii="SimSun" w:hAnsi="SimSun" w:cs="SimSun" w:eastAsia="SimSun"/>
          <w:sz w:val="28"/>
        </w:rPr>
        <w:t>IndexOutOfBoundsException：下标参数值越界。</w:t>
      </w:r>
    </w:p>
    <w:p>
      <w:pPr>
        <w:ind w:firstLine="420"/>
      </w:pPr>
      <w:bookmarkStart w:name="8567-1533378750373" w:id="445"/>
      <w:bookmarkEnd w:id="445"/>
      <w:r>
        <w:rPr>
          <w:rFonts w:ascii="SimSun" w:hAnsi="SimSun" w:cs="SimSun" w:eastAsia="SimSun"/>
          <w:sz w:val="28"/>
        </w:rPr>
        <w:t>ConcurrentModificationException：在禁止并发修改的情况下，检测到对象的并发修改。</w:t>
      </w:r>
    </w:p>
    <w:p>
      <w:pPr>
        <w:ind w:firstLine="420"/>
      </w:pPr>
      <w:bookmarkStart w:name="5765-1533378784640" w:id="446"/>
      <w:bookmarkEnd w:id="446"/>
      <w:r>
        <w:rPr>
          <w:rFonts w:ascii="SimSun" w:hAnsi="SimSun" w:cs="SimSun" w:eastAsia="SimSun"/>
          <w:sz w:val="28"/>
        </w:rPr>
        <w:t>UnsupportedOperationException：对象不支持用户请求的方法。</w:t>
      </w:r>
    </w:p>
    <w:p>
      <w:pPr/>
      <w:bookmarkStart w:name="2312-1533383900254" w:id="447"/>
      <w:bookmarkEnd w:id="447"/>
      <w:r>
        <w:rPr>
          <w:rFonts w:ascii="SimSun" w:hAnsi="SimSun" w:cs="SimSun" w:eastAsia="SimSun"/>
          <w:b w:val="true"/>
          <w:sz w:val="28"/>
        </w:rPr>
        <w:t>61.抛出与抽象相对应的异常</w:t>
      </w:r>
    </w:p>
    <w:p>
      <w:pPr>
        <w:ind w:firstLine="420"/>
      </w:pPr>
      <w:bookmarkStart w:name="9742-1533383919625" w:id="448"/>
      <w:bookmarkEnd w:id="448"/>
      <w:r>
        <w:rPr>
          <w:rFonts w:ascii="SimSun" w:hAnsi="SimSun" w:cs="SimSun" w:eastAsia="SimSun"/>
          <w:sz w:val="28"/>
        </w:rPr>
        <w:t>更高层的实现应该捕获低层的异常，同时抛出可以按照高层抽象进行解释的异常，这种做法叫做异常转译。</w:t>
      </w:r>
    </w:p>
    <w:p>
      <w:pPr>
        <w:ind w:firstLine="420"/>
      </w:pPr>
      <w:bookmarkStart w:name="8723-1533384328921" w:id="449"/>
      <w:bookmarkEnd w:id="449"/>
      <w:r>
        <w:rPr>
          <w:rFonts w:ascii="SimSun" w:hAnsi="SimSun" w:cs="SimSun" w:eastAsia="SimSun"/>
          <w:sz w:val="28"/>
        </w:rPr>
        <w:t>一种特殊的异常转译形式称为异常链，如果低层的异常对于调试导致高层异常的问题有帮助，使用异常链就很合适。低层的异常被传到高层的异常，高层的异常提供访问方法来获得低层的异常。</w:t>
      </w:r>
    </w:p>
    <w:p>
      <w:pPr>
        <w:ind w:firstLine="420"/>
      </w:pPr>
      <w:bookmarkStart w:name="8660-1533384415473" w:id="450"/>
      <w:bookmarkEnd w:id="450"/>
      <w:r>
        <w:rPr>
          <w:rFonts w:ascii="SimSun" w:hAnsi="SimSun" w:cs="SimSun" w:eastAsia="SimSun"/>
          <w:sz w:val="28"/>
        </w:rPr>
        <w:t>高层异常的构造器将原因传到支持链的超级构造器，因此它最终将被传给Throwable的其中一个运行异常链的构造器。大多数标准的异常都有支持链的构造器。对于没有支持链的异常，可以利用Throwable的initCause方法设置原因。异常链不仅可以让你通过程序（getCause）访问原因，还可以将原因的堆栈轨迹集成到更高层的异常中。</w:t>
      </w:r>
    </w:p>
    <w:p>
      <w:pPr>
        <w:ind w:firstLine="420"/>
      </w:pPr>
      <w:bookmarkStart w:name="6313-1533384556604" w:id="451"/>
      <w:bookmarkEnd w:id="451"/>
      <w:r>
        <w:rPr>
          <w:rFonts w:ascii="SimSun" w:hAnsi="SimSun" w:cs="SimSun" w:eastAsia="SimSun"/>
          <w:sz w:val="28"/>
        </w:rPr>
        <w:t>尽管异常转译与不加选择地从低层传递异常的做法相比有所改进，但是它也不能被滥用。</w:t>
      </w:r>
    </w:p>
    <w:p>
      <w:pPr>
        <w:ind w:firstLine="420"/>
      </w:pPr>
      <w:bookmarkStart w:name="9190-1533384595250" w:id="452"/>
      <w:bookmarkEnd w:id="452"/>
      <w:r>
        <w:rPr>
          <w:rFonts w:ascii="SimSun" w:hAnsi="SimSun" w:cs="SimSun" w:eastAsia="SimSun"/>
          <w:sz w:val="28"/>
        </w:rPr>
        <w:t>总而言之，如果不能阻止或者出来来自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w:t>
      </w:r>
    </w:p>
    <w:p>
      <w:pPr/>
      <w:bookmarkStart w:name="1749-1533384710643" w:id="453"/>
      <w:bookmarkEnd w:id="453"/>
      <w:r>
        <w:rPr>
          <w:rFonts w:ascii="SimSun" w:hAnsi="SimSun" w:cs="SimSun" w:eastAsia="SimSun"/>
          <w:b w:val="true"/>
          <w:sz w:val="28"/>
        </w:rPr>
        <w:t>62.每个方法抛出的异常都要有文档</w:t>
      </w:r>
    </w:p>
    <w:p>
      <w:pPr>
        <w:ind w:firstLine="420"/>
      </w:pPr>
      <w:bookmarkStart w:name="8185-1533384735948" w:id="454"/>
      <w:bookmarkEnd w:id="454"/>
      <w:r>
        <w:rPr>
          <w:rFonts w:ascii="SimSun" w:hAnsi="SimSun" w:cs="SimSun" w:eastAsia="SimSun"/>
          <w:sz w:val="28"/>
        </w:rPr>
        <w:t>始终要单独地声明受检的异常，并且利用Javadoc和@throws标记，准备的记录下抛出的每个异常的条件。</w:t>
      </w:r>
      <w:r>
        <w:rPr>
          <w:rFonts w:ascii="SimSun" w:hAnsi="SimSun" w:cs="SimSun" w:eastAsia="SimSun"/>
          <w:b w:val="true"/>
          <w:color w:val="df402a"/>
          <w:sz w:val="28"/>
        </w:rPr>
        <w:t>永远不要声明一个方法“throws Exception”或者“throws Throwable”。</w:t>
      </w:r>
    </w:p>
    <w:p>
      <w:pPr>
        <w:ind w:firstLine="420"/>
      </w:pPr>
      <w:bookmarkStart w:name="3011-1533384911502" w:id="455"/>
      <w:bookmarkEnd w:id="455"/>
      <w:r>
        <w:rPr>
          <w:rFonts w:ascii="SimSun" w:hAnsi="SimSun" w:cs="SimSun" w:eastAsia="SimSun"/>
          <w:sz w:val="28"/>
        </w:rPr>
        <w:t>使用Javadoc的@throws标签记录下一个方法可能抛出的每个未受检异常，但是不要使用throws关键字将未受检的异常包含在方法的声明中。如果一个类中的许多方法出于同样的原因而抛出同一个异常，在该类的文档注释中对这个异常建立文档，这是可以接受的，而不是为每个方法单独建立文档。</w:t>
      </w:r>
    </w:p>
    <w:p>
      <w:pPr/>
      <w:bookmarkStart w:name="4569-1533385054523" w:id="456"/>
      <w:bookmarkEnd w:id="456"/>
      <w:r>
        <w:rPr>
          <w:rFonts w:ascii="SimSun" w:hAnsi="SimSun" w:cs="SimSun" w:eastAsia="SimSun"/>
          <w:b w:val="true"/>
          <w:sz w:val="28"/>
        </w:rPr>
        <w:t>63.在细节消息中包含能捕获失败的信息</w:t>
      </w:r>
    </w:p>
    <w:p>
      <w:pPr>
        <w:ind w:firstLine="420"/>
      </w:pPr>
      <w:bookmarkStart w:name="6034-1533385077111" w:id="457"/>
      <w:bookmarkEnd w:id="457"/>
      <w:r>
        <w:rPr>
          <w:rFonts w:ascii="SimSun" w:hAnsi="SimSun" w:cs="SimSun" w:eastAsia="SimSun"/>
          <w:sz w:val="28"/>
        </w:rPr>
        <w:t>当程序由于未被捕获的异常而失败的时候，系统会自动地打印出改异常的堆栈轨迹。在堆栈轨迹中包含该异常的字符串表示法，即它的toString方法的调用结果。它通常包含该异常的类名，紧随其后的是细节消息。</w:t>
      </w:r>
    </w:p>
    <w:p>
      <w:pPr>
        <w:ind w:firstLine="420"/>
      </w:pPr>
      <w:bookmarkStart w:name="2520-1533385300752" w:id="458"/>
      <w:bookmarkEnd w:id="458"/>
      <w:r>
        <w:rPr>
          <w:rFonts w:ascii="SimSun" w:hAnsi="SimSun" w:cs="SimSun" w:eastAsia="SimSun"/>
          <w:sz w:val="28"/>
        </w:rPr>
        <w:t>为了捕获失败，异常的细节信息应该包含所有“对该异常有贡献”的参数和域的值。</w:t>
      </w:r>
    </w:p>
    <w:p>
      <w:pPr>
        <w:ind w:firstLine="420"/>
      </w:pPr>
      <w:bookmarkStart w:name="8061-1533385332474" w:id="459"/>
      <w:bookmarkEnd w:id="459"/>
      <w:r>
        <w:rPr>
          <w:rFonts w:ascii="SimSun" w:hAnsi="SimSun" w:cs="SimSun" w:eastAsia="SimSun"/>
          <w:sz w:val="28"/>
        </w:rPr>
        <w:t>为了确保在异常的细节消息中包含足够的能捕获失败的信息，一种方法是在异常的构造器而不是字符串细节消息中引入这些消息。然后，有了这些消息，只要把它们放到消息描述中，就可以自动产生细节消息。</w:t>
      </w:r>
    </w:p>
    <w:p>
      <w:pPr/>
      <w:bookmarkStart w:name="4343-1533385400596" w:id="460"/>
      <w:bookmarkEnd w:id="460"/>
      <w:r>
        <w:rPr>
          <w:rFonts w:ascii="SimSun" w:hAnsi="SimSun" w:cs="SimSun" w:eastAsia="SimSun"/>
          <w:b w:val="true"/>
          <w:sz w:val="28"/>
        </w:rPr>
        <w:t>64.努力使失败保持原子性</w:t>
      </w:r>
    </w:p>
    <w:p>
      <w:pPr>
        <w:ind w:firstLine="420"/>
      </w:pPr>
      <w:bookmarkStart w:name="1424-1533387213829" w:id="461"/>
      <w:bookmarkEnd w:id="461"/>
      <w:r>
        <w:rPr>
          <w:rFonts w:ascii="SimSun" w:hAnsi="SimSun" w:cs="SimSun" w:eastAsia="SimSun"/>
          <w:sz w:val="28"/>
        </w:rPr>
        <w:t>一般而言，失败的方法调用应该使对象保持在被调用之前的状态。具有这种属性的方法被称为具有失败原子性。</w:t>
      </w:r>
    </w:p>
    <w:p>
      <w:pPr>
        <w:ind w:firstLine="420"/>
      </w:pPr>
      <w:bookmarkStart w:name="9980-1533387251629" w:id="462"/>
      <w:bookmarkEnd w:id="462"/>
      <w:r>
        <w:rPr>
          <w:rFonts w:ascii="SimSun" w:hAnsi="SimSun" w:cs="SimSun" w:eastAsia="SimSun"/>
          <w:sz w:val="28"/>
        </w:rPr>
        <w:t>实现失败原子性的做法：</w:t>
      </w:r>
    </w:p>
    <w:p>
      <w:pPr>
        <w:ind w:firstLine="420"/>
      </w:pPr>
      <w:bookmarkStart w:name="6410-1533387264234" w:id="463"/>
      <w:bookmarkEnd w:id="463"/>
      <w:r>
        <w:rPr>
          <w:rFonts w:ascii="SimSun" w:hAnsi="SimSun" w:cs="SimSun" w:eastAsia="SimSun"/>
          <w:sz w:val="28"/>
        </w:rPr>
        <w:t>1）、设计一个不可变的对象。</w:t>
      </w:r>
    </w:p>
    <w:p>
      <w:pPr>
        <w:ind w:firstLine="420"/>
      </w:pPr>
      <w:bookmarkStart w:name="6958-1533387266144" w:id="464"/>
      <w:bookmarkEnd w:id="464"/>
      <w:r>
        <w:rPr>
          <w:rFonts w:ascii="SimSun" w:hAnsi="SimSun" w:cs="SimSun" w:eastAsia="SimSun"/>
          <w:sz w:val="28"/>
        </w:rPr>
        <w:t>2）、对于在可变对象上执行操作，可以在执行操作之前检查参数的有效性，这就可以使在对象的状态被修改之前，先抛出适当的异常。</w:t>
      </w:r>
    </w:p>
    <w:p>
      <w:pPr>
        <w:ind w:firstLine="420"/>
      </w:pPr>
      <w:bookmarkStart w:name="5143-1533387267442" w:id="465"/>
      <w:bookmarkEnd w:id="465"/>
      <w:r>
        <w:rPr>
          <w:rFonts w:ascii="SimSun" w:hAnsi="SimSun" w:cs="SimSun" w:eastAsia="SimSun"/>
          <w:sz w:val="28"/>
        </w:rPr>
        <w:t>3）、一种类似的获得失败原子性的办法是，调整计算处理过程的顺序，使得任何可能会失败的计算部分都在对象状态被修改之前发生。如果对参数的检查只有在执行了部分计算之后才能进行，这种办法实际上就是上一种办法的自然扩展。</w:t>
      </w:r>
    </w:p>
    <w:p>
      <w:pPr>
        <w:ind w:firstLine="420"/>
      </w:pPr>
      <w:bookmarkStart w:name="4924-1533387271204" w:id="466"/>
      <w:bookmarkEnd w:id="466"/>
      <w:r>
        <w:rPr>
          <w:rFonts w:ascii="SimSun" w:hAnsi="SimSun" w:cs="SimSun" w:eastAsia="SimSun"/>
          <w:sz w:val="28"/>
        </w:rPr>
        <w:t>4）、编写一段恢复代码，由它来拦截操作过程中发生的失败，以及使对象回滚到操作开始之前的状态上。这种办法主要用于永久性的数据结构。</w:t>
      </w:r>
    </w:p>
    <w:p>
      <w:pPr>
        <w:ind w:firstLine="420"/>
      </w:pPr>
      <w:bookmarkStart w:name="4880-1533387430027" w:id="467"/>
      <w:bookmarkEnd w:id="467"/>
      <w:r>
        <w:rPr>
          <w:rFonts w:ascii="SimSun" w:hAnsi="SimSun" w:cs="SimSun" w:eastAsia="SimSun"/>
          <w:sz w:val="28"/>
        </w:rPr>
        <w:t>5）、在对象的一份临时拷贝上执行操作，当操作完成之后再用临时拷贝中的结果代替对象的内容。</w:t>
      </w:r>
    </w:p>
    <w:p>
      <w:pPr>
        <w:ind w:firstLine="420"/>
      </w:pPr>
      <w:bookmarkStart w:name="9628-1533387582030" w:id="468"/>
      <w:bookmarkEnd w:id="468"/>
      <w:r>
        <w:rPr>
          <w:rFonts w:ascii="SimSun" w:hAnsi="SimSun" w:cs="SimSun" w:eastAsia="SimSun"/>
          <w:b w:val="true"/>
          <w:sz w:val="28"/>
        </w:rPr>
        <w:t>65.不要忽略异常</w:t>
      </w:r>
    </w:p>
    <w:p>
      <w:pPr>
        <w:ind w:firstLine="840"/>
      </w:pPr>
      <w:bookmarkStart w:name="2339-1533387594277" w:id="469"/>
      <w:bookmarkEnd w:id="469"/>
      <w:r>
        <w:rPr>
          <w:rFonts w:ascii="SimSun" w:hAnsi="SimSun" w:cs="SimSun" w:eastAsia="SimSun"/>
          <w:sz w:val="28"/>
        </w:rPr>
        <w:t>要忽略一个异常很容易，只需要将方法调用通过try语句块包围起来，并包含一个空的catch块。空的catch块会使异常达不到应有的目的，即强迫处理异常的情况。至少，catch块应该包含一条说明，解释为什么可以忽略这个异常。</w:t>
      </w:r>
    </w:p>
    <w:p>
      <w:pPr>
        <w:ind w:firstLine="420"/>
      </w:pPr>
      <w:bookmarkStart w:name="7059-1533387720776" w:id="470"/>
      <w:bookmarkEnd w:id="470"/>
      <w:r>
        <w:rPr>
          <w:rFonts w:ascii="SimSun" w:hAnsi="SimSun" w:cs="SimSun" w:eastAsia="SimSun"/>
          <w:sz w:val="28"/>
        </w:rPr>
        <w:t>有一种情形可以忽略异常，即关闭FileInputStream的时候。</w:t>
      </w:r>
    </w:p>
    <w:p>
      <w:pPr/>
      <w:bookmarkStart w:name="2313-1533385420834" w:id="471"/>
      <w:bookmarkEnd w:id="471"/>
      <w:r>
        <w:rPr>
          <w:rFonts w:ascii="SimSun" w:hAnsi="SimSun" w:cs="SimSun" w:eastAsia="SimSun"/>
          <w:b w:val="true"/>
          <w:sz w:val="28"/>
        </w:rPr>
        <w:t>74.谨慎的实现Serializable接口</w:t>
      </w:r>
    </w:p>
    <w:p>
      <w:pPr>
        <w:ind w:firstLine="420"/>
      </w:pPr>
      <w:bookmarkStart w:name="2613-1533455136447" w:id="472"/>
      <w:bookmarkEnd w:id="472"/>
      <w:r>
        <w:rPr>
          <w:rFonts w:ascii="SimSun" w:hAnsi="SimSun" w:cs="SimSun" w:eastAsia="SimSun"/>
          <w:sz w:val="28"/>
        </w:rPr>
        <w:t>将一个对象编码成一个字节流，称作将该对象序列化，相反的处理过程称作反序列化。一旦对象被序列化后，他的编码就可以从一台正在运行的虚拟机被传递到另一台虚拟机上，或者被存储到磁盘上，供以后反序列化时用。</w:t>
      </w:r>
    </w:p>
    <w:p>
      <w:pPr>
        <w:ind w:firstLine="420"/>
      </w:pPr>
      <w:bookmarkStart w:name="6042-1533455242960" w:id="473"/>
      <w:bookmarkEnd w:id="473"/>
      <w:r>
        <w:rPr>
          <w:rFonts w:ascii="SimSun" w:hAnsi="SimSun" w:cs="SimSun" w:eastAsia="SimSun"/>
          <w:sz w:val="28"/>
        </w:rPr>
        <w:t>要想使一个类的实例可被序列化，只要在它的声明中加入“implements Serializable”即可。</w:t>
      </w:r>
    </w:p>
    <w:p>
      <w:pPr>
        <w:ind w:firstLine="420"/>
      </w:pPr>
      <w:bookmarkStart w:name="4726-1533455362252" w:id="474"/>
      <w:bookmarkEnd w:id="474"/>
      <w:r>
        <w:rPr>
          <w:rFonts w:ascii="SimSun" w:hAnsi="SimSun" w:cs="SimSun" w:eastAsia="SimSun"/>
          <w:sz w:val="28"/>
        </w:rPr>
        <w:t>实现Serializable接口的代价：</w:t>
      </w:r>
    </w:p>
    <w:p>
      <w:pPr>
        <w:ind w:firstLine="420"/>
      </w:pPr>
      <w:bookmarkStart w:name="4239-1533455375738" w:id="475"/>
      <w:bookmarkEnd w:id="475"/>
      <w:r>
        <w:rPr>
          <w:rFonts w:ascii="SimSun" w:hAnsi="SimSun" w:cs="SimSun" w:eastAsia="SimSun"/>
          <w:sz w:val="28"/>
        </w:rPr>
        <w:t>1）、一旦一个类被发布，就大大降低了“改变这个类的实现”的灵活性。</w:t>
      </w:r>
    </w:p>
    <w:p>
      <w:pPr>
        <w:ind w:firstLine="840"/>
      </w:pPr>
      <w:bookmarkStart w:name="5021-1533455500890" w:id="476"/>
      <w:bookmarkEnd w:id="476"/>
      <w:r>
        <w:rPr>
          <w:rFonts w:ascii="SimSun" w:hAnsi="SimSun" w:cs="SimSun" w:eastAsia="SimSun"/>
          <w:sz w:val="28"/>
        </w:rPr>
        <w:t>每个可序列话的类都有一个唯一标识符与它相关联，称为序列版本UID。如果没有显式的指定该标识号，系统会自动地根据类来调用一个复杂的运算过程，从而在运行时产生该标识号，这个自动产生的标识号的值会受到类名称、实现的接口名称、以及所有公有的和受保护的成员的名称所影响。如果通过任何方式改变了这些信息，自动产生的序列版本UID也会发生变化。因此，如果没有显式的声明一个序列版本UID，兼容性会遭到破坏，在运行时导致InvalidClassException异常。</w:t>
      </w:r>
    </w:p>
    <w:p>
      <w:pPr>
        <w:ind w:firstLine="420"/>
      </w:pPr>
      <w:bookmarkStart w:name="1535-1533455377632" w:id="477"/>
      <w:bookmarkEnd w:id="477"/>
      <w:r>
        <w:rPr>
          <w:rFonts w:ascii="SimSun" w:hAnsi="SimSun" w:cs="SimSun" w:eastAsia="SimSun"/>
          <w:sz w:val="28"/>
        </w:rPr>
        <w:t>2）、增加了出现BUG和安全漏洞的可能性。</w:t>
      </w:r>
    </w:p>
    <w:p>
      <w:pPr>
        <w:ind w:firstLine="840"/>
      </w:pPr>
      <w:bookmarkStart w:name="5231-1533455830942" w:id="478"/>
      <w:bookmarkEnd w:id="478"/>
      <w:r>
        <w:rPr>
          <w:rFonts w:ascii="SimSun" w:hAnsi="SimSun" w:cs="SimSun" w:eastAsia="SimSun"/>
          <w:sz w:val="28"/>
        </w:rPr>
        <w:t>对象是利用构造器创建的；序列化机制是一种语言之外的对象创建机制。无论是接受了默认的行为，还是覆盖了默认的行为，反序列化机制都是一个“隐藏的构造器”，具备与其他构造器相同的特点。因为反序列化机制中没有显式的构造器，所以要确保：反序列化过程必须也要保证所有“由真正的构造器建立起来的约束关系”，并且不允许攻击者访问正在构造过程中的对象的内部信息。依靠默认的反序列化机制，很容易使对象的约束关系得到破坏，以及遭受到非法访问。</w:t>
      </w:r>
    </w:p>
    <w:p>
      <w:pPr>
        <w:ind w:firstLine="420"/>
      </w:pPr>
      <w:bookmarkStart w:name="2040-1533455379348" w:id="479"/>
      <w:bookmarkEnd w:id="479"/>
      <w:r>
        <w:rPr>
          <w:rFonts w:ascii="SimSun" w:hAnsi="SimSun" w:cs="SimSun" w:eastAsia="SimSun"/>
          <w:sz w:val="28"/>
        </w:rPr>
        <w:t>3）、随着类发行新的版本，相关的测试负担也增加了。</w:t>
      </w:r>
    </w:p>
    <w:p>
      <w:pPr>
        <w:ind w:firstLine="420"/>
      </w:pPr>
      <w:bookmarkStart w:name="3578-1533456136342" w:id="480"/>
      <w:bookmarkEnd w:id="480"/>
      <w:r>
        <w:rPr>
          <w:rFonts w:ascii="SimSun" w:hAnsi="SimSun" w:cs="SimSun" w:eastAsia="SimSun"/>
          <w:sz w:val="28"/>
        </w:rPr>
        <w:t>为了继承而设计的类应该尽可能少地实现Serializable接口，用户的接口也应该尽可能少地继承Serializable接口。然而在有些情况下，例如，如果一个类或者接口存在的目的主要是为了参与到某个框架中，该框架要求所有的参与者都必须实现Serializable接口。那么，对于这个类或者接口来说，实现或者扩展Serializable接口就是非常有意义的。</w:t>
      </w:r>
    </w:p>
    <w:p>
      <w:pPr>
        <w:ind w:firstLine="420"/>
      </w:pPr>
      <w:bookmarkStart w:name="2056-1533456256946" w:id="481"/>
      <w:bookmarkEnd w:id="481"/>
      <w:r>
        <w:rPr>
          <w:rFonts w:ascii="SimSun" w:hAnsi="SimSun" w:cs="SimSun" w:eastAsia="SimSun"/>
          <w:sz w:val="28"/>
        </w:rPr>
        <w:t>内部类不应该实现Serializable接口，它们使用编译器产生的合成域来保存指向外围实例的引用，以及保存来自外围作用域的局部变量的值。内部类的默认序列化形式是定义不清楚的，然而，静态成员类却可以实现Serializable接口。</w:t>
      </w:r>
    </w:p>
    <w:p>
      <w:pPr>
        <w:ind w:firstLine="420"/>
      </w:pPr>
      <w:bookmarkStart w:name="1123-1533456368032" w:id="482"/>
      <w:bookmarkEnd w:id="482"/>
      <w:r>
        <w:rPr>
          <w:rFonts w:ascii="SimSun" w:hAnsi="SimSun" w:cs="SimSun" w:eastAsia="SimSun"/>
          <w:b w:val="true"/>
          <w:sz w:val="28"/>
        </w:rPr>
        <w:t>线程安全状态机：</w:t>
      </w:r>
    </w:p>
    <w:p>
      <w:pPr/>
      <w:bookmarkStart w:name="5700-1533456400567" w:id="483"/>
      <w:bookmarkEnd w:id="483"/>
      <w:r>
        <w:drawing>
          <wp:inline distT="0" distR="0" distB="0" distL="0">
            <wp:extent cx="5267325" cy="3088755"/>
            <wp:docPr id="41" name="Drawing 41" descr="CC76D34E7B334C86804B15D8C53143F7.jpg"/>
            <a:graphic xmlns:a="http://schemas.openxmlformats.org/drawingml/2006/main">
              <a:graphicData uri="http://schemas.openxmlformats.org/drawingml/2006/picture">
                <pic:pic xmlns:pic="http://schemas.openxmlformats.org/drawingml/2006/picture">
                  <pic:nvPicPr>
                    <pic:cNvPr id="0" name="Picture 41" descr="CC76D34E7B334C86804B15D8C53143F7.jpg"/>
                    <pic:cNvPicPr>
                      <a:picLocks noChangeAspect="true"/>
                    </pic:cNvPicPr>
                  </pic:nvPicPr>
                  <pic:blipFill>
                    <a:blip r:embed="rId44"/>
                    <a:stretch>
                      <a:fillRect/>
                    </a:stretch>
                  </pic:blipFill>
                  <pic:spPr>
                    <a:xfrm>
                      <a:off x="0" y="0"/>
                      <a:ext cx="5267325" cy="3088755"/>
                    </a:xfrm>
                    <a:prstGeom prst="rect">
                      <a:avLst/>
                    </a:prstGeom>
                  </pic:spPr>
                </pic:pic>
              </a:graphicData>
            </a:graphic>
          </wp:inline>
        </w:drawing>
      </w:r>
    </w:p>
    <w:p>
      <w:pPr>
        <w:ind w:firstLine="420"/>
      </w:pPr>
      <w:bookmarkStart w:name="1339-1533456410070" w:id="484"/>
      <w:bookmarkEnd w:id="484"/>
    </w:p>
    <w:p>
      <w:pPr/>
      <w:bookmarkStart w:name="6518-1533456410070" w:id="485"/>
      <w:bookmarkEnd w:id="485"/>
      <w:r>
        <w:drawing>
          <wp:inline distT="0" distR="0" distB="0" distL="0">
            <wp:extent cx="5267325" cy="2686037"/>
            <wp:docPr id="42" name="Drawing 42" descr="C651EC0CE2E94B1CB1B1BDAF04C7E9B6.jpg"/>
            <a:graphic xmlns:a="http://schemas.openxmlformats.org/drawingml/2006/main">
              <a:graphicData uri="http://schemas.openxmlformats.org/drawingml/2006/picture">
                <pic:pic xmlns:pic="http://schemas.openxmlformats.org/drawingml/2006/picture">
                  <pic:nvPicPr>
                    <pic:cNvPr id="0" name="Picture 42" descr="C651EC0CE2E94B1CB1B1BDAF04C7E9B6.jpg"/>
                    <pic:cNvPicPr>
                      <a:picLocks noChangeAspect="true"/>
                    </pic:cNvPicPr>
                  </pic:nvPicPr>
                  <pic:blipFill>
                    <a:blip r:embed="rId45"/>
                    <a:stretch>
                      <a:fillRect/>
                    </a:stretch>
                  </pic:blipFill>
                  <pic:spPr>
                    <a:xfrm>
                      <a:off x="0" y="0"/>
                      <a:ext cx="5267325" cy="2686037"/>
                    </a:xfrm>
                    <a:prstGeom prst="rect">
                      <a:avLst/>
                    </a:prstGeom>
                  </pic:spPr>
                </pic:pic>
              </a:graphicData>
            </a:graphic>
          </wp:inline>
        </w:drawing>
      </w:r>
    </w:p>
    <w:p>
      <w:pPr/>
      <w:bookmarkStart w:name="8213-1533456410070" w:id="486"/>
      <w:bookmarkEnd w:id="486"/>
      <w:r>
        <w:rPr>
          <w:rFonts w:ascii="SimSun" w:hAnsi="SimSun" w:cs="SimSun" w:eastAsia="SimSun"/>
          <w:b w:val="true"/>
          <w:sz w:val="28"/>
        </w:rPr>
        <w:t>75.考虑使用自定义的序列化形式</w:t>
      </w:r>
    </w:p>
    <w:p>
      <w:pPr>
        <w:ind w:firstLine="420"/>
      </w:pPr>
      <w:bookmarkStart w:name="6768-1533460962890" w:id="487"/>
      <w:bookmarkEnd w:id="487"/>
      <w:r>
        <w:rPr>
          <w:rFonts w:ascii="SimSun" w:hAnsi="SimSun" w:cs="SimSun" w:eastAsia="SimSun"/>
          <w:sz w:val="28"/>
        </w:rPr>
        <w:t>当一个对象的物理表示法与它的逻辑数据内容有实质性的区别时，使用默认序列化形式会有以下4个缺点：</w:t>
      </w:r>
    </w:p>
    <w:p>
      <w:pPr>
        <w:ind w:firstLine="420"/>
      </w:pPr>
      <w:bookmarkStart w:name="7756-1533461294402" w:id="488"/>
      <w:bookmarkEnd w:id="488"/>
      <w:r>
        <w:rPr>
          <w:rFonts w:ascii="SimSun" w:hAnsi="SimSun" w:cs="SimSun" w:eastAsia="SimSun"/>
          <w:sz w:val="28"/>
        </w:rPr>
        <w:t>1）、它使这个类的导出API永远地束缚在该类的内部表示法上。</w:t>
      </w:r>
    </w:p>
    <w:p>
      <w:pPr>
        <w:ind w:firstLine="420"/>
      </w:pPr>
      <w:bookmarkStart w:name="2085-1533461295885" w:id="489"/>
      <w:bookmarkEnd w:id="489"/>
      <w:r>
        <w:rPr>
          <w:rFonts w:ascii="SimSun" w:hAnsi="SimSun" w:cs="SimSun" w:eastAsia="SimSun"/>
          <w:sz w:val="28"/>
        </w:rPr>
        <w:t>2）、会消耗过多的空间。</w:t>
      </w:r>
    </w:p>
    <w:p>
      <w:pPr>
        <w:ind w:firstLine="420"/>
      </w:pPr>
      <w:bookmarkStart w:name="5090-1533461297268" w:id="490"/>
      <w:bookmarkEnd w:id="490"/>
      <w:r>
        <w:rPr>
          <w:rFonts w:ascii="SimSun" w:hAnsi="SimSun" w:cs="SimSun" w:eastAsia="SimSun"/>
          <w:sz w:val="28"/>
        </w:rPr>
        <w:t>3）、会消耗过多的时间。</w:t>
      </w:r>
    </w:p>
    <w:p>
      <w:pPr>
        <w:ind w:firstLine="420"/>
      </w:pPr>
      <w:bookmarkStart w:name="6825-1533461298533" w:id="491"/>
      <w:bookmarkEnd w:id="491"/>
      <w:r>
        <w:rPr>
          <w:rFonts w:ascii="SimSun" w:hAnsi="SimSun" w:cs="SimSun" w:eastAsia="SimSun"/>
          <w:sz w:val="28"/>
        </w:rPr>
        <w:t>4）、会引起堆栈溢出。</w:t>
      </w:r>
    </w:p>
    <w:p>
      <w:pPr>
        <w:ind w:firstLine="420"/>
      </w:pPr>
      <w:bookmarkStart w:name="2814-1533461353208" w:id="492"/>
      <w:bookmarkEnd w:id="492"/>
      <w:r>
        <w:rPr>
          <w:rFonts w:ascii="SimSun" w:hAnsi="SimSun" w:cs="SimSun" w:eastAsia="SimSun"/>
          <w:sz w:val="28"/>
        </w:rPr>
        <w:t>transient修饰符表明实例域将从一个类的默认序列化形式省略掉。</w:t>
      </w:r>
    </w:p>
    <w:p>
      <w:pPr>
        <w:ind w:firstLine="420"/>
      </w:pPr>
      <w:bookmarkStart w:name="3290-1533461385561" w:id="493"/>
      <w:bookmarkEnd w:id="493"/>
      <w:r>
        <w:rPr>
          <w:rFonts w:ascii="SimSun" w:hAnsi="SimSun" w:cs="SimSun" w:eastAsia="SimSun"/>
          <w:sz w:val="28"/>
        </w:rPr>
        <w:t>无论是否使用默认的序列化形式，如果在读取整个对象状态的任何其他地方上强制任何同步，则也必须在对象序列化上强制这个同步。</w:t>
      </w:r>
    </w:p>
    <w:p>
      <w:pPr>
        <w:ind w:firstLine="420"/>
      </w:pPr>
      <w:bookmarkStart w:name="4623-1533461481059" w:id="494"/>
      <w:bookmarkEnd w:id="494"/>
      <w:r>
        <w:rPr>
          <w:rFonts w:ascii="SimSun" w:hAnsi="SimSun" w:cs="SimSun" w:eastAsia="SimSun"/>
          <w:sz w:val="28"/>
        </w:rPr>
        <w:t>不管选择了哪种序列化形式，都要为自己编写的每个可序列化的类声明一个显示的序列版本UID。这样可以避免潜在的不兼容根源，而且还会带来小小的性能提升。</w:t>
      </w:r>
    </w:p>
    <w:p>
      <w:pPr/>
      <w:bookmarkStart w:name="9150-1533461539993" w:id="495"/>
      <w:bookmarkEnd w:id="495"/>
      <w:r>
        <w:rPr>
          <w:rFonts w:ascii="SimSun" w:hAnsi="SimSun" w:cs="SimSun" w:eastAsia="SimSun"/>
          <w:b w:val="true"/>
          <w:sz w:val="28"/>
        </w:rPr>
        <w:t>76.保护性的编写readObject方法</w:t>
      </w:r>
    </w:p>
    <w:p>
      <w:pPr>
        <w:ind w:firstLine="420"/>
      </w:pPr>
      <w:bookmarkStart w:name="3649-1533461559029" w:id="496"/>
      <w:bookmarkEnd w:id="496"/>
      <w:r>
        <w:rPr>
          <w:rFonts w:ascii="SimSun" w:hAnsi="SimSun" w:cs="SimSun" w:eastAsia="SimSun"/>
          <w:sz w:val="28"/>
        </w:rPr>
        <w:t>每当编写readObject方法的时候，都要这样想：你正在编写一个公有的构造器，无论给它传递什么样的字节流，它都必须产生一个有效的实例。</w:t>
      </w:r>
    </w:p>
    <w:p>
      <w:pPr>
        <w:ind w:firstLine="420"/>
      </w:pPr>
      <w:bookmarkStart w:name="7930-1533463093847" w:id="497"/>
      <w:bookmarkEnd w:id="497"/>
      <w:r>
        <w:rPr>
          <w:rFonts w:ascii="SimSun" w:hAnsi="SimSun" w:cs="SimSun" w:eastAsia="SimSun"/>
          <w:sz w:val="28"/>
        </w:rPr>
        <w:t>有助于编写健壮的readObject方法的指导方针：</w:t>
      </w:r>
    </w:p>
    <w:p>
      <w:pPr>
        <w:ind w:firstLine="420"/>
      </w:pPr>
      <w:bookmarkStart w:name="7394-1533463107632" w:id="498"/>
      <w:bookmarkEnd w:id="498"/>
      <w:r>
        <w:rPr>
          <w:rFonts w:ascii="SimSun" w:hAnsi="SimSun" w:cs="SimSun" w:eastAsia="SimSun"/>
          <w:sz w:val="28"/>
        </w:rPr>
        <w:t>1）、对于对象引用域必须保持为私有的类，要保护性地拷贝这些域中的每个对象。不可变类的可变组件就属于这一类别。</w:t>
      </w:r>
    </w:p>
    <w:p>
      <w:pPr>
        <w:ind w:firstLine="420"/>
      </w:pPr>
      <w:bookmarkStart w:name="3021-1533463109521" w:id="499"/>
      <w:bookmarkEnd w:id="499"/>
      <w:r>
        <w:rPr>
          <w:rFonts w:ascii="SimSun" w:hAnsi="SimSun" w:cs="SimSun" w:eastAsia="SimSun"/>
          <w:sz w:val="28"/>
        </w:rPr>
        <w:t>2）、对于任何约束条件，如果检查失败，则抛出一个InvalidObjectException异常。这些检查动作应该跟在所有的保护性拷贝之后。</w:t>
      </w:r>
    </w:p>
    <w:p>
      <w:pPr>
        <w:ind w:firstLine="420"/>
      </w:pPr>
      <w:bookmarkStart w:name="2028-1533463111456" w:id="500"/>
      <w:bookmarkEnd w:id="500"/>
      <w:r>
        <w:rPr>
          <w:rFonts w:ascii="SimSun" w:hAnsi="SimSun" w:cs="SimSun" w:eastAsia="SimSun"/>
          <w:sz w:val="28"/>
        </w:rPr>
        <w:t>3）、如果整个对象图在被反序列化之后必须进行验证，就应该使用ObjectInputValidation接口。</w:t>
      </w:r>
    </w:p>
    <w:p>
      <w:pPr>
        <w:ind w:firstLine="420"/>
      </w:pPr>
      <w:bookmarkStart w:name="1292-1533463113349" w:id="501"/>
      <w:bookmarkEnd w:id="501"/>
      <w:r>
        <w:rPr>
          <w:rFonts w:ascii="SimSun" w:hAnsi="SimSun" w:cs="SimSun" w:eastAsia="SimSun"/>
          <w:sz w:val="28"/>
        </w:rPr>
        <w:t>4）、无论是直接方式还是间接方式，都不要调用类中任何可被覆盖的方法。</w:t>
      </w:r>
    </w:p>
    <w:p>
      <w:pPr/>
      <w:bookmarkStart w:name="2730-1533466475662" w:id="502"/>
      <w:bookmarkEnd w:id="502"/>
      <w:r>
        <w:rPr>
          <w:rFonts w:ascii="SimSun" w:hAnsi="SimSun" w:cs="SimSun" w:eastAsia="SimSun"/>
          <w:b w:val="true"/>
          <w:sz w:val="28"/>
        </w:rPr>
        <w:t>77.对于实例控制，枚举类型优先于readResolve</w:t>
      </w:r>
    </w:p>
    <w:p>
      <w:pPr>
        <w:ind w:firstLine="420"/>
      </w:pPr>
      <w:bookmarkStart w:name="1522-1533466501891" w:id="503"/>
      <w:bookmarkEnd w:id="503"/>
      <w:r>
        <w:rPr>
          <w:rFonts w:ascii="SimSun" w:hAnsi="SimSun" w:cs="SimSun" w:eastAsia="SimSun"/>
          <w:sz w:val="28"/>
        </w:rPr>
        <w:t>如果单例模式的类的声明中加上了“implements Serializable”，它就不再是单例的。无论该类使用了默认的序列化形式，还是自定义的序列化形式，都没有关系；也跟它是否提供了显示的readObject方法无关。任何一个readObject方法，不管是显示的还是默认的，它都会返回一个新建的实例，这个新建的实例不同于该类初始化时创建的实例。</w:t>
      </w:r>
    </w:p>
    <w:p>
      <w:pPr>
        <w:ind w:firstLine="420"/>
      </w:pPr>
      <w:bookmarkStart w:name="6832-1533466627621" w:id="504"/>
      <w:bookmarkEnd w:id="504"/>
      <w:r>
        <w:rPr>
          <w:rFonts w:ascii="SimSun" w:hAnsi="SimSun" w:cs="SimSun" w:eastAsia="SimSun"/>
          <w:sz w:val="28"/>
        </w:rPr>
        <w:t>如果依赖readResolve进行实例控制，带有对象引用类型的所有实例域则都必须声明为transient的。</w:t>
      </w:r>
    </w:p>
    <w:p>
      <w:pPr/>
      <w:bookmarkStart w:name="2444-1533466700261" w:id="505"/>
      <w:bookmarkEnd w:id="505"/>
      <w:r>
        <w:rPr>
          <w:rFonts w:ascii="SimSun" w:hAnsi="SimSun" w:cs="SimSun" w:eastAsia="SimSun"/>
          <w:b w:val="true"/>
          <w:sz w:val="28"/>
        </w:rPr>
        <w:t>78.考虑用序列化代理代替序列化实例</w:t>
      </w:r>
    </w:p>
    <w:p>
      <w:pPr>
        <w:ind w:firstLine="420"/>
      </w:pPr>
      <w:bookmarkStart w:name="7715-1533466740073" w:id="506"/>
      <w:bookmarkEnd w:id="506"/>
      <w:r>
        <w:rPr>
          <w:rFonts w:ascii="SimSun" w:hAnsi="SimSun" w:cs="SimSun" w:eastAsia="SimSun"/>
          <w:sz w:val="28"/>
        </w:rPr>
        <w:t>序列化代理模式相当简单：</w:t>
      </w:r>
    </w:p>
    <w:p>
      <w:pPr>
        <w:ind w:firstLine="420"/>
      </w:pPr>
      <w:bookmarkStart w:name="9231-1533467404092" w:id="507"/>
      <w:bookmarkEnd w:id="507"/>
      <w:r>
        <w:rPr>
          <w:rFonts w:ascii="SimSun" w:hAnsi="SimSun" w:cs="SimSun" w:eastAsia="SimSun"/>
          <w:sz w:val="28"/>
        </w:rPr>
        <w:t>1）、首先，为可序列化的类设计一个私有的静态嵌套类，精确地表示外围类的实例的逻辑状态。这个嵌套类被称作序列化代理，它应该有一个单独的构造器，其参数类型就是那个外围类。外围类和序列化代理都必须声明实现Serializable接口。</w:t>
      </w:r>
    </w:p>
    <w:p>
      <w:pPr>
        <w:ind w:firstLine="420"/>
      </w:pPr>
      <w:bookmarkStart w:name="9677-1533467407206" w:id="508"/>
      <w:bookmarkEnd w:id="508"/>
      <w:r>
        <w:rPr>
          <w:rFonts w:ascii="SimSun" w:hAnsi="SimSun" w:cs="SimSun" w:eastAsia="SimSun"/>
          <w:sz w:val="28"/>
        </w:rPr>
        <w:t>2）、接下来，将writeReplace方法添加到外围类中，这个方法的存在导致序列化系统产生一个SerializationProxy实例，代替外围类的实例。</w:t>
      </w:r>
    </w:p>
    <w:p>
      <w:pPr>
        <w:ind w:firstLine="420"/>
      </w:pPr>
      <w:bookmarkStart w:name="5576-1533467479261" w:id="509"/>
      <w:bookmarkEnd w:id="509"/>
      <w:r>
        <w:rPr>
          <w:rFonts w:ascii="SimSun" w:hAnsi="SimSun" w:cs="SimSun" w:eastAsia="SimSun"/>
          <w:sz w:val="28"/>
        </w:rPr>
        <w:t>3）、再者，编写readObject方法，可以防止攻击者伪造该类的约束条件。</w:t>
      </w:r>
    </w:p>
    <w:p>
      <w:pPr>
        <w:ind w:firstLine="420"/>
      </w:pPr>
      <w:bookmarkStart w:name="3836-1533467511392" w:id="510"/>
      <w:bookmarkEnd w:id="510"/>
      <w:r>
        <w:rPr>
          <w:rFonts w:ascii="SimSun" w:hAnsi="SimSun" w:cs="SimSun" w:eastAsia="SimSun"/>
          <w:sz w:val="28"/>
        </w:rPr>
        <w:t>4）、最后，在SerializationProxy类中提供一个readResolve方法，它返回一个逻辑上相当的外围类的实例。</w:t>
      </w:r>
    </w:p>
    <w:p>
      <w:pPr/>
      <w:bookmarkStart w:name="9541-1533467569227" w:id="511"/>
      <w:bookmarkEnd w:id="511"/>
      <w:r>
        <w:drawing>
          <wp:inline distT="0" distR="0" distB="0" distL="0">
            <wp:extent cx="5267325" cy="3629705"/>
            <wp:docPr id="43" name="Drawing 43" descr="F9C47C5A1629441FB16A582FE2AF9CC1.jpg"/>
            <a:graphic xmlns:a="http://schemas.openxmlformats.org/drawingml/2006/main">
              <a:graphicData uri="http://schemas.openxmlformats.org/drawingml/2006/picture">
                <pic:pic xmlns:pic="http://schemas.openxmlformats.org/drawingml/2006/picture">
                  <pic:nvPicPr>
                    <pic:cNvPr id="0" name="Picture 43" descr="F9C47C5A1629441FB16A582FE2AF9CC1.jpg"/>
                    <pic:cNvPicPr>
                      <a:picLocks noChangeAspect="true"/>
                    </pic:cNvPicPr>
                  </pic:nvPicPr>
                  <pic:blipFill>
                    <a:blip r:embed="rId46"/>
                    <a:stretch>
                      <a:fillRect/>
                    </a:stretch>
                  </pic:blipFill>
                  <pic:spPr>
                    <a:xfrm>
                      <a:off x="0" y="0"/>
                      <a:ext cx="5267325" cy="3629705"/>
                    </a:xfrm>
                    <a:prstGeom prst="rect">
                      <a:avLst/>
                    </a:prstGeom>
                  </pic:spPr>
                </pic:pic>
              </a:graphicData>
            </a:graphic>
          </wp:inline>
        </w:drawing>
      </w:r>
    </w:p>
    <w:p>
      <w:pPr>
        <w:ind w:firstLine="420"/>
      </w:pPr>
      <w:bookmarkStart w:name="5465-1533467581155" w:id="512"/>
      <w:bookmarkEnd w:id="512"/>
    </w:p>
    <w:p>
      <w:pPr/>
      <w:bookmarkStart w:name="8736-1533467581155" w:id="513"/>
      <w:bookmarkEnd w:id="513"/>
      <w:r>
        <w:drawing>
          <wp:inline distT="0" distR="0" distB="0" distL="0">
            <wp:extent cx="5267325" cy="2894002"/>
            <wp:docPr id="44" name="Drawing 44" descr="830A4701E12747668DC8B96345A76A3D.jpg"/>
            <a:graphic xmlns:a="http://schemas.openxmlformats.org/drawingml/2006/main">
              <a:graphicData uri="http://schemas.openxmlformats.org/drawingml/2006/picture">
                <pic:pic xmlns:pic="http://schemas.openxmlformats.org/drawingml/2006/picture">
                  <pic:nvPicPr>
                    <pic:cNvPr id="0" name="Picture 44" descr="830A4701E12747668DC8B96345A76A3D.jpg"/>
                    <pic:cNvPicPr>
                      <a:picLocks noChangeAspect="true"/>
                    </pic:cNvPicPr>
                  </pic:nvPicPr>
                  <pic:blipFill>
                    <a:blip r:embed="rId47"/>
                    <a:stretch>
                      <a:fillRect/>
                    </a:stretch>
                  </pic:blipFill>
                  <pic:spPr>
                    <a:xfrm>
                      <a:off x="0" y="0"/>
                      <a:ext cx="5267325" cy="2894002"/>
                    </a:xfrm>
                    <a:prstGeom prst="rect">
                      <a:avLst/>
                    </a:prstGeom>
                  </pic:spPr>
                </pic:pic>
              </a:graphicData>
            </a:graphic>
          </wp:inline>
        </w:drawing>
      </w:r>
    </w:p>
    <w:p>
      <w:pPr>
        <w:ind w:firstLine="420"/>
      </w:pPr>
      <w:bookmarkStart w:name="1334-1533467581155" w:id="514"/>
      <w:bookmarkEnd w:id="51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44" Target="media/image42.jpeg" Type="http://schemas.openxmlformats.org/officeDocument/2006/relationships/image"/>
<Relationship Id="rId45" Target="media/image43.jpeg" Type="http://schemas.openxmlformats.org/officeDocument/2006/relationships/image"/>
<Relationship Id="rId46" Target="media/image44.jpeg" Type="http://schemas.openxmlformats.org/officeDocument/2006/relationships/image"/>
<Relationship Id="rId47" Target="media/image45.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2018-08-05T11:13:20Z</dcterms:created>
  <dc:creator>Apache POI</dc:creator>
</cp:coreProperties>
</file>