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阻止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7870-1533736753045" w:id="478"/>
      <w:bookmarkEnd w:id="478"/>
      <w:r>
        <w:rPr>
          <w:rFonts w:ascii="SimSun" w:hAnsi="SimSun" w:cs="SimSun" w:eastAsia="SimSun"/>
          <w:b w:val="true"/>
          <w:sz w:val="28"/>
        </w:rPr>
        <w:t>67.避免过度同步</w:t>
      </w:r>
    </w:p>
    <w:p>
      <w:pPr>
        <w:ind w:firstLine="420"/>
      </w:pPr>
      <w:bookmarkStart w:name="1833-1533736765898" w:id="479"/>
      <w:bookmarkEnd w:id="479"/>
      <w:r>
        <w:rPr>
          <w:rFonts w:ascii="SimSun" w:hAnsi="SimSun" w:cs="SimSun" w:eastAsia="SimSun"/>
          <w:sz w:val="28"/>
        </w:rPr>
        <w:t>依据情况的不同，过度同步可能会导致性能降低、死锁，甚至是不确定的行为。为了避免活性失败和安全性失败，在一个被同步的方法或者代码块中，永远不要放弃对客户端的控制。换句话说，在一个被同步的区域内部，不要调用设计成要被覆盖的方法，或者是由客户端以函数对象的形式提供的方法。</w:t>
      </w:r>
    </w:p>
    <w:p>
      <w:pPr>
        <w:ind w:firstLine="420"/>
      </w:pPr>
      <w:bookmarkStart w:name="6794-1533736892159" w:id="480"/>
      <w:bookmarkEnd w:id="480"/>
      <w:r>
        <w:rPr>
          <w:rFonts w:ascii="SimSun" w:hAnsi="SimSun" w:cs="SimSun" w:eastAsia="SimSun"/>
          <w:sz w:val="28"/>
        </w:rPr>
        <w:t>在同步区域之外被调用的外来方法被称作“开放调用”。除了可以避免死锁之外，开放调用还可以极大地增加并发性。外来方法的运行时间可能会任意长。</w:t>
      </w:r>
    </w:p>
    <w:p>
      <w:pPr>
        <w:ind w:firstLine="420"/>
      </w:pPr>
      <w:bookmarkStart w:name="9487-1533736986739" w:id="481"/>
      <w:bookmarkEnd w:id="481"/>
      <w:r>
        <w:rPr>
          <w:rFonts w:ascii="SimSun" w:hAnsi="SimSun" w:cs="SimSun" w:eastAsia="SimSun"/>
          <w:sz w:val="28"/>
        </w:rPr>
        <w:t>如果一个可变的类要并发使用，应该使这个类变成是线程安全的，通过内部同步，还可以获得明显比从外部锁定整个对象更高的并发性。否则，就不要再内部同步。让客户在必要的时候从外部同步。</w:t>
      </w:r>
    </w:p>
    <w:p>
      <w:pPr>
        <w:ind w:firstLine="420"/>
      </w:pPr>
      <w:bookmarkStart w:name="5858-1533737070499" w:id="482"/>
      <w:bookmarkEnd w:id="482"/>
      <w:r>
        <w:rPr>
          <w:rFonts w:ascii="SimSun" w:hAnsi="SimSun" w:cs="SimSun" w:eastAsia="SimSun"/>
          <w:sz w:val="28"/>
        </w:rPr>
        <w:t>如果方法修改了静态域，也必须同步对这个域的访问，即使它往往只用于单个线程。</w:t>
      </w:r>
    </w:p>
    <w:p>
      <w:pPr>
        <w:ind w:firstLine="420"/>
      </w:pPr>
      <w:bookmarkStart w:name="7461-1533737096200" w:id="483"/>
      <w:bookmarkEnd w:id="483"/>
      <w:r>
        <w:rPr>
          <w:rFonts w:ascii="SimSun" w:hAnsi="SimSun" w:cs="SimSun" w:eastAsia="SimSun"/>
          <w:sz w:val="28"/>
        </w:rPr>
        <w:t>简而言之，为了避免死锁和数据破坏，千万不要从同步区域内部调用外来方法。更为一般的讲，要限制同步区域内部的工作量。当设计一个可变类的时候，要考虑一下它们是否应该自己完成同步操作。在多核的时代，这比永远不要过度同步来得更重要。只有有足够的理由一定要在内部同步类的时候，才应该这样做，同时还应该将这个决定清楚地写到文档中。</w:t>
      </w:r>
    </w:p>
    <w:p>
      <w:pPr/>
      <w:bookmarkStart w:name="5257-1533974306914" w:id="484"/>
      <w:bookmarkEnd w:id="484"/>
      <w:r>
        <w:rPr>
          <w:rFonts w:ascii="SimSun" w:hAnsi="SimSun" w:cs="SimSun" w:eastAsia="SimSun"/>
          <w:b w:val="true"/>
          <w:sz w:val="28"/>
        </w:rPr>
        <w:t>68.executor和task优先于线程</w:t>
      </w:r>
    </w:p>
    <w:p>
      <w:pPr>
        <w:ind w:firstLine="420"/>
      </w:pPr>
      <w:bookmarkStart w:name="1089-1533986004118" w:id="485"/>
      <w:bookmarkEnd w:id="485"/>
      <w:r>
        <w:rPr>
          <w:rFonts w:ascii="SimSun" w:hAnsi="SimSun" w:cs="SimSun" w:eastAsia="SimSun"/>
          <w:sz w:val="28"/>
        </w:rPr>
        <w:t>如果想让不止一个线程来处理癞子队列的请求，只要调用一个不同的静态工厂，这个工厂创建了一种不同的executor service，称作线程池。</w:t>
      </w:r>
    </w:p>
    <w:p>
      <w:pPr>
        <w:ind w:firstLine="420"/>
      </w:pPr>
      <w:bookmarkStart w:name="8368-1533974314946" w:id="486"/>
      <w:bookmarkEnd w:id="486"/>
      <w:r>
        <w:rPr>
          <w:rFonts w:ascii="SimSun" w:hAnsi="SimSun" w:cs="SimSun" w:eastAsia="SimSun"/>
          <w:sz w:val="28"/>
        </w:rPr>
        <w:t>不仅应该尽量不要编写工作队列，而且还应该尽量不直接使用线程。现在关键的抽象不再是Thread了，它以前可是既充当工作单元，又是执行任务。现在工作单元和执行机制是分开的。现在关键的抽象是工作单元，称作任务。任务有两种：Runable及其近亲Callable。执行任务的通用机制是excutor service。</w:t>
      </w:r>
    </w:p>
    <w:p>
      <w:pPr/>
      <w:bookmarkStart w:name="7089-1533986207607" w:id="487"/>
      <w:bookmarkEnd w:id="487"/>
      <w:r>
        <w:rPr>
          <w:rFonts w:ascii="SimSun" w:hAnsi="SimSun" w:cs="SimSun" w:eastAsia="SimSun"/>
          <w:b w:val="true"/>
          <w:sz w:val="28"/>
        </w:rPr>
        <w:t>69.并发工具优先于wait和notify</w:t>
      </w:r>
    </w:p>
    <w:p>
      <w:pPr>
        <w:ind w:firstLine="420"/>
      </w:pPr>
      <w:bookmarkStart w:name="8545-1533986230640" w:id="488"/>
      <w:bookmarkEnd w:id="488"/>
      <w:r>
        <w:rPr>
          <w:rFonts w:ascii="SimSun" w:hAnsi="SimSun" w:cs="SimSun" w:eastAsia="SimSun"/>
          <w:sz w:val="28"/>
        </w:rPr>
        <w:t>java.util.concurrent中更高级的工具分为三类：Executor Framework，并发集合以及同步器。</w:t>
      </w:r>
    </w:p>
    <w:p>
      <w:pPr>
        <w:ind w:firstLine="420"/>
      </w:pPr>
      <w:bookmarkStart w:name="4128-1533986315858" w:id="489"/>
      <w:bookmarkEnd w:id="489"/>
      <w:r>
        <w:rPr>
          <w:rFonts w:ascii="SimSun" w:hAnsi="SimSun" w:cs="SimSun" w:eastAsia="SimSun"/>
          <w:sz w:val="28"/>
        </w:rPr>
        <w:t>优先使用ConcurrentHashMap，而不是使用Collections.synchronizedMap或者Hashtable。</w:t>
      </w:r>
    </w:p>
    <w:p>
      <w:pPr>
        <w:ind w:firstLine="420"/>
      </w:pPr>
      <w:bookmarkStart w:name="9671-1533986354807" w:id="490"/>
      <w:bookmarkEnd w:id="490"/>
      <w:r>
        <w:rPr>
          <w:rFonts w:ascii="SimSun" w:hAnsi="SimSun" w:cs="SimSun" w:eastAsia="SimSun"/>
          <w:sz w:val="28"/>
        </w:rPr>
        <w:t>同步器是一些使线程能够等待另一个线程的对象，允许它们协调动作。最常用的同步器是CountDownLatch和Semaphore。</w:t>
      </w:r>
    </w:p>
    <w:p>
      <w:pPr>
        <w:ind w:firstLine="420"/>
      </w:pPr>
      <w:bookmarkStart w:name="7162-1533987615293" w:id="491"/>
      <w:bookmarkEnd w:id="491"/>
      <w:r>
        <w:rPr>
          <w:rFonts w:ascii="SimSun" w:hAnsi="SimSun" w:cs="SimSun" w:eastAsia="SimSun"/>
          <w:sz w:val="28"/>
        </w:rPr>
        <w:t>倒计数锁存器（CountDown Latch）是一次性的障碍，允许一个或多个线程等待一个或者多个其他线程来做某些事情。CountDownLatch的唯一构造器带有一个int类型的参数，这个int参数是指允许所有在等待的线程被处理之前，必须在锁存器上调用countDown方法的次数。</w:t>
      </w:r>
    </w:p>
    <w:p>
      <w:pPr/>
      <w:bookmarkStart w:name="2037-1533988819134" w:id="492"/>
      <w:bookmarkEnd w:id="492"/>
      <w:r>
        <w:drawing>
          <wp:inline distT="0" distR="0" distB="0" distL="0">
            <wp:extent cx="5267325" cy="2953745"/>
            <wp:docPr id="41" name="Drawing 41" descr="clipboard.png"/>
            <a:graphic xmlns:a="http://schemas.openxmlformats.org/drawingml/2006/main">
              <a:graphicData uri="http://schemas.openxmlformats.org/drawingml/2006/picture">
                <pic:pic xmlns:pic="http://schemas.openxmlformats.org/drawingml/2006/picture">
                  <pic:nvPicPr>
                    <pic:cNvPr id="0" name="Picture 41" descr="clipboard.png"/>
                    <pic:cNvPicPr>
                      <a:picLocks noChangeAspect="true"/>
                    </pic:cNvPicPr>
                  </pic:nvPicPr>
                  <pic:blipFill>
                    <a:blip r:embed="rId44"/>
                    <a:stretch>
                      <a:fillRect/>
                    </a:stretch>
                  </pic:blipFill>
                  <pic:spPr>
                    <a:xfrm>
                      <a:off x="0" y="0"/>
                      <a:ext cx="5267325" cy="2953745"/>
                    </a:xfrm>
                    <a:prstGeom prst="rect">
                      <a:avLst/>
                    </a:prstGeom>
                  </pic:spPr>
                </pic:pic>
              </a:graphicData>
            </a:graphic>
          </wp:inline>
        </w:drawing>
      </w:r>
    </w:p>
    <w:p>
      <w:pPr>
        <w:ind w:firstLine="420"/>
      </w:pPr>
      <w:bookmarkStart w:name="3693-1533987791520" w:id="493"/>
      <w:bookmarkEnd w:id="493"/>
      <w:r>
        <w:rPr>
          <w:rFonts w:ascii="SimSun" w:hAnsi="SimSun" w:cs="SimSun" w:eastAsia="SimSun"/>
          <w:sz w:val="28"/>
        </w:rPr>
        <w:t>对于间歇式的定时，始终应该优先使用System.nanoTime，而不是System.currentTimeMills。System.nanoTime更加准确也更加精确，它不受系统的实时时钟的调整所影响。</w:t>
      </w:r>
    </w:p>
    <w:p>
      <w:pPr>
        <w:ind w:firstLine="420"/>
      </w:pPr>
      <w:bookmarkStart w:name="4100-1533987873244" w:id="494"/>
      <w:bookmarkEnd w:id="494"/>
      <w:r>
        <w:rPr>
          <w:rFonts w:ascii="SimSun" w:hAnsi="SimSun" w:cs="SimSun" w:eastAsia="SimSun"/>
          <w:sz w:val="28"/>
        </w:rPr>
        <w:t>始终应该使用wait循环模式来调用wait方法；永远不要在循环之外调用wait方法。循环会在等待之前和之后测试条件。</w:t>
      </w:r>
    </w:p>
    <w:p>
      <w:pPr/>
      <w:bookmarkStart w:name="2683-1533989258076" w:id="495"/>
      <w:bookmarkEnd w:id="495"/>
      <w:r>
        <w:rPr>
          <w:rFonts w:ascii="SimSun" w:hAnsi="SimSun" w:cs="SimSun" w:eastAsia="SimSun"/>
          <w:b w:val="true"/>
          <w:sz w:val="28"/>
        </w:rPr>
        <w:t>70.线程安全性的文档化</w:t>
      </w:r>
    </w:p>
    <w:p>
      <w:pPr>
        <w:ind w:firstLine="420"/>
      </w:pPr>
      <w:bookmarkStart w:name="7168-1533989272899" w:id="496"/>
      <w:bookmarkEnd w:id="496"/>
      <w:r>
        <w:rPr>
          <w:rFonts w:ascii="SimSun" w:hAnsi="SimSun" w:cs="SimSun" w:eastAsia="SimSun"/>
          <w:sz w:val="28"/>
        </w:rPr>
        <w:t>在一个方法声明中出现synchronize修饰符，这是个实现细节，并不是导出的API的一部分。</w:t>
      </w:r>
    </w:p>
    <w:p>
      <w:pPr>
        <w:ind w:firstLine="420"/>
      </w:pPr>
      <w:bookmarkStart w:name="1331-1533990338408" w:id="497"/>
      <w:bookmarkEnd w:id="497"/>
      <w:r>
        <w:rPr>
          <w:rFonts w:ascii="SimSun" w:hAnsi="SimSun" w:cs="SimSun" w:eastAsia="SimSun"/>
          <w:b w:val="true"/>
          <w:sz w:val="28"/>
        </w:rPr>
        <w:t>线程安全性级别：</w:t>
      </w:r>
    </w:p>
    <w:p>
      <w:pPr>
        <w:ind w:firstLine="420"/>
      </w:pPr>
      <w:bookmarkStart w:name="8050-1533990349528" w:id="498"/>
      <w:bookmarkEnd w:id="498"/>
      <w:r>
        <w:rPr>
          <w:rFonts w:ascii="SimSun" w:hAnsi="SimSun" w:cs="SimSun" w:eastAsia="SimSun"/>
          <w:b w:val="true"/>
          <w:sz w:val="28"/>
        </w:rPr>
        <w:t>1）、不可变的--这个类的实例是不变的，所以，不需要外部同步。例如String、Long和BigInteger。</w:t>
      </w:r>
    </w:p>
    <w:p>
      <w:pPr>
        <w:ind w:firstLine="420"/>
      </w:pPr>
      <w:bookmarkStart w:name="1846-1533990350907" w:id="499"/>
      <w:bookmarkEnd w:id="499"/>
      <w:r>
        <w:rPr>
          <w:rFonts w:ascii="SimSun" w:hAnsi="SimSun" w:cs="SimSun" w:eastAsia="SimSun"/>
          <w:b w:val="true"/>
          <w:sz w:val="28"/>
        </w:rPr>
        <w:t>2）、无条件的线程安全--这个类的实例是可变的，但是这个类有着足够的内部同步，所以，它的实例可以被并发使用，无需任何的外部同步。例如Random和ConcurrentHashMap。</w:t>
      </w:r>
    </w:p>
    <w:p>
      <w:pPr>
        <w:ind w:firstLine="420"/>
      </w:pPr>
      <w:bookmarkStart w:name="3596-1533990352274" w:id="500"/>
      <w:bookmarkEnd w:id="500"/>
      <w:r>
        <w:rPr>
          <w:rFonts w:ascii="SimSun" w:hAnsi="SimSun" w:cs="SimSun" w:eastAsia="SimSun"/>
          <w:b w:val="true"/>
          <w:sz w:val="28"/>
        </w:rPr>
        <w:t>3）、有条件的线程安全--除了有些方法为进行安全的并发使用而需要外部同步之外，这种线程安全级别与无条件线程安全相同。这样的例子包括Collections.synchronized包装返回的集合，它们的迭代器需要外部同步。</w:t>
      </w:r>
    </w:p>
    <w:p>
      <w:pPr>
        <w:ind w:firstLine="420"/>
      </w:pPr>
      <w:bookmarkStart w:name="4014-1533990353465" w:id="501"/>
      <w:bookmarkEnd w:id="501"/>
      <w:r>
        <w:rPr>
          <w:rFonts w:ascii="SimSun" w:hAnsi="SimSun" w:cs="SimSun" w:eastAsia="SimSun"/>
          <w:b w:val="true"/>
          <w:sz w:val="28"/>
        </w:rPr>
        <w:t>4）、非线程安全--这个类的实例是可变的。为了并发的使用它们，客户必须利用自己选择的外部同步包围每个方法的调用。这样的例子包括通用的集合实现，例如ArrayList和HashMap。</w:t>
      </w:r>
    </w:p>
    <w:p>
      <w:pPr>
        <w:ind w:firstLine="420"/>
      </w:pPr>
      <w:bookmarkStart w:name="1749-1533990589281" w:id="502"/>
      <w:bookmarkEnd w:id="502"/>
      <w:r>
        <w:rPr>
          <w:rFonts w:ascii="SimSun" w:hAnsi="SimSun" w:cs="SimSun" w:eastAsia="SimSun"/>
          <w:b w:val="true"/>
          <w:sz w:val="28"/>
        </w:rPr>
        <w:t>5）、线程对立的--这个类不能安全的被多个线程并发使用，即使所有的方法调用都被外部同步使用。线程对立的根源通常在于，没有同步地修改静态数据。</w:t>
      </w:r>
    </w:p>
    <w:p>
      <w:pPr>
        <w:ind w:firstLine="420"/>
      </w:pPr>
      <w:bookmarkStart w:name="9649-1533990774104" w:id="503"/>
      <w:bookmarkEnd w:id="503"/>
      <w:r>
        <w:rPr>
          <w:rFonts w:ascii="SimSun" w:hAnsi="SimSun" w:cs="SimSun" w:eastAsia="SimSun"/>
          <w:sz w:val="28"/>
        </w:rPr>
        <w:t>为了避免拒绝服务攻击，应该使用私有锁对象来代替同步的方法，因为这个私有锁对象不能被这个类的客户端程序所访问，所以它们不可能妨碍对象的同步。私有锁对象模式只能用在无条件的线程安全的类上，有条件的线程安全类不能使用这种模式，因为它们必须在文档中说明：在执行某些方法调用序列时，它们的客户端程序必须获得哪把锁。</w:t>
      </w:r>
    </w:p>
    <w:p>
      <w:pPr/>
      <w:bookmarkStart w:name="7817-1533990969027" w:id="504"/>
      <w:bookmarkEnd w:id="504"/>
      <w:r>
        <w:rPr>
          <w:rFonts w:ascii="SimSun" w:hAnsi="SimSun" w:cs="SimSun" w:eastAsia="SimSun"/>
          <w:b w:val="true"/>
          <w:sz w:val="28"/>
        </w:rPr>
        <w:t>71.慎用延迟初始化</w:t>
      </w:r>
    </w:p>
    <w:p>
      <w:pPr>
        <w:ind w:firstLine="420"/>
      </w:pPr>
      <w:bookmarkStart w:name="7575-1533990985485" w:id="505"/>
      <w:bookmarkEnd w:id="505"/>
      <w:r>
        <w:rPr>
          <w:rFonts w:ascii="SimSun" w:hAnsi="SimSun" w:cs="SimSun" w:eastAsia="SimSun"/>
          <w:sz w:val="28"/>
        </w:rPr>
        <w:t>延迟初始化是延迟到需要域的值时才将它初始化的行为。如果永远不需要这个值，这个域就永远不会被初始化。这种方法既适用于静态域，也适用于实例域。</w:t>
      </w:r>
    </w:p>
    <w:p>
      <w:pPr>
        <w:ind w:firstLine="420"/>
      </w:pPr>
      <w:bookmarkStart w:name="5114-1533994106511" w:id="506"/>
      <w:bookmarkEnd w:id="506"/>
      <w:r>
        <w:rPr>
          <w:rFonts w:ascii="SimSun" w:hAnsi="SimSun" w:cs="SimSun" w:eastAsia="SimSun"/>
          <w:sz w:val="28"/>
        </w:rPr>
        <w:t>就像大多数的优化一样，对于延迟初始化，最好建议“除非非常必要，否则就不要这样做”。延迟初始化就像一把双刃剑，它降低了初始化类或者创建实例的开销，却增加了访问被延迟初始化的开销。根据延迟初始化的域最终需要初始化的比例、初始化这些域要多少开销，以及每个域多久被访问一次，延迟初始化实际上降低了性能。</w:t>
      </w:r>
    </w:p>
    <w:p>
      <w:pPr>
        <w:ind w:firstLine="420"/>
      </w:pPr>
      <w:bookmarkStart w:name="6070-1533994263416" w:id="507"/>
      <w:bookmarkEnd w:id="507"/>
      <w:r>
        <w:rPr>
          <w:rFonts w:ascii="SimSun" w:hAnsi="SimSun" w:cs="SimSun" w:eastAsia="SimSun"/>
          <w:sz w:val="28"/>
        </w:rPr>
        <w:t>在大多数情况下，正常的初始化要优先于延迟初始化。如果利用延迟优化来破坏初始化的循环，就要使用同步访问方法。</w:t>
      </w:r>
    </w:p>
    <w:p>
      <w:pPr>
        <w:ind w:firstLine="420"/>
      </w:pPr>
      <w:bookmarkStart w:name="5054-1533994305260" w:id="508"/>
      <w:bookmarkEnd w:id="508"/>
      <w:r>
        <w:rPr>
          <w:rFonts w:ascii="SimSun" w:hAnsi="SimSun" w:cs="SimSun" w:eastAsia="SimSun"/>
          <w:sz w:val="28"/>
        </w:rPr>
        <w:t>如果处于性能的考虑：对于实例域，就使用双重检查模式；对于静态域，使用懒加载内部类模式；对于可以接受重复初始化的实例域，也可以考虑使用单重检查模式。（类似于单例模式）</w:t>
      </w:r>
    </w:p>
    <w:p>
      <w:pPr/>
      <w:bookmarkStart w:name="4260-1533994414462" w:id="509"/>
      <w:bookmarkEnd w:id="509"/>
      <w:r>
        <w:rPr>
          <w:rFonts w:ascii="SimSun" w:hAnsi="SimSun" w:cs="SimSun" w:eastAsia="SimSun"/>
          <w:b w:val="true"/>
          <w:sz w:val="28"/>
        </w:rPr>
        <w:t>72.不要依赖线程调度器</w:t>
      </w:r>
    </w:p>
    <w:p>
      <w:pPr>
        <w:ind w:firstLine="420"/>
      </w:pPr>
      <w:bookmarkStart w:name="8153-1533994445755" w:id="510"/>
      <w:bookmarkEnd w:id="510"/>
      <w:r>
        <w:rPr>
          <w:rFonts w:ascii="SimSun" w:hAnsi="SimSun" w:cs="SimSun" w:eastAsia="SimSun"/>
          <w:sz w:val="28"/>
        </w:rPr>
        <w:t>当有多个线程可以运行时，由线程调度器决定哪些线程将会运行，以及运行多长时间。任何依赖线程调度器来达到正确性或者性能要求的程序，很有可能都是不可移植的。不要依赖Thread.yield或者线程优先级。</w:t>
      </w:r>
    </w:p>
    <w:p>
      <w:pPr/>
      <w:bookmarkStart w:name="9590-1533994419687" w:id="511"/>
      <w:bookmarkEnd w:id="511"/>
      <w:r>
        <w:rPr>
          <w:rFonts w:ascii="SimSun" w:hAnsi="SimSun" w:cs="SimSun" w:eastAsia="SimSun"/>
          <w:b w:val="true"/>
          <w:color w:val="90a7d1"/>
          <w:sz w:val="28"/>
        </w:rPr>
        <w:t>73.避免使用线程组</w:t>
      </w:r>
    </w:p>
    <w:p>
      <w:pPr/>
      <w:bookmarkStart w:name="2313-1533385420834" w:id="512"/>
      <w:bookmarkEnd w:id="512"/>
      <w:r>
        <w:rPr>
          <w:rFonts w:ascii="SimSun" w:hAnsi="SimSun" w:cs="SimSun" w:eastAsia="SimSun"/>
          <w:b w:val="true"/>
          <w:sz w:val="28"/>
        </w:rPr>
        <w:t>74.谨慎的实现Serializable接口</w:t>
      </w:r>
    </w:p>
    <w:p>
      <w:pPr>
        <w:ind w:firstLine="420"/>
      </w:pPr>
      <w:bookmarkStart w:name="2613-1533455136447" w:id="513"/>
      <w:bookmarkEnd w:id="513"/>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514"/>
      <w:bookmarkEnd w:id="514"/>
      <w:r>
        <w:rPr>
          <w:rFonts w:ascii="SimSun" w:hAnsi="SimSun" w:cs="SimSun" w:eastAsia="SimSun"/>
          <w:sz w:val="28"/>
        </w:rPr>
        <w:t>要想使一个类的实例可被序列化，只要在它的声明中加入“implements Serializable”即可。</w:t>
      </w:r>
    </w:p>
    <w:p>
      <w:pPr>
        <w:ind w:firstLine="420"/>
      </w:pPr>
      <w:bookmarkStart w:name="4726-1533455362252" w:id="515"/>
      <w:bookmarkEnd w:id="515"/>
      <w:r>
        <w:rPr>
          <w:rFonts w:ascii="SimSun" w:hAnsi="SimSun" w:cs="SimSun" w:eastAsia="SimSun"/>
          <w:sz w:val="28"/>
        </w:rPr>
        <w:t>实现Serializable接口的代价：</w:t>
      </w:r>
    </w:p>
    <w:p>
      <w:pPr>
        <w:ind w:firstLine="420"/>
      </w:pPr>
      <w:bookmarkStart w:name="4239-1533455375738" w:id="516"/>
      <w:bookmarkEnd w:id="516"/>
      <w:r>
        <w:rPr>
          <w:rFonts w:ascii="SimSun" w:hAnsi="SimSun" w:cs="SimSun" w:eastAsia="SimSun"/>
          <w:sz w:val="28"/>
        </w:rPr>
        <w:t>1）、一旦一个类被发布，就大大降低了“改变这个类的实现”的灵活性。</w:t>
      </w:r>
    </w:p>
    <w:p>
      <w:pPr>
        <w:ind w:firstLine="840"/>
      </w:pPr>
      <w:bookmarkStart w:name="5021-1533455500890" w:id="517"/>
      <w:bookmarkEnd w:id="517"/>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518"/>
      <w:bookmarkEnd w:id="518"/>
      <w:r>
        <w:rPr>
          <w:rFonts w:ascii="SimSun" w:hAnsi="SimSun" w:cs="SimSun" w:eastAsia="SimSun"/>
          <w:sz w:val="28"/>
        </w:rPr>
        <w:t>2）、增加了出现BUG和安全漏洞的可能性。</w:t>
      </w:r>
    </w:p>
    <w:p>
      <w:pPr>
        <w:ind w:firstLine="840"/>
      </w:pPr>
      <w:bookmarkStart w:name="5231-1533455830942" w:id="519"/>
      <w:bookmarkEnd w:id="519"/>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520"/>
      <w:bookmarkEnd w:id="520"/>
      <w:r>
        <w:rPr>
          <w:rFonts w:ascii="SimSun" w:hAnsi="SimSun" w:cs="SimSun" w:eastAsia="SimSun"/>
          <w:sz w:val="28"/>
        </w:rPr>
        <w:t>3）、随着类发行新的版本，相关的测试负担也增加了。</w:t>
      </w:r>
    </w:p>
    <w:p>
      <w:pPr>
        <w:ind w:firstLine="420"/>
      </w:pPr>
      <w:bookmarkStart w:name="3578-1533456136342" w:id="521"/>
      <w:bookmarkEnd w:id="521"/>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522"/>
      <w:bookmarkEnd w:id="522"/>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523"/>
      <w:bookmarkEnd w:id="523"/>
      <w:r>
        <w:rPr>
          <w:rFonts w:ascii="SimSun" w:hAnsi="SimSun" w:cs="SimSun" w:eastAsia="SimSun"/>
          <w:b w:val="true"/>
          <w:sz w:val="28"/>
        </w:rPr>
        <w:t>线程安全状态机：</w:t>
      </w:r>
    </w:p>
    <w:p>
      <w:pPr/>
      <w:bookmarkStart w:name="5700-1533456400567" w:id="524"/>
      <w:bookmarkEnd w:id="524"/>
      <w:r>
        <w:drawing>
          <wp:inline distT="0" distR="0" distB="0" distL="0">
            <wp:extent cx="5267325" cy="3088755"/>
            <wp:docPr id="42" name="Drawing 42" descr="CC76D34E7B334C86804B15D8C53143F7.jpg"/>
            <a:graphic xmlns:a="http://schemas.openxmlformats.org/drawingml/2006/main">
              <a:graphicData uri="http://schemas.openxmlformats.org/drawingml/2006/picture">
                <pic:pic xmlns:pic="http://schemas.openxmlformats.org/drawingml/2006/picture">
                  <pic:nvPicPr>
                    <pic:cNvPr id="0" name="Picture 42" descr="CC76D34E7B334C86804B15D8C53143F7.jpg"/>
                    <pic:cNvPicPr>
                      <a:picLocks noChangeAspect="true"/>
                    </pic:cNvPicPr>
                  </pic:nvPicPr>
                  <pic:blipFill>
                    <a:blip r:embed="rId45"/>
                    <a:stretch>
                      <a:fillRect/>
                    </a:stretch>
                  </pic:blipFill>
                  <pic:spPr>
                    <a:xfrm>
                      <a:off x="0" y="0"/>
                      <a:ext cx="5267325" cy="3088755"/>
                    </a:xfrm>
                    <a:prstGeom prst="rect">
                      <a:avLst/>
                    </a:prstGeom>
                  </pic:spPr>
                </pic:pic>
              </a:graphicData>
            </a:graphic>
          </wp:inline>
        </w:drawing>
      </w:r>
    </w:p>
    <w:p>
      <w:pPr>
        <w:ind w:firstLine="420"/>
      </w:pPr>
      <w:bookmarkStart w:name="1339-1533456410070" w:id="525"/>
      <w:bookmarkEnd w:id="525"/>
    </w:p>
    <w:p>
      <w:pPr/>
      <w:bookmarkStart w:name="6518-1533456410070" w:id="526"/>
      <w:bookmarkEnd w:id="526"/>
      <w:r>
        <w:drawing>
          <wp:inline distT="0" distR="0" distB="0" distL="0">
            <wp:extent cx="5267325" cy="2686037"/>
            <wp:docPr id="43" name="Drawing 43" descr="C651EC0CE2E94B1CB1B1BDAF04C7E9B6.jpg"/>
            <a:graphic xmlns:a="http://schemas.openxmlformats.org/drawingml/2006/main">
              <a:graphicData uri="http://schemas.openxmlformats.org/drawingml/2006/picture">
                <pic:pic xmlns:pic="http://schemas.openxmlformats.org/drawingml/2006/picture">
                  <pic:nvPicPr>
                    <pic:cNvPr id="0" name="Picture 43" descr="C651EC0CE2E94B1CB1B1BDAF04C7E9B6.jpg"/>
                    <pic:cNvPicPr>
                      <a:picLocks noChangeAspect="true"/>
                    </pic:cNvPicPr>
                  </pic:nvPicPr>
                  <pic:blipFill>
                    <a:blip r:embed="rId46"/>
                    <a:stretch>
                      <a:fillRect/>
                    </a:stretch>
                  </pic:blipFill>
                  <pic:spPr>
                    <a:xfrm>
                      <a:off x="0" y="0"/>
                      <a:ext cx="5267325" cy="2686037"/>
                    </a:xfrm>
                    <a:prstGeom prst="rect">
                      <a:avLst/>
                    </a:prstGeom>
                  </pic:spPr>
                </pic:pic>
              </a:graphicData>
            </a:graphic>
          </wp:inline>
        </w:drawing>
      </w:r>
    </w:p>
    <w:p>
      <w:pPr/>
      <w:bookmarkStart w:name="8213-1533456410070" w:id="527"/>
      <w:bookmarkEnd w:id="527"/>
      <w:r>
        <w:rPr>
          <w:rFonts w:ascii="SimSun" w:hAnsi="SimSun" w:cs="SimSun" w:eastAsia="SimSun"/>
          <w:b w:val="true"/>
          <w:sz w:val="28"/>
        </w:rPr>
        <w:t>75.考虑使用自定义的序列化形式</w:t>
      </w:r>
    </w:p>
    <w:p>
      <w:pPr>
        <w:ind w:firstLine="420"/>
      </w:pPr>
      <w:bookmarkStart w:name="6768-1533460962890" w:id="528"/>
      <w:bookmarkEnd w:id="528"/>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529"/>
      <w:bookmarkEnd w:id="529"/>
      <w:r>
        <w:rPr>
          <w:rFonts w:ascii="SimSun" w:hAnsi="SimSun" w:cs="SimSun" w:eastAsia="SimSun"/>
          <w:sz w:val="28"/>
        </w:rPr>
        <w:t>1）、它使这个类的导出API永远地束缚在该类的内部表示法上。</w:t>
      </w:r>
    </w:p>
    <w:p>
      <w:pPr>
        <w:ind w:firstLine="420"/>
      </w:pPr>
      <w:bookmarkStart w:name="2085-1533461295885" w:id="530"/>
      <w:bookmarkEnd w:id="530"/>
      <w:r>
        <w:rPr>
          <w:rFonts w:ascii="SimSun" w:hAnsi="SimSun" w:cs="SimSun" w:eastAsia="SimSun"/>
          <w:sz w:val="28"/>
        </w:rPr>
        <w:t>2）、会消耗过多的空间。</w:t>
      </w:r>
    </w:p>
    <w:p>
      <w:pPr>
        <w:ind w:firstLine="420"/>
      </w:pPr>
      <w:bookmarkStart w:name="5090-1533461297268" w:id="531"/>
      <w:bookmarkEnd w:id="531"/>
      <w:r>
        <w:rPr>
          <w:rFonts w:ascii="SimSun" w:hAnsi="SimSun" w:cs="SimSun" w:eastAsia="SimSun"/>
          <w:sz w:val="28"/>
        </w:rPr>
        <w:t>3）、会消耗过多的时间。</w:t>
      </w:r>
    </w:p>
    <w:p>
      <w:pPr>
        <w:ind w:firstLine="420"/>
      </w:pPr>
      <w:bookmarkStart w:name="6825-1533461298533" w:id="532"/>
      <w:bookmarkEnd w:id="532"/>
      <w:r>
        <w:rPr>
          <w:rFonts w:ascii="SimSun" w:hAnsi="SimSun" w:cs="SimSun" w:eastAsia="SimSun"/>
          <w:sz w:val="28"/>
        </w:rPr>
        <w:t>4）、会引起堆栈溢出。</w:t>
      </w:r>
    </w:p>
    <w:p>
      <w:pPr>
        <w:ind w:firstLine="420"/>
      </w:pPr>
      <w:bookmarkStart w:name="2814-1533461353208" w:id="533"/>
      <w:bookmarkEnd w:id="533"/>
      <w:r>
        <w:rPr>
          <w:rFonts w:ascii="SimSun" w:hAnsi="SimSun" w:cs="SimSun" w:eastAsia="SimSun"/>
          <w:sz w:val="28"/>
        </w:rPr>
        <w:t>transient修饰符表明实例域将从一个类的默认序列化形式省略掉。</w:t>
      </w:r>
    </w:p>
    <w:p>
      <w:pPr>
        <w:ind w:firstLine="420"/>
      </w:pPr>
      <w:bookmarkStart w:name="3290-1533461385561" w:id="534"/>
      <w:bookmarkEnd w:id="534"/>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35"/>
      <w:bookmarkEnd w:id="535"/>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36"/>
      <w:bookmarkEnd w:id="536"/>
      <w:r>
        <w:rPr>
          <w:rFonts w:ascii="SimSun" w:hAnsi="SimSun" w:cs="SimSun" w:eastAsia="SimSun"/>
          <w:b w:val="true"/>
          <w:sz w:val="28"/>
        </w:rPr>
        <w:t>76.保护性的编写readObject方法</w:t>
      </w:r>
    </w:p>
    <w:p>
      <w:pPr>
        <w:ind w:firstLine="420"/>
      </w:pPr>
      <w:bookmarkStart w:name="3649-1533461559029" w:id="537"/>
      <w:bookmarkEnd w:id="537"/>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38"/>
      <w:bookmarkEnd w:id="538"/>
      <w:r>
        <w:rPr>
          <w:rFonts w:ascii="SimSun" w:hAnsi="SimSun" w:cs="SimSun" w:eastAsia="SimSun"/>
          <w:sz w:val="28"/>
        </w:rPr>
        <w:t>有助于编写健壮的readObject方法的指导方针：</w:t>
      </w:r>
    </w:p>
    <w:p>
      <w:pPr>
        <w:ind w:firstLine="420"/>
      </w:pPr>
      <w:bookmarkStart w:name="7394-1533463107632" w:id="539"/>
      <w:bookmarkEnd w:id="539"/>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40"/>
      <w:bookmarkEnd w:id="540"/>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41"/>
      <w:bookmarkEnd w:id="541"/>
      <w:r>
        <w:rPr>
          <w:rFonts w:ascii="SimSun" w:hAnsi="SimSun" w:cs="SimSun" w:eastAsia="SimSun"/>
          <w:sz w:val="28"/>
        </w:rPr>
        <w:t>3）、如果整个对象图在被反序列化之后必须进行验证，就应该使用ObjectInputValidation接口。</w:t>
      </w:r>
    </w:p>
    <w:p>
      <w:pPr>
        <w:ind w:firstLine="420"/>
      </w:pPr>
      <w:bookmarkStart w:name="1292-1533463113349" w:id="542"/>
      <w:bookmarkEnd w:id="542"/>
      <w:r>
        <w:rPr>
          <w:rFonts w:ascii="SimSun" w:hAnsi="SimSun" w:cs="SimSun" w:eastAsia="SimSun"/>
          <w:sz w:val="28"/>
        </w:rPr>
        <w:t>4）、无论是直接方式还是间接方式，都不要调用类中任何可被覆盖的方法。</w:t>
      </w:r>
    </w:p>
    <w:p>
      <w:pPr/>
      <w:bookmarkStart w:name="2730-1533466475662" w:id="543"/>
      <w:bookmarkEnd w:id="543"/>
      <w:r>
        <w:rPr>
          <w:rFonts w:ascii="SimSun" w:hAnsi="SimSun" w:cs="SimSun" w:eastAsia="SimSun"/>
          <w:b w:val="true"/>
          <w:sz w:val="28"/>
        </w:rPr>
        <w:t>77.对于实例控制，枚举类型优先于readResolve</w:t>
      </w:r>
    </w:p>
    <w:p>
      <w:pPr>
        <w:ind w:firstLine="420"/>
      </w:pPr>
      <w:bookmarkStart w:name="1522-1533466501891" w:id="544"/>
      <w:bookmarkEnd w:id="544"/>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45"/>
      <w:bookmarkEnd w:id="545"/>
      <w:r>
        <w:rPr>
          <w:rFonts w:ascii="SimSun" w:hAnsi="SimSun" w:cs="SimSun" w:eastAsia="SimSun"/>
          <w:sz w:val="28"/>
        </w:rPr>
        <w:t>如果依赖readResolve进行实例控制，带有对象引用类型的所有实例域则都必须声明为transient的。</w:t>
      </w:r>
    </w:p>
    <w:p>
      <w:pPr/>
      <w:bookmarkStart w:name="2444-1533466700261" w:id="546"/>
      <w:bookmarkEnd w:id="546"/>
      <w:r>
        <w:rPr>
          <w:rFonts w:ascii="SimSun" w:hAnsi="SimSun" w:cs="SimSun" w:eastAsia="SimSun"/>
          <w:b w:val="true"/>
          <w:sz w:val="28"/>
        </w:rPr>
        <w:t>78.考虑用序列化代理代替序列化实例</w:t>
      </w:r>
    </w:p>
    <w:p>
      <w:pPr>
        <w:ind w:firstLine="420"/>
      </w:pPr>
      <w:bookmarkStart w:name="7715-1533466740073" w:id="547"/>
      <w:bookmarkEnd w:id="547"/>
      <w:r>
        <w:rPr>
          <w:rFonts w:ascii="SimSun" w:hAnsi="SimSun" w:cs="SimSun" w:eastAsia="SimSun"/>
          <w:sz w:val="28"/>
        </w:rPr>
        <w:t>序列化代理模式相当简单：</w:t>
      </w:r>
    </w:p>
    <w:p>
      <w:pPr>
        <w:ind w:firstLine="420"/>
      </w:pPr>
      <w:bookmarkStart w:name="9231-1533467404092" w:id="548"/>
      <w:bookmarkEnd w:id="548"/>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49"/>
      <w:bookmarkEnd w:id="549"/>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50"/>
      <w:bookmarkEnd w:id="550"/>
      <w:r>
        <w:rPr>
          <w:rFonts w:ascii="SimSun" w:hAnsi="SimSun" w:cs="SimSun" w:eastAsia="SimSun"/>
          <w:sz w:val="28"/>
        </w:rPr>
        <w:t>3）、再者，编写readObject方法，可以防止攻击者伪造该类的约束条件。</w:t>
      </w:r>
    </w:p>
    <w:p>
      <w:pPr>
        <w:ind w:firstLine="420"/>
      </w:pPr>
      <w:bookmarkStart w:name="3836-1533467511392" w:id="551"/>
      <w:bookmarkEnd w:id="551"/>
      <w:r>
        <w:rPr>
          <w:rFonts w:ascii="SimSun" w:hAnsi="SimSun" w:cs="SimSun" w:eastAsia="SimSun"/>
          <w:sz w:val="28"/>
        </w:rPr>
        <w:t>4）、最后，在SerializationProxy类中提供一个readResolve方法，它返回一个逻辑上相当的外围类的实例。</w:t>
      </w:r>
    </w:p>
    <w:p>
      <w:pPr/>
      <w:bookmarkStart w:name="9541-1533467569227" w:id="552"/>
      <w:bookmarkEnd w:id="552"/>
      <w:r>
        <w:drawing>
          <wp:inline distT="0" distR="0" distB="0" distL="0">
            <wp:extent cx="5267325" cy="3629705"/>
            <wp:docPr id="44" name="Drawing 44" descr="F9C47C5A1629441FB16A582FE2AF9CC1.jpg"/>
            <a:graphic xmlns:a="http://schemas.openxmlformats.org/drawingml/2006/main">
              <a:graphicData uri="http://schemas.openxmlformats.org/drawingml/2006/picture">
                <pic:pic xmlns:pic="http://schemas.openxmlformats.org/drawingml/2006/picture">
                  <pic:nvPicPr>
                    <pic:cNvPr id="0" name="Picture 44" descr="F9C47C5A1629441FB16A582FE2AF9CC1.jpg"/>
                    <pic:cNvPicPr>
                      <a:picLocks noChangeAspect="true"/>
                    </pic:cNvPicPr>
                  </pic:nvPicPr>
                  <pic:blipFill>
                    <a:blip r:embed="rId47"/>
                    <a:stretch>
                      <a:fillRect/>
                    </a:stretch>
                  </pic:blipFill>
                  <pic:spPr>
                    <a:xfrm>
                      <a:off x="0" y="0"/>
                      <a:ext cx="5267325" cy="3629705"/>
                    </a:xfrm>
                    <a:prstGeom prst="rect">
                      <a:avLst/>
                    </a:prstGeom>
                  </pic:spPr>
                </pic:pic>
              </a:graphicData>
            </a:graphic>
          </wp:inline>
        </w:drawing>
      </w:r>
    </w:p>
    <w:p>
      <w:pPr>
        <w:ind w:firstLine="420"/>
      </w:pPr>
      <w:bookmarkStart w:name="5465-1533467581155" w:id="553"/>
      <w:bookmarkEnd w:id="553"/>
    </w:p>
    <w:p>
      <w:pPr/>
      <w:bookmarkStart w:name="8736-1533467581155" w:id="554"/>
      <w:bookmarkEnd w:id="554"/>
      <w:r>
        <w:drawing>
          <wp:inline distT="0" distR="0" distB="0" distL="0">
            <wp:extent cx="5267325" cy="2894002"/>
            <wp:docPr id="45" name="Drawing 45" descr="830A4701E12747668DC8B96345A76A3D.jpg"/>
            <a:graphic xmlns:a="http://schemas.openxmlformats.org/drawingml/2006/main">
              <a:graphicData uri="http://schemas.openxmlformats.org/drawingml/2006/picture">
                <pic:pic xmlns:pic="http://schemas.openxmlformats.org/drawingml/2006/picture">
                  <pic:nvPicPr>
                    <pic:cNvPr id="0" name="Picture 45" descr="830A4701E12747668DC8B96345A76A3D.jpg"/>
                    <pic:cNvPicPr>
                      <a:picLocks noChangeAspect="true"/>
                    </pic:cNvPicPr>
                  </pic:nvPicPr>
                  <pic:blipFill>
                    <a:blip r:embed="rId48"/>
                    <a:stretch>
                      <a:fillRect/>
                    </a:stretch>
                  </pic:blipFill>
                  <pic:spPr>
                    <a:xfrm>
                      <a:off x="0" y="0"/>
                      <a:ext cx="5267325" cy="2894002"/>
                    </a:xfrm>
                    <a:prstGeom prst="rect">
                      <a:avLst/>
                    </a:prstGeom>
                  </pic:spPr>
                </pic:pic>
              </a:graphicData>
            </a:graphic>
          </wp:inline>
        </w:drawing>
      </w:r>
    </w:p>
    <w:p>
      <w:pPr/>
      <w:bookmarkStart w:name="1334-1533467581155" w:id="555"/>
      <w:bookmarkEnd w:id="555"/>
      <w:r>
        <w:rPr>
          <w:rFonts w:ascii="SimSun" w:hAnsi="SimSun" w:cs="SimSun" w:eastAsia="SimSun"/>
          <w:b w:val="true"/>
          <w:color w:val="df402a"/>
          <w:sz w:val="46"/>
        </w:rPr>
        <w:t>EffectiveJava3新增</w:t>
      </w:r>
    </w:p>
    <w:p>
      <w:pPr/>
      <w:bookmarkStart w:name="5950-1560154995071" w:id="556"/>
      <w:bookmarkEnd w:id="556"/>
      <w:r>
        <w:rPr>
          <w:rFonts w:ascii="SimSun" w:hAnsi="SimSun" w:cs="SimSun" w:eastAsia="SimSun"/>
          <w:b w:val="true"/>
          <w:sz w:val="28"/>
        </w:rPr>
        <w:t>1.Lambda优先于匿名类</w:t>
      </w:r>
    </w:p>
    <w:p>
      <w:pPr>
        <w:ind w:firstLine="420"/>
      </w:pPr>
      <w:bookmarkStart w:name="9315-1560328956056" w:id="557"/>
      <w:bookmarkEnd w:id="557"/>
      <w:r>
        <w:rPr>
          <w:rFonts w:ascii="SimSun" w:hAnsi="SimSun" w:cs="SimSun" w:eastAsia="SimSun"/>
          <w:sz w:val="28"/>
        </w:rPr>
        <w:t>函数接口：带有单个抽象方法的特殊接口。</w:t>
      </w:r>
    </w:p>
    <w:p>
      <w:pPr>
        <w:ind w:firstLine="420"/>
      </w:pPr>
      <w:bookmarkStart w:name="2648-1560329027122" w:id="558"/>
      <w:bookmarkEnd w:id="558"/>
      <w:r>
        <w:rPr>
          <w:rFonts w:ascii="SimSun" w:hAnsi="SimSun" w:cs="SimSun" w:eastAsia="SimSun"/>
          <w:sz w:val="28"/>
        </w:rPr>
        <w:t>编译器利用类型推导根据上下文去推断Lambda的类型、参数的类型及其返回值的类型。编译器是从泛型获取到得以执行类型推导的大部分类型信息的，如果没有提供这些信息，编译器就无法进行类型推导，就必须在Lambda中手工指定类型。</w:t>
      </w:r>
    </w:p>
    <w:p>
      <w:pPr>
        <w:ind w:firstLine="420"/>
      </w:pPr>
      <w:bookmarkStart w:name="3189-1560329241437" w:id="559"/>
      <w:bookmarkEnd w:id="559"/>
      <w:r>
        <w:rPr>
          <w:rFonts w:ascii="SimSun" w:hAnsi="SimSun" w:cs="SimSun" w:eastAsia="SimSun"/>
          <w:sz w:val="28"/>
        </w:rPr>
        <w:t>Lambda没有名称和文档；如果一个计算本身不是自描述的。或者超出了几行，就不要把他放在一个Lambda中，对于Lambda而言，三行是合理的最大极限。</w:t>
      </w:r>
    </w:p>
    <w:p>
      <w:pPr>
        <w:ind w:firstLine="420"/>
      </w:pPr>
      <w:bookmarkStart w:name="9370-1560329312011" w:id="560"/>
      <w:bookmarkEnd w:id="560"/>
      <w:r>
        <w:rPr>
          <w:rFonts w:ascii="SimSun" w:hAnsi="SimSun" w:cs="SimSun" w:eastAsia="SimSun"/>
          <w:sz w:val="28"/>
        </w:rPr>
        <w:t>Lambda限于函数接口，如果想创建抽象类的实例，可以用匿名类来完成，而不是用Lambda。Lambda无法获得对自身的引用，在Lambda中，关键字this是指外围实例，而在匿名类中，关键字this是指匿名类实例。</w:t>
      </w:r>
    </w:p>
    <w:p>
      <w:pPr>
        <w:ind w:firstLine="420"/>
      </w:pPr>
      <w:bookmarkStart w:name="3722-1560329422175" w:id="561"/>
      <w:bookmarkEnd w:id="561"/>
      <w:r>
        <w:rPr>
          <w:rFonts w:ascii="SimSun" w:hAnsi="SimSun" w:cs="SimSun" w:eastAsia="SimSun"/>
          <w:sz w:val="28"/>
        </w:rPr>
        <w:t>千万不要给函数对象使用匿名类，除非必须创建非函数接口的类型的实例。</w:t>
      </w:r>
    </w:p>
    <w:p>
      <w:pPr/>
      <w:bookmarkStart w:name="6100-1560329445572" w:id="562"/>
      <w:bookmarkEnd w:id="562"/>
      <w:r>
        <w:rPr>
          <w:rFonts w:ascii="SimSun" w:hAnsi="SimSun" w:cs="SimSun" w:eastAsia="SimSun"/>
          <w:b w:val="true"/>
          <w:sz w:val="28"/>
        </w:rPr>
        <w:t>2.方法引用优先于Lambda</w:t>
      </w:r>
    </w:p>
    <w:p>
      <w:pPr>
        <w:ind w:firstLine="420"/>
      </w:pPr>
      <w:bookmarkStart w:name="4796-1560329462200" w:id="563"/>
      <w:bookmarkEnd w:id="563"/>
      <w:r>
        <w:rPr>
          <w:rFonts w:ascii="SimSun" w:hAnsi="SimSun" w:cs="SimSun" w:eastAsia="SimSun"/>
          <w:sz w:val="28"/>
        </w:rPr>
        <w:t>许多方法引用都指向静态方法，但有4种没这么做，其中两个是有限制和无限制的实例方法引用。有限制引用中，接收对象是在方法引用中指定的，本质上类似于静态引用：函数对象与被引用的方法带有相同的参数；无限制引用中，接收对象是在运用函数对象时，通过在该方法的声明函数前面额外添加一个参数来指定的，无限制的引用经常用在流管道中作为映射和过滤函数；最后两种构造器引用，分别针对类和数组，构造器引用是在充当对象工厂。</w:t>
      </w:r>
    </w:p>
    <w:p>
      <w:pPr/>
      <w:bookmarkStart w:name="6048-1560329954610" w:id="564"/>
      <w:bookmarkEnd w:id="564"/>
      <w:r>
        <w:drawing>
          <wp:inline distT="0" distR="0" distB="0" distL="0">
            <wp:extent cx="5267325" cy="1309651"/>
            <wp:docPr id="46" name="Drawing 46" descr="clipboard.png"/>
            <a:graphic xmlns:a="http://schemas.openxmlformats.org/drawingml/2006/main">
              <a:graphicData uri="http://schemas.openxmlformats.org/drawingml/2006/picture">
                <pic:pic xmlns:pic="http://schemas.openxmlformats.org/drawingml/2006/picture">
                  <pic:nvPicPr>
                    <pic:cNvPr id="0" name="Picture 46" descr="clipboard.png"/>
                    <pic:cNvPicPr>
                      <a:picLocks noChangeAspect="true"/>
                    </pic:cNvPicPr>
                  </pic:nvPicPr>
                  <pic:blipFill>
                    <a:blip r:embed="rId49"/>
                    <a:stretch>
                      <a:fillRect/>
                    </a:stretch>
                  </pic:blipFill>
                  <pic:spPr>
                    <a:xfrm>
                      <a:off x="0" y="0"/>
                      <a:ext cx="5267325" cy="1309651"/>
                    </a:xfrm>
                    <a:prstGeom prst="rect">
                      <a:avLst/>
                    </a:prstGeom>
                  </pic:spPr>
                </pic:pic>
              </a:graphicData>
            </a:graphic>
          </wp:inline>
        </w:drawing>
      </w:r>
    </w:p>
    <w:p>
      <w:pPr>
        <w:ind w:firstLine="420"/>
      </w:pPr>
      <w:bookmarkStart w:name="3700-1560329954610" w:id="565"/>
      <w:bookmarkEnd w:id="565"/>
      <w:r>
        <w:rPr>
          <w:rFonts w:ascii="SimSun" w:hAnsi="SimSun" w:cs="SimSun" w:eastAsia="SimSun"/>
          <w:sz w:val="28"/>
        </w:rPr>
        <w:t>只要方法引用更加简洁清晰，就用方法引用；如果方法引用并不简洁，就坚持使用Lambda。</w:t>
      </w:r>
    </w:p>
    <w:p>
      <w:pPr/>
      <w:bookmarkStart w:name="4054-1560330420575" w:id="566"/>
      <w:bookmarkEnd w:id="566"/>
      <w:r>
        <w:rPr>
          <w:rFonts w:ascii="SimSun" w:hAnsi="SimSun" w:cs="SimSun" w:eastAsia="SimSun"/>
          <w:b w:val="true"/>
          <w:sz w:val="28"/>
        </w:rPr>
        <w:t>3.坚持使用标准的函数接口</w:t>
      </w:r>
    </w:p>
    <w:p>
      <w:pPr>
        <w:ind w:firstLine="420"/>
      </w:pPr>
      <w:bookmarkStart w:name="8077-1560330439588" w:id="567"/>
      <w:bookmarkEnd w:id="567"/>
      <w:r>
        <w:rPr>
          <w:rFonts w:ascii="SimSun" w:hAnsi="SimSun" w:cs="SimSun" w:eastAsia="SimSun"/>
          <w:sz w:val="28"/>
        </w:rPr>
        <w:t>只要标准的函数接口能够满足需求，通常应该优先考虑，而不是专门再构建一个新的函数接口。</w:t>
      </w:r>
    </w:p>
    <w:p>
      <w:pPr>
        <w:ind w:firstLine="420"/>
      </w:pPr>
      <w:bookmarkStart w:name="6086-1560330495350" w:id="568"/>
      <w:bookmarkEnd w:id="568"/>
      <w:r>
        <w:rPr>
          <w:rFonts w:ascii="SimSun" w:hAnsi="SimSun" w:cs="SimSun" w:eastAsia="SimSun"/>
          <w:sz w:val="28"/>
        </w:rPr>
        <w:t>java.util.Function中共有43个接口，6个基础接口，基础接口作用于对象引用类型：</w:t>
      </w:r>
    </w:p>
    <w:p>
      <w:pPr>
        <w:ind w:firstLine="420"/>
      </w:pPr>
      <w:bookmarkStart w:name="3620-1560330750880" w:id="569"/>
      <w:bookmarkEnd w:id="569"/>
      <w:r>
        <w:rPr>
          <w:rFonts w:ascii="SimSun" w:hAnsi="SimSun" w:cs="SimSun" w:eastAsia="SimSun"/>
          <w:sz w:val="28"/>
        </w:rPr>
        <w:t>1）、</w:t>
      </w:r>
      <w:r>
        <w:rPr>
          <w:rFonts w:ascii="SimSun" w:hAnsi="SimSun" w:cs="SimSun" w:eastAsia="SimSun"/>
          <w:b w:val="true"/>
          <w:sz w:val="28"/>
        </w:rPr>
        <w:t>Operator</w:t>
      </w:r>
      <w:r>
        <w:rPr>
          <w:rFonts w:ascii="SimSun" w:hAnsi="SimSun" w:cs="SimSun" w:eastAsia="SimSun"/>
          <w:sz w:val="28"/>
        </w:rPr>
        <w:t>接口代表其结果与参数类型一致的函数：基础的为</w:t>
      </w:r>
      <w:r>
        <w:rPr>
          <w:rFonts w:ascii="SimSun" w:hAnsi="SimSun" w:cs="SimSun" w:eastAsia="SimSun"/>
          <w:b w:val="true"/>
          <w:sz w:val="28"/>
        </w:rPr>
        <w:t>UnaryOperator</w:t>
      </w:r>
      <w:r>
        <w:rPr>
          <w:rFonts w:ascii="SimSun" w:hAnsi="SimSun" w:cs="SimSun" w:eastAsia="SimSun"/>
          <w:sz w:val="28"/>
        </w:rPr>
        <w:t>接口，代表一个输入一个输出，类型一致；</w:t>
      </w:r>
      <w:r>
        <w:rPr>
          <w:rFonts w:ascii="SimSun" w:hAnsi="SimSun" w:cs="SimSun" w:eastAsia="SimSun"/>
          <w:b w:val="true"/>
          <w:sz w:val="28"/>
        </w:rPr>
        <w:t>BinaryOperator</w:t>
      </w:r>
      <w:r>
        <w:rPr>
          <w:rFonts w:ascii="SimSun" w:hAnsi="SimSun" w:cs="SimSun" w:eastAsia="SimSun"/>
          <w:sz w:val="28"/>
        </w:rPr>
        <w:t>接口代表两个输入一个输出，类型一致；</w:t>
      </w:r>
    </w:p>
    <w:p>
      <w:pPr>
        <w:ind w:firstLine="420"/>
      </w:pPr>
      <w:bookmarkStart w:name="8590-1560330769188" w:id="570"/>
      <w:bookmarkEnd w:id="570"/>
      <w:r>
        <w:rPr>
          <w:rFonts w:ascii="SimSun" w:hAnsi="SimSun" w:cs="SimSun" w:eastAsia="SimSun"/>
          <w:sz w:val="28"/>
        </w:rPr>
        <w:t>2）、</w:t>
      </w:r>
      <w:r>
        <w:rPr>
          <w:rFonts w:ascii="SimSun" w:hAnsi="SimSun" w:cs="SimSun" w:eastAsia="SimSun"/>
          <w:b w:val="true"/>
          <w:sz w:val="28"/>
        </w:rPr>
        <w:t>Predicate</w:t>
      </w:r>
      <w:r>
        <w:rPr>
          <w:rFonts w:ascii="SimSun" w:hAnsi="SimSun" w:cs="SimSun" w:eastAsia="SimSun"/>
          <w:sz w:val="28"/>
        </w:rPr>
        <w:t>接口代表带有一个参数并返回一个boolean的函数。</w:t>
      </w:r>
    </w:p>
    <w:p>
      <w:pPr>
        <w:ind w:firstLine="420"/>
      </w:pPr>
      <w:bookmarkStart w:name="9960-1560330831175" w:id="571"/>
      <w:bookmarkEnd w:id="571"/>
      <w:r>
        <w:rPr>
          <w:rFonts w:ascii="SimSun" w:hAnsi="SimSun" w:cs="SimSun" w:eastAsia="SimSun"/>
          <w:sz w:val="28"/>
        </w:rPr>
        <w:t>3）、</w:t>
      </w:r>
      <w:r>
        <w:rPr>
          <w:rFonts w:ascii="SimSun" w:hAnsi="SimSun" w:cs="SimSun" w:eastAsia="SimSun"/>
          <w:b w:val="true"/>
          <w:sz w:val="28"/>
        </w:rPr>
        <w:t>Function</w:t>
      </w:r>
      <w:r>
        <w:rPr>
          <w:rFonts w:ascii="SimSun" w:hAnsi="SimSun" w:cs="SimSun" w:eastAsia="SimSun"/>
          <w:sz w:val="28"/>
        </w:rPr>
        <w:t>接口代表一个输入一个输出，类型不一致。</w:t>
      </w:r>
    </w:p>
    <w:p>
      <w:pPr>
        <w:ind w:firstLine="420"/>
      </w:pPr>
      <w:bookmarkStart w:name="4977-1560330831681" w:id="572"/>
      <w:bookmarkEnd w:id="572"/>
      <w:r>
        <w:rPr>
          <w:rFonts w:ascii="SimSun" w:hAnsi="SimSun" w:cs="SimSun" w:eastAsia="SimSun"/>
          <w:sz w:val="28"/>
        </w:rPr>
        <w:t>4）、</w:t>
      </w:r>
      <w:r>
        <w:rPr>
          <w:rFonts w:ascii="SimSun" w:hAnsi="SimSun" w:cs="SimSun" w:eastAsia="SimSun"/>
          <w:b w:val="true"/>
          <w:sz w:val="28"/>
        </w:rPr>
        <w:t>Supplier</w:t>
      </w:r>
      <w:r>
        <w:rPr>
          <w:rFonts w:ascii="SimSun" w:hAnsi="SimSun" w:cs="SimSun" w:eastAsia="SimSun"/>
          <w:sz w:val="28"/>
        </w:rPr>
        <w:t>接口代表没有参数并且返回一个值的函数。</w:t>
      </w:r>
    </w:p>
    <w:p>
      <w:pPr>
        <w:ind w:firstLine="420"/>
      </w:pPr>
      <w:bookmarkStart w:name="1460-1560330832049" w:id="573"/>
      <w:bookmarkEnd w:id="573"/>
      <w:r>
        <w:rPr>
          <w:rFonts w:ascii="SimSun" w:hAnsi="SimSun" w:cs="SimSun" w:eastAsia="SimSun"/>
          <w:sz w:val="28"/>
        </w:rPr>
        <w:t>5）、</w:t>
      </w:r>
      <w:r>
        <w:rPr>
          <w:rFonts w:ascii="SimSun" w:hAnsi="SimSun" w:cs="SimSun" w:eastAsia="SimSun"/>
          <w:b w:val="true"/>
          <w:sz w:val="28"/>
        </w:rPr>
        <w:t>Consumer</w:t>
      </w:r>
      <w:r>
        <w:rPr>
          <w:rFonts w:ascii="SimSun" w:hAnsi="SimSun" w:cs="SimSun" w:eastAsia="SimSun"/>
          <w:sz w:val="28"/>
        </w:rPr>
        <w:t>接口代表一个参数但不返回任何值的函数。</w:t>
      </w:r>
    </w:p>
    <w:p>
      <w:pPr>
        <w:ind w:firstLine="420"/>
      </w:pPr>
      <w:bookmarkStart w:name="2840-1560330984316" w:id="574"/>
      <w:bookmarkEnd w:id="574"/>
      <w:r>
        <w:rPr>
          <w:rFonts w:ascii="SimSun" w:hAnsi="SimSun" w:cs="SimSun" w:eastAsia="SimSun"/>
          <w:sz w:val="28"/>
        </w:rPr>
        <w:t>这6个基础接口各种有3种变体，分别可以作用于int、long、double。现有的大多数标准函数接口都只支持基本类型，千万不要用带包装类型的基础函数接口来代替基本函数接口，使用装箱基本类型进行批量操作处理，最终会导致致命的性能问题。</w:t>
      </w:r>
    </w:p>
    <w:p>
      <w:pPr>
        <w:ind w:firstLine="420"/>
      </w:pPr>
      <w:bookmarkStart w:name="9071-1560331095819" w:id="575"/>
      <w:bookmarkEnd w:id="575"/>
      <w:r>
        <w:rPr>
          <w:rFonts w:ascii="SimSun" w:hAnsi="SimSun" w:cs="SimSun" w:eastAsia="SimSun"/>
          <w:sz w:val="28"/>
        </w:rPr>
        <w:t>必须使用@FunctionalInterface注解对自己编写的函数接口进行标注，它有三个目的：告诉这个类及其文档的作者，这个接口是针对Lambda设计的；这个接口不会进行编译，除非它只有一个抽象方法；避免后续维护人员不小心给该接口添加抽象方法。</w:t>
      </w:r>
    </w:p>
    <w:p>
      <w:pPr/>
      <w:bookmarkStart w:name="4438-1560498506753" w:id="576"/>
      <w:bookmarkEnd w:id="576"/>
      <w:r>
        <w:rPr>
          <w:rFonts w:ascii="SimSun" w:hAnsi="SimSun" w:cs="SimSun" w:eastAsia="SimSun"/>
          <w:b w:val="true"/>
          <w:sz w:val="28"/>
        </w:rPr>
        <w:t>4.谨慎使用Stream</w:t>
      </w:r>
    </w:p>
    <w:p>
      <w:pPr>
        <w:ind w:firstLine="420"/>
      </w:pPr>
      <w:bookmarkStart w:name="2377-1560498511454" w:id="577"/>
      <w:bookmarkEnd w:id="577"/>
      <w:r>
        <w:rPr>
          <w:rFonts w:ascii="SimSun" w:hAnsi="SimSun" w:cs="SimSun" w:eastAsia="SimSun"/>
          <w:sz w:val="28"/>
        </w:rPr>
        <w:t>Stream API提供了两个关键抽象：Stream（流）代表数据元素有限或无限的顺序；Stream pipeline（流管道）则代表这些元素的一个多级计算。</w:t>
      </w:r>
    </w:p>
    <w:p>
      <w:pPr>
        <w:ind w:firstLine="420"/>
      </w:pPr>
      <w:bookmarkStart w:name="2363-1560500471789" w:id="578"/>
      <w:bookmarkEnd w:id="578"/>
      <w:r>
        <w:rPr>
          <w:rFonts w:ascii="SimSun" w:hAnsi="SimSun" w:cs="SimSun" w:eastAsia="SimSun"/>
          <w:sz w:val="28"/>
        </w:rPr>
        <w:t>Stream中的元素可以来自任何位置，常见的来源包含：集合、数组、文件、正则表达式模式匹配器、伪随机数生成器以及其他Stream。Stream中的数据元素可以是对象引用，或者基本类型，支持三种基本类型：int、long、double。</w:t>
      </w:r>
    </w:p>
    <w:p>
      <w:pPr>
        <w:ind w:firstLine="420"/>
      </w:pPr>
      <w:bookmarkStart w:name="6111-1560503591279" w:id="579"/>
      <w:bookmarkEnd w:id="579"/>
      <w:r>
        <w:rPr>
          <w:rFonts w:ascii="SimSun" w:hAnsi="SimSun" w:cs="SimSun" w:eastAsia="SimSun"/>
          <w:sz w:val="28"/>
        </w:rPr>
        <w:t>一个Stream pipeline中包含一个源Stream，接着是0个或者多个中间操作和一个终止操作。每个中间操作都会通过某种方式对Stream进行转换，所有的中间操作都是将一个Stream转换成另一个Stream，其元素类型可能与输入的Stream一样，也可能不同。终止操作会在最后一个中间操作产生的Stream上执行一个最终的计算。Stream pipeline通常是lazy的：知道调用终止操作时才会开始计算，对于完成终止操作不需要的数据元素，将永远都不会被计算。</w:t>
      </w:r>
    </w:p>
    <w:p>
      <w:pPr>
        <w:ind w:firstLine="420"/>
      </w:pPr>
      <w:bookmarkStart w:name="1847-1560503841449" w:id="580"/>
      <w:bookmarkEnd w:id="580"/>
      <w:r>
        <w:rPr>
          <w:rFonts w:ascii="SimSun" w:hAnsi="SimSun" w:cs="SimSun" w:eastAsia="SimSun"/>
          <w:sz w:val="28"/>
        </w:rPr>
        <w:t>Stream API是流式的：所有包含pipeline的调用可以链接成一个表达式，在默认情况下，Stream pipeline是按顺序运行的，要使pipeline并发执行，只需在该pipeline的任何Stream上调用parallel方法即可。</w:t>
      </w:r>
    </w:p>
    <w:p>
      <w:pPr>
        <w:ind w:firstLine="420"/>
      </w:pPr>
      <w:bookmarkStart w:name="9638-1560503920057" w:id="581"/>
      <w:bookmarkEnd w:id="581"/>
      <w:r>
        <w:rPr>
          <w:rFonts w:ascii="SimSun" w:hAnsi="SimSun" w:cs="SimSun" w:eastAsia="SimSun"/>
          <w:sz w:val="28"/>
        </w:rPr>
        <w:t>有些任务最好用Stream完成，有些则需要迭代，如果不确定用Stream还是迭代比较好，那就两种都试试。</w:t>
      </w:r>
    </w:p>
    <w:p>
      <w:pPr>
        <w:ind w:firstLine="420"/>
      </w:pPr>
      <w:bookmarkStart w:name="4564-1560503981942" w:id="582"/>
      <w:bookmarkEnd w:id="582"/>
      <w:r>
        <w:rPr>
          <w:rFonts w:ascii="SimSun" w:hAnsi="SimSun" w:cs="SimSun" w:eastAsia="SimSun"/>
          <w:sz w:val="28"/>
        </w:rPr>
        <w:t>下列工作只能通过代码块而不能通过函数对象完成：</w:t>
      </w:r>
    </w:p>
    <w:p>
      <w:pPr>
        <w:ind w:firstLine="420"/>
      </w:pPr>
      <w:bookmarkStart w:name="3954-1560504002592" w:id="583"/>
      <w:bookmarkEnd w:id="583"/>
      <w:r>
        <w:rPr>
          <w:rFonts w:ascii="SimSun" w:hAnsi="SimSun" w:cs="SimSun" w:eastAsia="SimSun"/>
          <w:sz w:val="28"/>
        </w:rPr>
        <w:t>1）、从代码块中，可以读取或者修改范围内的任何局部变量；从lambda则只能读取final或者有效的final变量，并且不能修改任何local变量。</w:t>
      </w:r>
    </w:p>
    <w:p>
      <w:pPr>
        <w:ind w:firstLine="420"/>
      </w:pPr>
      <w:bookmarkStart w:name="7429-1560504055110" w:id="584"/>
      <w:bookmarkEnd w:id="584"/>
      <w:r>
        <w:rPr>
          <w:rFonts w:ascii="SimSun" w:hAnsi="SimSun" w:cs="SimSun" w:eastAsia="SimSun"/>
          <w:sz w:val="28"/>
        </w:rPr>
        <w:t>2）、从代码块中，可以从外围方法中return、break、continue外围循环，或者抛出该方法声明中要抛出的任何受检异常，从lambda中则完全无法完成这些事情。</w:t>
      </w:r>
    </w:p>
    <w:p>
      <w:pPr/>
      <w:bookmarkStart w:name="9866-1560500437495" w:id="585"/>
      <w:bookmarkEnd w:id="585"/>
      <w:r>
        <w:rPr>
          <w:rFonts w:ascii="SimSun" w:hAnsi="SimSun" w:cs="SimSun" w:eastAsia="SimSun"/>
          <w:b w:val="true"/>
          <w:sz w:val="28"/>
        </w:rPr>
        <w:t>5.优先选择Stream中无副作用的函数</w:t>
      </w:r>
    </w:p>
    <w:p>
      <w:pPr/>
      <w:bookmarkStart w:name="4072-1560504149464" w:id="586"/>
      <w:bookmarkEnd w:id="58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pn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48" Target="media/image46.jpeg" Type="http://schemas.openxmlformats.org/officeDocument/2006/relationships/image"/>
<Relationship Id="rId49" Target="media/image47.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2019-06-14T11:38:48Z</dcterms:created>
  <dc:creator>Apache POI</dc:creator>
</cp:coreProperties>
</file>