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9AD0B" w14:textId="77777777" w:rsidR="00547ED5" w:rsidRPr="0092635B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6547683"/>
      <w:bookmarkStart w:id="1" w:name="_Hlk35786496"/>
      <w:bookmarkEnd w:id="0"/>
      <w:r w:rsidRPr="0092635B">
        <w:rPr>
          <w:rFonts w:ascii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14:paraId="2250201E" w14:textId="77777777" w:rsidR="00547ED5" w:rsidRPr="0092635B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635B">
        <w:rPr>
          <w:rFonts w:ascii="Times New Roman" w:hAnsi="Times New Roman" w:cs="Times New Roman"/>
          <w:bCs/>
          <w:sz w:val="28"/>
          <w:szCs w:val="28"/>
        </w:rPr>
        <w:t>Харківський національний університет ім. В. Н. Каразіна</w:t>
      </w:r>
    </w:p>
    <w:p w14:paraId="76ECDD50" w14:textId="77777777" w:rsidR="00547ED5" w:rsidRPr="0092635B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635B">
        <w:rPr>
          <w:rFonts w:ascii="Times New Roman" w:hAnsi="Times New Roman" w:cs="Times New Roman"/>
          <w:bCs/>
          <w:sz w:val="28"/>
          <w:szCs w:val="28"/>
        </w:rPr>
        <w:t>Факультет комп’ютерних наук</w:t>
      </w:r>
    </w:p>
    <w:p w14:paraId="77F32BAA" w14:textId="77777777" w:rsidR="00547ED5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635B">
        <w:rPr>
          <w:rFonts w:ascii="Times New Roman" w:hAnsi="Times New Roman" w:cs="Times New Roman"/>
          <w:bCs/>
          <w:sz w:val="28"/>
          <w:szCs w:val="28"/>
        </w:rPr>
        <w:t>Кафедра безпеки інформаційних систем і технологій</w:t>
      </w:r>
    </w:p>
    <w:bookmarkEnd w:id="1"/>
    <w:p w14:paraId="46DEFE49" w14:textId="77777777" w:rsidR="00547ED5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CE1527" w14:textId="77777777" w:rsidR="00547ED5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40E62D1" w14:textId="77777777" w:rsidR="00547ED5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6F1CA42" w14:textId="77777777" w:rsidR="00547ED5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E93A1E" w14:textId="77777777" w:rsidR="00547ED5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267595A" w14:textId="77777777" w:rsidR="00547ED5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1DBC457" w14:textId="77777777" w:rsidR="00547ED5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07EDC8" w14:textId="77777777" w:rsidR="00547ED5" w:rsidRPr="0092635B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3A09FF" w14:textId="462CE120" w:rsidR="00547ED5" w:rsidRPr="00F94E06" w:rsidRDefault="00F94E06" w:rsidP="00547ED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Групове заняття</w:t>
      </w:r>
    </w:p>
    <w:p w14:paraId="6B9E3B2C" w14:textId="77777777" w:rsidR="00547ED5" w:rsidRPr="0092635B" w:rsidRDefault="00547ED5" w:rsidP="00547ED5">
      <w:pPr>
        <w:spacing w:after="0"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92635B">
        <w:rPr>
          <w:rFonts w:ascii="Times New Roman" w:hAnsi="Times New Roman" w:cs="Times New Roman"/>
          <w:bCs/>
          <w:iCs/>
          <w:sz w:val="28"/>
          <w:szCs w:val="28"/>
        </w:rPr>
        <w:t>з навчальної дисципліни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92635B">
        <w:rPr>
          <w:rFonts w:ascii="Times New Roman" w:hAnsi="Times New Roman" w:cs="Times New Roman"/>
          <w:bCs/>
          <w:iCs/>
          <w:sz w:val="28"/>
          <w:szCs w:val="28"/>
        </w:rPr>
        <w:t>«</w:t>
      </w:r>
      <w:r w:rsidRPr="00926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Комп’ютені мережі</w:t>
      </w:r>
      <w:r w:rsidRPr="0092635B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30510863" w14:textId="37A625FD" w:rsidR="00547ED5" w:rsidRDefault="00547ED5" w:rsidP="00547ED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Тема</w:t>
      </w:r>
      <w:r w:rsidR="00FE4990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Методи доступу до середовища передач</w:t>
      </w:r>
      <w:r>
        <w:rPr>
          <w:rFonts w:ascii="Times New Roman" w:hAnsi="Times New Roman" w:cs="Times New Roman"/>
          <w:sz w:val="28"/>
          <w:szCs w:val="28"/>
          <w:lang w:val="uk-UA"/>
        </w:rPr>
        <w:t>і інформації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2773B77B" w14:textId="77777777" w:rsidR="00547ED5" w:rsidRDefault="00547ED5" w:rsidP="00547ED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FBB8C1E" w14:textId="6BCCE347" w:rsidR="00547ED5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8FB1FAF" w14:textId="77777777" w:rsidR="00547ED5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FB4CAC" w14:textId="77777777" w:rsidR="00547ED5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B942FF" w14:textId="77777777" w:rsidR="00547ED5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94BE251" w14:textId="77777777" w:rsidR="00547ED5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F360150" w14:textId="77777777" w:rsidR="00547ED5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DD2344" w14:textId="77777777" w:rsidR="00547ED5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F9ED34D" w14:textId="77777777" w:rsidR="00547ED5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B1D0485" w14:textId="77777777" w:rsidR="00547ED5" w:rsidRPr="0092635B" w:rsidRDefault="00547ED5" w:rsidP="00547ED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3432A19" w14:textId="77777777" w:rsidR="00547ED5" w:rsidRPr="0092635B" w:rsidRDefault="00547ED5" w:rsidP="00547ED5">
      <w:pPr>
        <w:spacing w:after="120" w:line="240" w:lineRule="auto"/>
        <w:ind w:left="6210"/>
        <w:rPr>
          <w:rFonts w:ascii="Times New Roman" w:hAnsi="Times New Roman" w:cs="Times New Roman"/>
          <w:sz w:val="28"/>
          <w:szCs w:val="28"/>
        </w:rPr>
      </w:pPr>
      <w:r w:rsidRPr="0092635B">
        <w:rPr>
          <w:rFonts w:ascii="Times New Roman" w:hAnsi="Times New Roman" w:cs="Times New Roman"/>
          <w:sz w:val="28"/>
          <w:szCs w:val="28"/>
        </w:rPr>
        <w:t>Викона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2635B">
        <w:rPr>
          <w:rFonts w:ascii="Times New Roman" w:hAnsi="Times New Roman" w:cs="Times New Roman"/>
          <w:sz w:val="28"/>
          <w:szCs w:val="28"/>
        </w:rPr>
        <w:t>:</w:t>
      </w:r>
    </w:p>
    <w:p w14:paraId="02B2DB60" w14:textId="77777777" w:rsidR="00547ED5" w:rsidRPr="0092635B" w:rsidRDefault="00547ED5" w:rsidP="00547ED5">
      <w:pPr>
        <w:spacing w:after="120" w:line="240" w:lineRule="auto"/>
        <w:ind w:left="6390"/>
        <w:rPr>
          <w:rFonts w:ascii="Times New Roman" w:hAnsi="Times New Roman" w:cs="Times New Roman"/>
          <w:sz w:val="28"/>
          <w:szCs w:val="28"/>
        </w:rPr>
      </w:pPr>
      <w:r w:rsidRPr="0092635B">
        <w:rPr>
          <w:rFonts w:ascii="Times New Roman" w:hAnsi="Times New Roman" w:cs="Times New Roman"/>
          <w:sz w:val="28"/>
          <w:szCs w:val="28"/>
        </w:rPr>
        <w:t xml:space="preserve">Студент групи КБ-31 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авченко</w:t>
      </w:r>
      <w:r w:rsidRPr="0092635B">
        <w:rPr>
          <w:rFonts w:ascii="Times New Roman" w:hAnsi="Times New Roman" w:cs="Times New Roman"/>
          <w:sz w:val="28"/>
          <w:szCs w:val="28"/>
        </w:rPr>
        <w:t xml:space="preserve"> 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92635B">
        <w:rPr>
          <w:rFonts w:ascii="Times New Roman" w:hAnsi="Times New Roman" w:cs="Times New Roman"/>
          <w:sz w:val="28"/>
          <w:szCs w:val="28"/>
        </w:rPr>
        <w:t xml:space="preserve">. </w:t>
      </w:r>
      <w:r w:rsidRPr="0092635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92635B">
        <w:rPr>
          <w:rFonts w:ascii="Times New Roman" w:hAnsi="Times New Roman" w:cs="Times New Roman"/>
          <w:sz w:val="28"/>
          <w:szCs w:val="28"/>
        </w:rPr>
        <w:t>.</w:t>
      </w:r>
    </w:p>
    <w:p w14:paraId="2296A0A2" w14:textId="77777777" w:rsidR="00547ED5" w:rsidRPr="0092635B" w:rsidRDefault="00547ED5" w:rsidP="00547ED5">
      <w:pPr>
        <w:spacing w:after="0" w:line="240" w:lineRule="auto"/>
        <w:ind w:left="6210"/>
        <w:rPr>
          <w:rFonts w:ascii="Times New Roman" w:hAnsi="Times New Roman" w:cs="Times New Roman"/>
          <w:sz w:val="28"/>
          <w:szCs w:val="28"/>
        </w:rPr>
      </w:pPr>
      <w:r w:rsidRPr="0092635B">
        <w:rPr>
          <w:rFonts w:ascii="Times New Roman" w:hAnsi="Times New Roman" w:cs="Times New Roman"/>
          <w:sz w:val="28"/>
          <w:szCs w:val="28"/>
        </w:rPr>
        <w:t>Перевірив:</w:t>
      </w:r>
    </w:p>
    <w:p w14:paraId="079D2785" w14:textId="77777777" w:rsidR="00547ED5" w:rsidRPr="0092635B" w:rsidRDefault="00547ED5" w:rsidP="00547ED5">
      <w:pPr>
        <w:spacing w:before="120" w:after="0" w:line="240" w:lineRule="auto"/>
        <w:ind w:left="6390"/>
        <w:rPr>
          <w:rFonts w:ascii="Times New Roman" w:hAnsi="Times New Roman" w:cs="Times New Roman"/>
          <w:sz w:val="28"/>
          <w:szCs w:val="28"/>
          <w:lang w:val="uk-UA"/>
        </w:rPr>
      </w:pPr>
      <w:r w:rsidRPr="0092635B">
        <w:rPr>
          <w:rFonts w:ascii="Times New Roman" w:hAnsi="Times New Roman" w:cs="Times New Roman"/>
          <w:sz w:val="28"/>
          <w:szCs w:val="28"/>
          <w:lang w:val="uk-UA"/>
        </w:rPr>
        <w:t>Старший викладач</w:t>
      </w:r>
    </w:p>
    <w:p w14:paraId="3301DA6E" w14:textId="06E13B6E" w:rsidR="00547ED5" w:rsidRPr="0092635B" w:rsidRDefault="00547ED5" w:rsidP="00547ED5">
      <w:pPr>
        <w:spacing w:after="0" w:line="240" w:lineRule="auto"/>
        <w:ind w:left="6390"/>
        <w:rPr>
          <w:rFonts w:ascii="Times New Roman" w:hAnsi="Times New Roman" w:cs="Times New Roman"/>
          <w:sz w:val="28"/>
          <w:szCs w:val="28"/>
        </w:rPr>
      </w:pPr>
      <w:r w:rsidRPr="0092635B">
        <w:rPr>
          <w:rFonts w:ascii="Times New Roman" w:hAnsi="Times New Roman" w:cs="Times New Roman"/>
          <w:sz w:val="28"/>
          <w:szCs w:val="28"/>
          <w:lang w:val="uk-UA"/>
        </w:rPr>
        <w:t xml:space="preserve">Артюх </w:t>
      </w:r>
      <w:r w:rsidR="00A42972">
        <w:rPr>
          <w:rFonts w:ascii="Times New Roman" w:hAnsi="Times New Roman" w:cs="Times New Roman"/>
          <w:sz w:val="28"/>
          <w:szCs w:val="28"/>
          <w:lang w:val="uk-UA"/>
        </w:rPr>
        <w:t>О</w:t>
      </w:r>
      <w:bookmarkStart w:id="2" w:name="_GoBack"/>
      <w:bookmarkEnd w:id="2"/>
      <w:r w:rsidRPr="0092635B">
        <w:rPr>
          <w:rFonts w:ascii="Times New Roman" w:hAnsi="Times New Roman" w:cs="Times New Roman"/>
          <w:sz w:val="28"/>
          <w:szCs w:val="28"/>
          <w:lang w:val="uk-UA"/>
        </w:rPr>
        <w:t>.А.</w:t>
      </w:r>
    </w:p>
    <w:p w14:paraId="692581E1" w14:textId="77777777" w:rsidR="00547ED5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47F5C" w14:textId="77777777" w:rsidR="00547ED5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C6D877" w14:textId="77777777" w:rsidR="00547ED5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6B4A96" w14:textId="77777777" w:rsidR="00547ED5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1931EA" w14:textId="77777777" w:rsidR="00547ED5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9C942E" w14:textId="77777777" w:rsidR="00547ED5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96374D" w14:textId="77777777" w:rsidR="00547ED5" w:rsidRPr="00250CD0" w:rsidRDefault="00547ED5" w:rsidP="00547E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D43A52" w14:textId="77777777" w:rsidR="00547ED5" w:rsidRPr="00250CD0" w:rsidRDefault="00547ED5" w:rsidP="00547E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CE4238" w14:textId="7C156125" w:rsidR="00547ED5" w:rsidRDefault="00547ED5" w:rsidP="00547ED5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635B">
        <w:rPr>
          <w:rFonts w:ascii="Times New Roman" w:hAnsi="Times New Roman" w:cs="Times New Roman"/>
          <w:sz w:val="28"/>
          <w:szCs w:val="28"/>
        </w:rPr>
        <w:t>Харків – 2020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5DBD469" w14:textId="77777777" w:rsidR="00CD3DF5" w:rsidRDefault="00CD3DF5" w:rsidP="00CD3DF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 w:rsidRPr="00FE4990">
        <w:rPr>
          <w:rFonts w:ascii="Times New Roman" w:hAnsi="Times New Roman" w:cs="Times New Roman"/>
          <w:sz w:val="28"/>
          <w:szCs w:val="28"/>
          <w:lang w:val="uk-UA"/>
        </w:rPr>
        <w:t>Закріпити і поглибити знання, отримані на лекції в ході самостійної роботи. Отримати практичні навички у веденні розрахунків</w:t>
      </w:r>
      <w:r w:rsidRPr="00FE4990">
        <w:rPr>
          <w:rFonts w:ascii="Times New Roman" w:hAnsi="Times New Roman" w:cs="Times New Roman"/>
          <w:sz w:val="28"/>
          <w:szCs w:val="28"/>
        </w:rPr>
        <w:t>.</w:t>
      </w:r>
    </w:p>
    <w:p w14:paraId="1D7095B7" w14:textId="77777777" w:rsidR="00CD3DF5" w:rsidRPr="00C16CB2" w:rsidRDefault="00CD3DF5" w:rsidP="00CD3DF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6CB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032C5198" w14:textId="77777777" w:rsidR="00CD3DF5" w:rsidRPr="00C16CB2" w:rsidRDefault="00CD3DF5" w:rsidP="00CD3DF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1:</w:t>
      </w:r>
    </w:p>
    <w:p w14:paraId="5B3CC845" w14:textId="77777777" w:rsidR="00CD3DF5" w:rsidRDefault="00CD3DF5" w:rsidP="00547ED5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4623" w:type="pct"/>
        <w:jc w:val="center"/>
        <w:tblLayout w:type="fixed"/>
        <w:tblCellMar>
          <w:left w:w="43" w:type="dxa"/>
          <w:right w:w="43" w:type="dxa"/>
        </w:tblCellMar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CD3DF5" w14:paraId="29B95BD7" w14:textId="77777777" w:rsidTr="00CD3DF5">
        <w:trPr>
          <w:trHeight w:val="20"/>
          <w:jc w:val="center"/>
        </w:trPr>
        <w:tc>
          <w:tcPr>
            <w:tcW w:w="1440" w:type="dxa"/>
          </w:tcPr>
          <w:p w14:paraId="6F360BC8" w14:textId="77777777" w:rsidR="00C55D39" w:rsidRPr="00C55D39" w:rsidRDefault="00C55D39" w:rsidP="00CD3DF5">
            <w:pPr>
              <w:pStyle w:val="Default"/>
              <w:jc w:val="both"/>
              <w:rPr>
                <w:sz w:val="20"/>
                <w:szCs w:val="20"/>
              </w:rPr>
            </w:pPr>
            <w:r w:rsidRPr="00C55D39">
              <w:rPr>
                <w:sz w:val="20"/>
                <w:szCs w:val="20"/>
              </w:rPr>
              <w:t xml:space="preserve">Метод доступу </w:t>
            </w:r>
          </w:p>
        </w:tc>
        <w:tc>
          <w:tcPr>
            <w:tcW w:w="1440" w:type="dxa"/>
          </w:tcPr>
          <w:p w14:paraId="076EF251" w14:textId="77777777" w:rsidR="00C55D39" w:rsidRPr="00C55D39" w:rsidRDefault="00C55D39" w:rsidP="00CD3DF5">
            <w:pPr>
              <w:jc w:val="both"/>
              <w:rPr>
                <w:bCs/>
              </w:rPr>
            </w:pPr>
            <w:r w:rsidRPr="00C55D39">
              <w:rPr>
                <w:bCs/>
              </w:rPr>
              <w:t>Частотный доступ (</w:t>
            </w:r>
            <w:r w:rsidRPr="00C55D39">
              <w:rPr>
                <w:bCs/>
                <w:lang w:val="en-US"/>
              </w:rPr>
              <w:t>freguency</w:t>
            </w:r>
            <w:r w:rsidRPr="00C55D39">
              <w:rPr>
                <w:bCs/>
              </w:rPr>
              <w:t xml:space="preserve"> </w:t>
            </w:r>
            <w:r w:rsidRPr="00C55D39">
              <w:rPr>
                <w:bCs/>
                <w:lang w:val="en-US"/>
              </w:rPr>
              <w:t>division</w:t>
            </w:r>
            <w:r w:rsidRPr="00C55D39">
              <w:rPr>
                <w:bCs/>
              </w:rPr>
              <w:t xml:space="preserve"> – </w:t>
            </w:r>
            <w:r w:rsidRPr="00C55D39">
              <w:rPr>
                <w:bCs/>
                <w:lang w:val="en-US"/>
              </w:rPr>
              <w:t>FD</w:t>
            </w:r>
            <w:r w:rsidRPr="00C55D39">
              <w:rPr>
                <w:bCs/>
              </w:rPr>
              <w:t>).</w:t>
            </w:r>
          </w:p>
        </w:tc>
        <w:tc>
          <w:tcPr>
            <w:tcW w:w="1440" w:type="dxa"/>
          </w:tcPr>
          <w:p w14:paraId="4652CE3D" w14:textId="77777777" w:rsidR="00C55D39" w:rsidRPr="00C55D39" w:rsidRDefault="00C55D39" w:rsidP="00CD3DF5">
            <w:pPr>
              <w:jc w:val="both"/>
              <w:rPr>
                <w:bCs/>
              </w:rPr>
            </w:pPr>
            <w:r w:rsidRPr="00C55D39">
              <w:rPr>
                <w:bCs/>
              </w:rPr>
              <w:t>Временной доступ (</w:t>
            </w:r>
            <w:r w:rsidRPr="00C55D39">
              <w:rPr>
                <w:bCs/>
                <w:lang w:val="en-US"/>
              </w:rPr>
              <w:t>time</w:t>
            </w:r>
            <w:r w:rsidRPr="00C55D39">
              <w:rPr>
                <w:bCs/>
              </w:rPr>
              <w:t xml:space="preserve"> </w:t>
            </w:r>
            <w:r w:rsidRPr="00C55D39">
              <w:rPr>
                <w:bCs/>
                <w:lang w:val="en-US"/>
              </w:rPr>
              <w:t>division</w:t>
            </w:r>
            <w:r w:rsidRPr="00C55D39">
              <w:rPr>
                <w:bCs/>
              </w:rPr>
              <w:t xml:space="preserve"> – </w:t>
            </w:r>
            <w:r w:rsidRPr="00C55D39">
              <w:rPr>
                <w:bCs/>
                <w:lang w:val="en-US"/>
              </w:rPr>
              <w:t>TD</w:t>
            </w:r>
            <w:r w:rsidRPr="00C55D39">
              <w:rPr>
                <w:bCs/>
              </w:rPr>
              <w:t>).</w:t>
            </w:r>
          </w:p>
        </w:tc>
        <w:tc>
          <w:tcPr>
            <w:tcW w:w="1440" w:type="dxa"/>
          </w:tcPr>
          <w:p w14:paraId="71BED891" w14:textId="77777777" w:rsidR="00C55D39" w:rsidRPr="00C55D39" w:rsidRDefault="00C55D39" w:rsidP="00CD3DF5">
            <w:pPr>
              <w:jc w:val="both"/>
              <w:rPr>
                <w:bCs/>
              </w:rPr>
            </w:pPr>
            <w:r w:rsidRPr="00C55D39">
              <w:rPr>
                <w:bCs/>
              </w:rPr>
              <w:t>Кодовый доступ (</w:t>
            </w:r>
            <w:r w:rsidRPr="00C55D39">
              <w:rPr>
                <w:bCs/>
                <w:lang w:val="en-US"/>
              </w:rPr>
              <w:t>code</w:t>
            </w:r>
            <w:r w:rsidRPr="00C55D39">
              <w:rPr>
                <w:bCs/>
              </w:rPr>
              <w:t xml:space="preserve"> </w:t>
            </w:r>
            <w:r w:rsidRPr="00C55D39">
              <w:rPr>
                <w:bCs/>
                <w:lang w:val="en-US"/>
              </w:rPr>
              <w:t>division</w:t>
            </w:r>
            <w:r w:rsidRPr="00C55D39">
              <w:rPr>
                <w:bCs/>
              </w:rPr>
              <w:t xml:space="preserve"> – </w:t>
            </w:r>
            <w:r w:rsidRPr="00C55D39">
              <w:rPr>
                <w:bCs/>
                <w:lang w:val="en-US"/>
              </w:rPr>
              <w:t>CD</w:t>
            </w:r>
            <w:r w:rsidRPr="00C55D39">
              <w:rPr>
                <w:bCs/>
              </w:rPr>
              <w:t>).</w:t>
            </w:r>
          </w:p>
        </w:tc>
        <w:tc>
          <w:tcPr>
            <w:tcW w:w="1440" w:type="dxa"/>
          </w:tcPr>
          <w:p w14:paraId="41872DC8" w14:textId="77777777" w:rsidR="00C55D39" w:rsidRPr="00C55D39" w:rsidRDefault="00C55D39" w:rsidP="00CD3DF5">
            <w:pPr>
              <w:jc w:val="both"/>
              <w:rPr>
                <w:bCs/>
              </w:rPr>
            </w:pPr>
            <w:r w:rsidRPr="00C55D39">
              <w:rPr>
                <w:bCs/>
              </w:rPr>
              <w:t>Пространственный доступ (</w:t>
            </w:r>
            <w:r w:rsidRPr="00C55D39">
              <w:rPr>
                <w:bCs/>
                <w:lang w:val="en-US"/>
              </w:rPr>
              <w:t>space</w:t>
            </w:r>
            <w:r w:rsidRPr="00C55D39">
              <w:rPr>
                <w:bCs/>
              </w:rPr>
              <w:t xml:space="preserve"> </w:t>
            </w:r>
            <w:r w:rsidRPr="00C55D39">
              <w:rPr>
                <w:bCs/>
                <w:lang w:val="en-US"/>
              </w:rPr>
              <w:t>division</w:t>
            </w:r>
            <w:r w:rsidRPr="00C55D39">
              <w:rPr>
                <w:bCs/>
              </w:rPr>
              <w:t xml:space="preserve"> – </w:t>
            </w:r>
            <w:r w:rsidRPr="00C55D39">
              <w:rPr>
                <w:bCs/>
                <w:lang w:val="en-US"/>
              </w:rPr>
              <w:t>SD</w:t>
            </w:r>
            <w:r w:rsidRPr="00C55D39">
              <w:rPr>
                <w:bCs/>
              </w:rPr>
              <w:t>).</w:t>
            </w:r>
          </w:p>
        </w:tc>
        <w:tc>
          <w:tcPr>
            <w:tcW w:w="1440" w:type="dxa"/>
          </w:tcPr>
          <w:p w14:paraId="79F43C47" w14:textId="77777777" w:rsidR="00C55D39" w:rsidRPr="00C55D39" w:rsidRDefault="00C55D39" w:rsidP="00CD3DF5">
            <w:pPr>
              <w:jc w:val="both"/>
              <w:rPr>
                <w:bCs/>
              </w:rPr>
            </w:pPr>
            <w:r w:rsidRPr="00C55D39">
              <w:rPr>
                <w:bCs/>
              </w:rPr>
              <w:t>Поляризационный доступ (</w:t>
            </w:r>
            <w:r w:rsidRPr="00C55D39">
              <w:rPr>
                <w:bCs/>
                <w:lang w:val="en-US"/>
              </w:rPr>
              <w:t>polarization</w:t>
            </w:r>
            <w:r w:rsidRPr="00C55D39">
              <w:rPr>
                <w:bCs/>
              </w:rPr>
              <w:t xml:space="preserve"> </w:t>
            </w:r>
            <w:r w:rsidRPr="00C55D39">
              <w:rPr>
                <w:bCs/>
                <w:lang w:val="en-US"/>
              </w:rPr>
              <w:t>division</w:t>
            </w:r>
            <w:r w:rsidRPr="00C55D39">
              <w:rPr>
                <w:bCs/>
              </w:rPr>
              <w:t xml:space="preserve"> – </w:t>
            </w:r>
            <w:r w:rsidRPr="00C55D39">
              <w:rPr>
                <w:bCs/>
                <w:lang w:val="en-US"/>
              </w:rPr>
              <w:t>PD</w:t>
            </w:r>
            <w:r w:rsidRPr="00C55D39">
              <w:rPr>
                <w:bCs/>
              </w:rPr>
              <w:t>).</w:t>
            </w:r>
          </w:p>
        </w:tc>
      </w:tr>
      <w:tr w:rsidR="00CD3DF5" w14:paraId="6CE6DA51" w14:textId="77777777" w:rsidTr="00CD3DF5">
        <w:trPr>
          <w:trHeight w:val="20"/>
          <w:jc w:val="center"/>
        </w:trPr>
        <w:tc>
          <w:tcPr>
            <w:tcW w:w="1440" w:type="dxa"/>
          </w:tcPr>
          <w:p w14:paraId="47051E3F" w14:textId="36AFECCA" w:rsidR="00C55D39" w:rsidRPr="00C55D39" w:rsidRDefault="00C55D39" w:rsidP="00CD3DF5">
            <w:pPr>
              <w:jc w:val="both"/>
              <w:rPr>
                <w:lang w:val="uk-UA"/>
              </w:rPr>
            </w:pPr>
            <w:r w:rsidRPr="00C55D39">
              <w:t xml:space="preserve">В </w:t>
            </w:r>
            <w:r w:rsidRPr="00C55D39">
              <w:rPr>
                <w:lang w:val="uk-UA"/>
              </w:rPr>
              <w:t>якій топо</w:t>
            </w:r>
            <w:r w:rsidR="00A773A4">
              <w:rPr>
                <w:lang w:val="uk-UA"/>
              </w:rPr>
              <w:t xml:space="preserve">логії </w:t>
            </w:r>
            <w:r w:rsidRPr="00C55D39">
              <w:rPr>
                <w:lang w:val="uk-UA"/>
              </w:rPr>
              <w:t>мережі використовується</w:t>
            </w:r>
          </w:p>
        </w:tc>
        <w:tc>
          <w:tcPr>
            <w:tcW w:w="1440" w:type="dxa"/>
          </w:tcPr>
          <w:p w14:paraId="2A663A3E" w14:textId="39C62F41" w:rsidR="00C55D39" w:rsidRPr="00C55D39" w:rsidRDefault="00A773A4" w:rsidP="00CD3DF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шина</w:t>
            </w:r>
          </w:p>
        </w:tc>
        <w:tc>
          <w:tcPr>
            <w:tcW w:w="1440" w:type="dxa"/>
          </w:tcPr>
          <w:p w14:paraId="2ED530D2" w14:textId="6C2C49DA" w:rsidR="00C55D39" w:rsidRPr="00A773A4" w:rsidRDefault="00A773A4" w:rsidP="00CD3DF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кольцо</w:t>
            </w:r>
          </w:p>
        </w:tc>
        <w:tc>
          <w:tcPr>
            <w:tcW w:w="1440" w:type="dxa"/>
          </w:tcPr>
          <w:p w14:paraId="43BEA907" w14:textId="4F8A9690" w:rsidR="00C55D39" w:rsidRPr="00A773A4" w:rsidRDefault="00A773A4" w:rsidP="00CD3DF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иерархическая</w:t>
            </w:r>
          </w:p>
        </w:tc>
        <w:tc>
          <w:tcPr>
            <w:tcW w:w="1440" w:type="dxa"/>
          </w:tcPr>
          <w:p w14:paraId="046748FD" w14:textId="1A47D03A" w:rsidR="00C55D39" w:rsidRPr="00A773A4" w:rsidRDefault="00A773A4" w:rsidP="00CD3DF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звезда</w:t>
            </w:r>
          </w:p>
        </w:tc>
        <w:tc>
          <w:tcPr>
            <w:tcW w:w="1440" w:type="dxa"/>
          </w:tcPr>
          <w:p w14:paraId="0967C46A" w14:textId="19389236" w:rsidR="00C55D39" w:rsidRPr="00A773A4" w:rsidRDefault="00A773A4" w:rsidP="00CD3DF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шина</w:t>
            </w:r>
          </w:p>
        </w:tc>
      </w:tr>
      <w:tr w:rsidR="00CD3DF5" w14:paraId="77769DBB" w14:textId="77777777" w:rsidTr="00CD3DF5">
        <w:trPr>
          <w:trHeight w:val="20"/>
          <w:jc w:val="center"/>
        </w:trPr>
        <w:tc>
          <w:tcPr>
            <w:tcW w:w="1440" w:type="dxa"/>
          </w:tcPr>
          <w:p w14:paraId="6F523E06" w14:textId="77777777" w:rsidR="00C55D39" w:rsidRPr="00C55D39" w:rsidRDefault="00C55D39" w:rsidP="00CD3DF5">
            <w:pPr>
              <w:jc w:val="both"/>
            </w:pPr>
            <w:r w:rsidRPr="00C55D39">
              <w:t>Характеристика (принцип р</w:t>
            </w:r>
            <w:r w:rsidRPr="00C55D39">
              <w:rPr>
                <w:lang w:val="uk-UA"/>
              </w:rPr>
              <w:t>оботи</w:t>
            </w:r>
            <w:r w:rsidRPr="00C55D39">
              <w:t>)</w:t>
            </w:r>
          </w:p>
        </w:tc>
        <w:tc>
          <w:tcPr>
            <w:tcW w:w="1440" w:type="dxa"/>
          </w:tcPr>
          <w:p w14:paraId="41225BE6" w14:textId="77777777" w:rsidR="00C55D39" w:rsidRPr="00C55D39" w:rsidRDefault="00C55D39" w:rsidP="00CD3DF5">
            <w:pPr>
              <w:jc w:val="both"/>
            </w:pPr>
            <w:r w:rsidRPr="00C55D39">
              <w:t>Основная идея этого метода состоит в выделении каждому соединению собственного диапазона (полосы) частот в общей полосе пропускания линии связи.</w:t>
            </w:r>
          </w:p>
          <w:p w14:paraId="5E2C59CC" w14:textId="77777777" w:rsidR="00C55D39" w:rsidRPr="00C55D39" w:rsidRDefault="00C55D39" w:rsidP="00CD3DF5">
            <w:pPr>
              <w:jc w:val="both"/>
            </w:pPr>
          </w:p>
        </w:tc>
        <w:tc>
          <w:tcPr>
            <w:tcW w:w="1440" w:type="dxa"/>
          </w:tcPr>
          <w:p w14:paraId="667DDFBE" w14:textId="77777777" w:rsidR="00C55D39" w:rsidRPr="00503A8F" w:rsidRDefault="00C55D39" w:rsidP="00CD3DF5">
            <w:pPr>
              <w:jc w:val="both"/>
            </w:pPr>
            <w:r w:rsidRPr="00503A8F">
              <w:t>Принцип временного мультиплексирования заключается в выделении канала каждому соединению на определенный период времени, (говорят, что получаем канал  с временным уплотнением).</w:t>
            </w:r>
          </w:p>
          <w:p w14:paraId="05FD66CD" w14:textId="77777777" w:rsidR="00C55D39" w:rsidRPr="00C55D39" w:rsidRDefault="00C55D39" w:rsidP="00CD3DF5">
            <w:pPr>
              <w:jc w:val="both"/>
            </w:pPr>
          </w:p>
        </w:tc>
        <w:tc>
          <w:tcPr>
            <w:tcW w:w="1440" w:type="dxa"/>
          </w:tcPr>
          <w:p w14:paraId="655D73BA" w14:textId="77777777" w:rsidR="00C55D39" w:rsidRPr="00503A8F" w:rsidRDefault="00C55D39" w:rsidP="00CD3DF5">
            <w:pPr>
              <w:jc w:val="both"/>
            </w:pPr>
            <w:r w:rsidRPr="00503A8F">
              <w:t xml:space="preserve">Этот вид мультиплексирования является формой создания </w:t>
            </w:r>
            <w:r w:rsidRPr="00503A8F">
              <w:rPr>
                <w:b/>
                <w:bCs/>
              </w:rPr>
              <w:t>распределенного спектра</w:t>
            </w:r>
            <w:r w:rsidRPr="00503A8F">
              <w:t>, в котором узкополосный сигнал распределяется по более широкому диапазону частот.</w:t>
            </w:r>
          </w:p>
          <w:p w14:paraId="4D2D9BAF" w14:textId="77777777" w:rsidR="00C55D39" w:rsidRPr="00C55D39" w:rsidRDefault="00C55D39" w:rsidP="00CD3DF5">
            <w:pPr>
              <w:jc w:val="both"/>
            </w:pPr>
          </w:p>
        </w:tc>
        <w:tc>
          <w:tcPr>
            <w:tcW w:w="1440" w:type="dxa"/>
          </w:tcPr>
          <w:p w14:paraId="69BA5EBD" w14:textId="77777777" w:rsidR="00C55D39" w:rsidRPr="00C55D39" w:rsidRDefault="00C55D39" w:rsidP="00CD3DF5">
            <w:pPr>
              <w:jc w:val="both"/>
            </w:pPr>
            <w:r w:rsidRPr="00C55D39">
              <w:t>используется многолучевое распространение радиосигналов. То есть с помощью многолучевых передающих и приемных антенн радиосигналы разделяются в пространстве и направляются к разным пользователям. В этом случае один и тот же частотный диапазон может использоваться многократно на разных лучах.</w:t>
            </w:r>
          </w:p>
        </w:tc>
        <w:tc>
          <w:tcPr>
            <w:tcW w:w="1440" w:type="dxa"/>
          </w:tcPr>
          <w:p w14:paraId="2DD17485" w14:textId="77777777" w:rsidR="00C55D39" w:rsidRPr="00C55D39" w:rsidRDefault="00C55D39" w:rsidP="00CD3DF5">
            <w:pPr>
              <w:jc w:val="both"/>
            </w:pPr>
            <w:r w:rsidRPr="00C55D39">
              <w:t>При данном методе разделения сигналов применяется ортогональная поляризация, что позволяет использовать один и тот же частотный диапазон для сигналов с разной поляризацией.</w:t>
            </w:r>
          </w:p>
          <w:p w14:paraId="576FCF75" w14:textId="77777777" w:rsidR="00C55D39" w:rsidRPr="00C55D39" w:rsidRDefault="00C55D39" w:rsidP="00CD3DF5">
            <w:pPr>
              <w:jc w:val="both"/>
            </w:pPr>
            <w:r w:rsidRPr="00C55D39">
              <w:t>При использовании управляемых методов доступа ресурсы канала могут фиксировано закрепляться за абонентами или предоставляться централизованно.</w:t>
            </w:r>
          </w:p>
        </w:tc>
      </w:tr>
      <w:tr w:rsidR="00CD3DF5" w14:paraId="3D63271B" w14:textId="77777777" w:rsidTr="00CD3DF5">
        <w:trPr>
          <w:trHeight w:val="20"/>
          <w:jc w:val="center"/>
        </w:trPr>
        <w:tc>
          <w:tcPr>
            <w:tcW w:w="1440" w:type="dxa"/>
          </w:tcPr>
          <w:p w14:paraId="1C8E1429" w14:textId="77777777" w:rsidR="00C55D39" w:rsidRPr="00C55D39" w:rsidRDefault="00C55D39" w:rsidP="00CD3DF5">
            <w:pPr>
              <w:jc w:val="both"/>
              <w:rPr>
                <w:lang w:val="uk-UA"/>
              </w:rPr>
            </w:pPr>
            <w:r w:rsidRPr="00C55D39">
              <w:rPr>
                <w:lang w:val="uk-UA"/>
              </w:rPr>
              <w:t>Переваги</w:t>
            </w:r>
          </w:p>
        </w:tc>
        <w:tc>
          <w:tcPr>
            <w:tcW w:w="1440" w:type="dxa"/>
          </w:tcPr>
          <w:p w14:paraId="11A81AE0" w14:textId="77777777" w:rsidR="00C55D39" w:rsidRPr="00C55D39" w:rsidRDefault="00C55D39" w:rsidP="00CD3DF5">
            <w:pPr>
              <w:jc w:val="both"/>
            </w:pPr>
          </w:p>
        </w:tc>
        <w:tc>
          <w:tcPr>
            <w:tcW w:w="1440" w:type="dxa"/>
          </w:tcPr>
          <w:p w14:paraId="791BBCC4" w14:textId="77777777" w:rsidR="00C55D39" w:rsidRPr="00C55D39" w:rsidRDefault="00C55D39" w:rsidP="00CD3DF5">
            <w:pPr>
              <w:jc w:val="both"/>
            </w:pPr>
          </w:p>
        </w:tc>
        <w:tc>
          <w:tcPr>
            <w:tcW w:w="1440" w:type="dxa"/>
          </w:tcPr>
          <w:p w14:paraId="3825B0A7" w14:textId="77777777" w:rsidR="00C55D39" w:rsidRPr="00C55D39" w:rsidRDefault="00C55D39" w:rsidP="00CD3DF5">
            <w:pPr>
              <w:jc w:val="both"/>
            </w:pPr>
            <w:r w:rsidRPr="00C55D39">
              <w:t xml:space="preserve">Более устойчивый к помехам, а также позволяет нескольким сигналам от различных пользователей совместно использовать общий диапазон частот. </w:t>
            </w:r>
            <w:r w:rsidRPr="00C55D39">
              <w:rPr>
                <w:rFonts w:eastAsia="PetersburgC"/>
              </w:rPr>
              <w:t xml:space="preserve">Без учета шумов </w:t>
            </w:r>
            <w:r w:rsidRPr="00C55D39">
              <w:rPr>
                <w:rFonts w:eastAsia="PetersburgC"/>
              </w:rPr>
              <w:lastRenderedPageBreak/>
              <w:t>допустимое количество станций, которые передают сигналы одновременно, может быть сколь угодно большим, при этом просто будут использоваться более длинные ортогональные последовательности чипов.</w:t>
            </w:r>
          </w:p>
        </w:tc>
        <w:tc>
          <w:tcPr>
            <w:tcW w:w="1440" w:type="dxa"/>
          </w:tcPr>
          <w:p w14:paraId="18F6BD7A" w14:textId="77777777" w:rsidR="00C55D39" w:rsidRPr="00C55D39" w:rsidRDefault="00C55D39" w:rsidP="00CD3DF5">
            <w:pPr>
              <w:jc w:val="both"/>
            </w:pPr>
          </w:p>
        </w:tc>
        <w:tc>
          <w:tcPr>
            <w:tcW w:w="1440" w:type="dxa"/>
          </w:tcPr>
          <w:p w14:paraId="4CCFBDBF" w14:textId="77777777" w:rsidR="00C55D39" w:rsidRPr="00C55D39" w:rsidRDefault="00C55D39" w:rsidP="00CD3DF5">
            <w:pPr>
              <w:jc w:val="both"/>
            </w:pPr>
            <w:r w:rsidRPr="00C55D39">
              <w:t>Позволяет использовать один и тот же частотный диапазон для сигналов с разной поляризацией.</w:t>
            </w:r>
            <w:r w:rsidRPr="00C55D39">
              <w:rPr>
                <w:lang w:eastAsia="ar-SA"/>
              </w:rPr>
              <w:t xml:space="preserve"> </w:t>
            </w:r>
            <w:r w:rsidRPr="00C55D39">
              <w:t>Исключается возможность конфликта между абонентами.</w:t>
            </w:r>
          </w:p>
          <w:p w14:paraId="58AF2CB7" w14:textId="77777777" w:rsidR="00C55D39" w:rsidRPr="006423E3" w:rsidRDefault="00C55D39" w:rsidP="00CD3DF5">
            <w:pPr>
              <w:jc w:val="both"/>
            </w:pPr>
          </w:p>
          <w:p w14:paraId="53534AA3" w14:textId="77777777" w:rsidR="00C55D39" w:rsidRPr="00C55D39" w:rsidRDefault="00C55D39" w:rsidP="00CD3DF5">
            <w:pPr>
              <w:jc w:val="both"/>
            </w:pPr>
            <w:r w:rsidRPr="00C55D39">
              <w:t xml:space="preserve"> </w:t>
            </w:r>
          </w:p>
        </w:tc>
      </w:tr>
      <w:tr w:rsidR="00CD3DF5" w14:paraId="1C489202" w14:textId="77777777" w:rsidTr="00CD3DF5">
        <w:trPr>
          <w:trHeight w:val="20"/>
          <w:jc w:val="center"/>
        </w:trPr>
        <w:tc>
          <w:tcPr>
            <w:tcW w:w="1440" w:type="dxa"/>
          </w:tcPr>
          <w:p w14:paraId="1FE0131F" w14:textId="77777777" w:rsidR="00C55D39" w:rsidRPr="00C55D39" w:rsidRDefault="00C55D39" w:rsidP="00CD3DF5">
            <w:pPr>
              <w:jc w:val="both"/>
              <w:rPr>
                <w:lang w:val="uk-UA"/>
              </w:rPr>
            </w:pPr>
            <w:r w:rsidRPr="00C55D39">
              <w:t>Недо</w:t>
            </w:r>
            <w:r w:rsidRPr="00C55D39">
              <w:rPr>
                <w:lang w:val="uk-UA"/>
              </w:rPr>
              <w:t>ліки</w:t>
            </w:r>
          </w:p>
        </w:tc>
        <w:tc>
          <w:tcPr>
            <w:tcW w:w="1440" w:type="dxa"/>
          </w:tcPr>
          <w:p w14:paraId="724A5DB5" w14:textId="77777777" w:rsidR="00C55D39" w:rsidRPr="00C55D39" w:rsidRDefault="00C55D39" w:rsidP="00CD3DF5">
            <w:pPr>
              <w:jc w:val="both"/>
            </w:pPr>
          </w:p>
        </w:tc>
        <w:tc>
          <w:tcPr>
            <w:tcW w:w="1440" w:type="dxa"/>
          </w:tcPr>
          <w:p w14:paraId="29F9D39A" w14:textId="77777777" w:rsidR="00C55D39" w:rsidRPr="00C55D39" w:rsidRDefault="00C55D39" w:rsidP="00CD3DF5">
            <w:pPr>
              <w:autoSpaceDE w:val="0"/>
              <w:autoSpaceDN w:val="0"/>
              <w:adjustRightInd w:val="0"/>
              <w:jc w:val="both"/>
              <w:rPr>
                <w:rFonts w:eastAsia="PetersburgC"/>
              </w:rPr>
            </w:pPr>
            <w:r w:rsidRPr="00C55D39">
              <w:rPr>
                <w:rFonts w:eastAsia="PetersburgC"/>
              </w:rPr>
              <w:t xml:space="preserve">Сети, использующие технику </w:t>
            </w:r>
            <w:r w:rsidRPr="00C55D39">
              <w:rPr>
                <w:rFonts w:eastAsia="PetersburgC"/>
                <w:b/>
              </w:rPr>
              <w:t>TDM</w:t>
            </w:r>
            <w:r w:rsidRPr="00C55D39">
              <w:rPr>
                <w:rFonts w:eastAsia="PetersburgC"/>
              </w:rPr>
              <w:t>, требуют синхронной работы всего оборудования.</w:t>
            </w:r>
          </w:p>
          <w:p w14:paraId="703795AE" w14:textId="77777777" w:rsidR="00C55D39" w:rsidRPr="00C55D39" w:rsidRDefault="00C55D39" w:rsidP="00CD3DF5">
            <w:pPr>
              <w:jc w:val="both"/>
            </w:pPr>
          </w:p>
        </w:tc>
        <w:tc>
          <w:tcPr>
            <w:tcW w:w="1440" w:type="dxa"/>
          </w:tcPr>
          <w:p w14:paraId="1F763324" w14:textId="23ED6231" w:rsidR="00C55D39" w:rsidRPr="00C55D39" w:rsidRDefault="00C55D39" w:rsidP="00CD3DF5">
            <w:pPr>
              <w:jc w:val="both"/>
            </w:pPr>
            <w:r w:rsidRPr="00C55D39">
              <w:t>Проблемы с синхронизацией в бесроводных сетях.</w:t>
            </w:r>
            <w:r w:rsidR="00375018">
              <w:t xml:space="preserve"> Сложная.</w:t>
            </w:r>
          </w:p>
        </w:tc>
        <w:tc>
          <w:tcPr>
            <w:tcW w:w="1440" w:type="dxa"/>
          </w:tcPr>
          <w:p w14:paraId="1494BA88" w14:textId="77777777" w:rsidR="00C55D39" w:rsidRPr="00C55D39" w:rsidRDefault="00C55D39" w:rsidP="00CD3DF5">
            <w:pPr>
              <w:jc w:val="both"/>
            </w:pPr>
          </w:p>
        </w:tc>
        <w:tc>
          <w:tcPr>
            <w:tcW w:w="1440" w:type="dxa"/>
          </w:tcPr>
          <w:p w14:paraId="28C4ADB4" w14:textId="77777777" w:rsidR="00C55D39" w:rsidRPr="00C55D39" w:rsidRDefault="00C55D39" w:rsidP="00CD3DF5">
            <w:pPr>
              <w:jc w:val="both"/>
            </w:pPr>
          </w:p>
        </w:tc>
      </w:tr>
    </w:tbl>
    <w:p w14:paraId="45546895" w14:textId="77777777" w:rsidR="00C16CB2" w:rsidRDefault="00C16CB2" w:rsidP="00C16CB2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71F837F" w14:textId="577D6E3B" w:rsidR="00C16CB2" w:rsidRDefault="00CD3DF5" w:rsidP="00CD3DF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D3DF5">
        <w:rPr>
          <w:rFonts w:ascii="Times New Roman" w:hAnsi="Times New Roman" w:cs="Times New Roman"/>
          <w:sz w:val="28"/>
          <w:szCs w:val="28"/>
          <w:lang w:val="uk-UA"/>
        </w:rPr>
        <w:t>Задача 2:</w:t>
      </w:r>
    </w:p>
    <w:p w14:paraId="16E701D3" w14:textId="373DC3F6" w:rsidR="00375018" w:rsidRPr="00375018" w:rsidRDefault="000B2913" w:rsidP="00375018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/>
              <w:sz w:val="28"/>
            </w:rPr>
            <m:t>ρ=</m:t>
          </m:r>
          <m:r>
            <w:rPr>
              <w:rFonts w:ascii="Cambria Math"/>
              <w:sz w:val="28"/>
            </w:rPr>
            <m:t>0.75</m:t>
          </m:r>
          <m:r>
            <w:rPr>
              <w:rFonts w:ascii="Cambria Math"/>
              <w:sz w:val="28"/>
            </w:rPr>
            <m:t xml:space="preserve">; </m:t>
          </m:r>
          <m:sSub>
            <m:sSubPr>
              <m:ctrlPr>
                <w:rPr>
                  <w:rFonts w:asci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/>
                  <w:sz w:val="28"/>
                  <w:lang w:val="en-US"/>
                </w:rPr>
                <m:t>p</m:t>
              </m:r>
            </m:sub>
          </m:sSub>
          <m:r>
            <w:rPr>
              <w:rFonts w:ascii="Cambria Math"/>
              <w:sz w:val="28"/>
              <w:lang w:val="en-US"/>
            </w:rPr>
            <m:t>=0.02</m:t>
          </m:r>
          <m:r>
            <w:rPr>
              <w:rFonts w:ascii="Cambria Math"/>
              <w:sz w:val="28"/>
              <w:lang w:val="en-US"/>
            </w:rPr>
            <m:t>с</m:t>
          </m:r>
          <m:r>
            <w:rPr>
              <w:rFonts w:ascii="Cambria Math"/>
              <w:sz w:val="28"/>
              <w:lang w:val="en-US"/>
            </w:rPr>
            <m:t xml:space="preserve">; </m:t>
          </m:r>
          <m:sSub>
            <m:sSubPr>
              <m:ctrlPr>
                <w:rPr>
                  <w:rFonts w:asci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/>
                  <w:sz w:val="28"/>
                </w:rPr>
                <m:t>кв</m:t>
              </m:r>
            </m:sub>
          </m:sSub>
          <m:r>
            <w:rPr>
              <w:rFonts w:ascii="Cambria Math"/>
              <w:sz w:val="28"/>
              <w:lang w:val="en-US"/>
            </w:rPr>
            <m:t>= 0.25</m:t>
          </m:r>
          <m:r>
            <w:rPr>
              <w:rFonts w:ascii="Cambria Math"/>
              <w:sz w:val="28"/>
              <w:lang w:val="en-US"/>
            </w:rPr>
            <m:t>с</m:t>
          </m:r>
          <m:r>
            <w:rPr>
              <w:rFonts w:ascii="Cambria Math"/>
              <w:sz w:val="28"/>
              <w:lang w:val="en-US"/>
            </w:rPr>
            <m:t>;k=200</m:t>
          </m:r>
        </m:oMath>
      </m:oMathPara>
    </w:p>
    <w:p w14:paraId="0082F4E1" w14:textId="77777777" w:rsidR="009B5F63" w:rsidRDefault="009B5F63" w:rsidP="00CD3DF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9D46BE3" w14:textId="5775BC34" w:rsidR="00CD3DF5" w:rsidRDefault="00CD3DF5" w:rsidP="00CD3DF5">
      <w:pPr>
        <w:rPr>
          <w:rFonts w:eastAsiaTheme="minorEastAsia"/>
          <w:sz w:val="28"/>
          <w:szCs w:val="28"/>
          <w:lang w:val="uk-UA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c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д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з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  <w:lang w:val="uk-UA"/>
          </w:rPr>
          <m:t>+</m:t>
        </m:r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з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</m:e>
            </m:d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⋅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ctrlPr>
              <w:rPr>
                <w:rFonts w:asci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</m:den>
        </m:f>
      </m:oMath>
      <w:r w:rsidRPr="00CD3DF5">
        <w:rPr>
          <w:rFonts w:eastAsiaTheme="minorEastAsia"/>
          <w:sz w:val="28"/>
          <w:szCs w:val="28"/>
          <w:lang w:val="uk-UA"/>
        </w:rPr>
        <w:t xml:space="preserve"> </w:t>
      </w:r>
      <w:r>
        <w:rPr>
          <w:rFonts w:eastAsiaTheme="minorEastAsia"/>
          <w:sz w:val="28"/>
          <w:szCs w:val="28"/>
          <w:lang w:val="uk-UA"/>
        </w:rPr>
        <w:t xml:space="preserve">= </w:t>
      </w:r>
    </w:p>
    <w:p w14:paraId="5AC1FC44" w14:textId="77777777" w:rsidR="00F27E69" w:rsidRPr="00CD3DF5" w:rsidRDefault="00F27E69" w:rsidP="00CD3DF5">
      <w:pPr>
        <w:rPr>
          <w:rFonts w:eastAsiaTheme="minorEastAsia"/>
          <w:sz w:val="28"/>
          <w:szCs w:val="28"/>
          <w:lang w:val="uk-UA"/>
        </w:rPr>
      </w:pPr>
    </w:p>
    <w:p w14:paraId="51929EAE" w14:textId="77777777" w:rsidR="000B2913" w:rsidRPr="000B2913" w:rsidRDefault="000B2913" w:rsidP="000B29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2913">
        <w:rPr>
          <w:rFonts w:ascii="Times New Roman" w:hAnsi="Times New Roman" w:cs="Times New Roman"/>
          <w:sz w:val="28"/>
          <w:szCs w:val="28"/>
        </w:rPr>
        <w:t xml:space="preserve">Если время обнаружения конфликта равно </w:t>
      </w:r>
      <w:r w:rsidRPr="000B2913">
        <w:rPr>
          <w:rFonts w:ascii="Times New Roman" w:hAnsi="Times New Roman" w:cs="Times New Roman"/>
          <w:position w:val="-12"/>
          <w:sz w:val="28"/>
          <w:szCs w:val="28"/>
        </w:rPr>
        <w:object w:dxaOrig="1180" w:dyaOrig="360" w14:anchorId="0ECAC6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4pt;height:18pt" o:ole="">
            <v:imagedata r:id="rId7" o:title=""/>
          </v:shape>
          <o:OLEObject Type="Embed" ProgID="Equation.3" ShapeID="_x0000_i1025" DrawAspect="Content" ObjectID="_1646478583" r:id="rId8"/>
        </w:object>
      </w:r>
      <w:r w:rsidRPr="000B2913">
        <w:rPr>
          <w:rFonts w:ascii="Times New Roman" w:hAnsi="Times New Roman" w:cs="Times New Roman"/>
          <w:sz w:val="28"/>
          <w:szCs w:val="28"/>
        </w:rPr>
        <w:t xml:space="preserve">, </w:t>
      </w:r>
      <w:r w:rsidRPr="000B2913">
        <w:rPr>
          <w:rFonts w:ascii="Times New Roman" w:hAnsi="Times New Roman" w:cs="Times New Roman"/>
          <w:position w:val="-12"/>
          <w:sz w:val="28"/>
          <w:szCs w:val="28"/>
        </w:rPr>
        <w:object w:dxaOrig="620" w:dyaOrig="360" w14:anchorId="1439E52B">
          <v:shape id="_x0000_i1026" type="#_x0000_t75" style="width:30.6pt;height:18pt" o:ole="">
            <v:imagedata r:id="rId9" o:title=""/>
          </v:shape>
          <o:OLEObject Type="Embed" ProgID="Equation.3" ShapeID="_x0000_i1026" DrawAspect="Content" ObjectID="_1646478584" r:id="rId10"/>
        </w:object>
      </w:r>
      <w:r w:rsidRPr="000B2913">
        <w:rPr>
          <w:rFonts w:ascii="Times New Roman" w:hAnsi="Times New Roman" w:cs="Times New Roman"/>
          <w:sz w:val="28"/>
          <w:szCs w:val="28"/>
        </w:rPr>
        <w:t xml:space="preserve"> интервал времени разрешения конфликта равен </w:t>
      </w:r>
      <w:r w:rsidRPr="000B2913">
        <w:rPr>
          <w:rFonts w:ascii="Times New Roman" w:hAnsi="Times New Roman" w:cs="Times New Roman"/>
          <w:position w:val="-12"/>
          <w:sz w:val="28"/>
          <w:szCs w:val="28"/>
        </w:rPr>
        <w:object w:dxaOrig="1100" w:dyaOrig="360" w14:anchorId="0C1960AA">
          <v:shape id="_x0000_i1027" type="#_x0000_t75" style="width:54.6pt;height:18pt" o:ole="">
            <v:imagedata r:id="rId11" o:title=""/>
          </v:shape>
          <o:OLEObject Type="Embed" ProgID="Equation.3" ShapeID="_x0000_i1027" DrawAspect="Content" ObjectID="_1646478585" r:id="rId12"/>
        </w:object>
      </w:r>
      <w:r w:rsidRPr="000B2913">
        <w:rPr>
          <w:rFonts w:ascii="Times New Roman" w:hAnsi="Times New Roman" w:cs="Times New Roman"/>
          <w:sz w:val="28"/>
          <w:szCs w:val="28"/>
        </w:rPr>
        <w:t xml:space="preserve">, а случайный закон передачи повторной заявки равновероятный в пределах </w:t>
      </w:r>
      <w:r w:rsidRPr="000B2913">
        <w:rPr>
          <w:rFonts w:ascii="Times New Roman" w:hAnsi="Times New Roman" w:cs="Times New Roman"/>
          <w:position w:val="-12"/>
          <w:sz w:val="28"/>
          <w:szCs w:val="28"/>
        </w:rPr>
        <w:object w:dxaOrig="420" w:dyaOrig="360" w14:anchorId="449E1C85">
          <v:shape id="_x0000_i1028" type="#_x0000_t75" style="width:21pt;height:18pt" o:ole="">
            <v:imagedata r:id="rId13" o:title=""/>
          </v:shape>
          <o:OLEObject Type="Embed" ProgID="Equation.3" ShapeID="_x0000_i1028" DrawAspect="Content" ObjectID="_1646478586" r:id="rId14"/>
        </w:object>
      </w:r>
      <w:r w:rsidRPr="000B2913">
        <w:rPr>
          <w:rFonts w:ascii="Times New Roman" w:hAnsi="Times New Roman" w:cs="Times New Roman"/>
          <w:sz w:val="28"/>
          <w:szCs w:val="28"/>
        </w:rPr>
        <w:t>, то среднее время доступа будет определяться по формуле</w:t>
      </w:r>
    </w:p>
    <w:p w14:paraId="00DE4724" w14:textId="77777777" w:rsidR="000B2913" w:rsidRPr="00410ACB" w:rsidRDefault="000B2913" w:rsidP="000B2913">
      <w:pPr>
        <w:jc w:val="both"/>
        <w:rPr>
          <w:sz w:val="28"/>
          <w:szCs w:val="28"/>
        </w:rPr>
      </w:pPr>
    </w:p>
    <w:p w14:paraId="6A5BEB6B" w14:textId="67828E6A" w:rsidR="000B2913" w:rsidRDefault="000B2913" w:rsidP="000B2913">
      <w:pPr>
        <w:rPr>
          <w:sz w:val="28"/>
          <w:szCs w:val="28"/>
        </w:rPr>
      </w:pPr>
      <w:r w:rsidRPr="00410ACB">
        <w:rPr>
          <w:position w:val="-32"/>
          <w:sz w:val="28"/>
          <w:szCs w:val="28"/>
        </w:rPr>
        <w:object w:dxaOrig="3420" w:dyaOrig="760" w14:anchorId="00B8EE17">
          <v:shape id="_x0000_i1029" type="#_x0000_t75" style="width:171pt;height:38.4pt" o:ole="">
            <v:imagedata r:id="rId15" o:title=""/>
          </v:shape>
          <o:OLEObject Type="Embed" ProgID="Equation.3" ShapeID="_x0000_i1029" DrawAspect="Content" ObjectID="_1646478587" r:id="rId16"/>
        </w:object>
      </w:r>
      <w:r w:rsidRPr="00410AC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69E7185" w14:textId="77777777" w:rsidR="00F27E69" w:rsidRDefault="00F27E69" w:rsidP="000B2913">
      <w:pPr>
        <w:rPr>
          <w:sz w:val="28"/>
          <w:szCs w:val="28"/>
        </w:rPr>
      </w:pPr>
    </w:p>
    <w:p w14:paraId="4EA46863" w14:textId="0203720C" w:rsidR="00375018" w:rsidRDefault="00375018" w:rsidP="000B29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</w:p>
    <w:p w14:paraId="41D3A351" w14:textId="4BD2F4D9" w:rsidR="00375018" w:rsidRDefault="00375018" w:rsidP="00F27E69">
      <w:pPr>
        <w:pStyle w:val="Default"/>
        <w:jc w:val="both"/>
        <w:rPr>
          <w:sz w:val="28"/>
          <w:szCs w:val="28"/>
          <w:lang w:val="ru-RU"/>
        </w:rPr>
      </w:pPr>
      <w:r w:rsidRPr="00375018">
        <w:rPr>
          <w:sz w:val="28"/>
          <w:szCs w:val="28"/>
          <w:lang w:val="ru-RU"/>
        </w:rPr>
        <w:t xml:space="preserve">2. Поясните отличительные особенности основных методов доступа. </w:t>
      </w:r>
    </w:p>
    <w:p w14:paraId="76B14FEA" w14:textId="77777777" w:rsidR="00A773A4" w:rsidRPr="00A773A4" w:rsidRDefault="00A773A4" w:rsidP="00F27E69">
      <w:pPr>
        <w:pStyle w:val="Default"/>
        <w:jc w:val="both"/>
        <w:rPr>
          <w:sz w:val="28"/>
          <w:szCs w:val="28"/>
          <w:lang w:val="ru-RU"/>
        </w:rPr>
      </w:pPr>
      <w:r w:rsidRPr="00A773A4">
        <w:rPr>
          <w:sz w:val="28"/>
          <w:szCs w:val="28"/>
          <w:lang w:val="ru-RU"/>
        </w:rPr>
        <w:lastRenderedPageBreak/>
        <w:t xml:space="preserve">-1-) Частотный доступ (freguency division – FD). При данном методе доступа каждому i-му абоненту выделяется частотный диапазон ΔFi  в полосе пропускания канала связи  ΔFк.св.  </w:t>
      </w:r>
    </w:p>
    <w:p w14:paraId="0B53A964" w14:textId="77777777" w:rsidR="00A773A4" w:rsidRPr="00A773A4" w:rsidRDefault="00A773A4" w:rsidP="00F27E69">
      <w:pPr>
        <w:pStyle w:val="Default"/>
        <w:jc w:val="both"/>
        <w:rPr>
          <w:sz w:val="28"/>
          <w:szCs w:val="28"/>
          <w:lang w:val="ru-RU"/>
        </w:rPr>
      </w:pPr>
      <w:r w:rsidRPr="00A773A4">
        <w:rPr>
          <w:sz w:val="28"/>
          <w:szCs w:val="28"/>
          <w:lang w:val="ru-RU"/>
        </w:rPr>
        <w:t>-2-) Временной доступ (time division – TD). При данном методе доступа каждому пользователю периодически выделяются временные интервалы ΔТi, в течение которых они осуществляют сеансы связи.</w:t>
      </w:r>
    </w:p>
    <w:p w14:paraId="23960BAA" w14:textId="77777777" w:rsidR="00A773A4" w:rsidRPr="00A773A4" w:rsidRDefault="00A773A4" w:rsidP="00F27E69">
      <w:pPr>
        <w:pStyle w:val="Default"/>
        <w:jc w:val="both"/>
        <w:rPr>
          <w:sz w:val="28"/>
          <w:szCs w:val="28"/>
          <w:lang w:val="ru-RU"/>
        </w:rPr>
      </w:pPr>
      <w:r w:rsidRPr="00A773A4">
        <w:rPr>
          <w:sz w:val="28"/>
          <w:szCs w:val="28"/>
          <w:lang w:val="ru-RU"/>
        </w:rPr>
        <w:t>-3-) Кодовый доступ (code division – CD). При данном методе доступа каждому пользователю периодически выделяются определенные элементы из набора ортогональных (непересекающихся) кодовых комбинаций (комбинации, которые нельзя перепутать).</w:t>
      </w:r>
    </w:p>
    <w:p w14:paraId="4E4A4449" w14:textId="77777777" w:rsidR="00A773A4" w:rsidRPr="00A773A4" w:rsidRDefault="00A773A4" w:rsidP="00F27E69">
      <w:pPr>
        <w:pStyle w:val="Default"/>
        <w:jc w:val="both"/>
        <w:rPr>
          <w:sz w:val="28"/>
          <w:szCs w:val="28"/>
          <w:lang w:val="ru-RU"/>
        </w:rPr>
      </w:pPr>
      <w:r w:rsidRPr="00A773A4">
        <w:rPr>
          <w:sz w:val="28"/>
          <w:szCs w:val="28"/>
          <w:lang w:val="ru-RU"/>
        </w:rPr>
        <w:t>-4-) Пространственный доступ (space division – SD). При данном методе используется многолучевое распространение радиосигналов. То есть с помощью многолучевых передающих и приемных антенн радиосигналы разделяются в пространстве и направляются к разным пользователям. В этом случае один и тот же частотный диапазон может использоваться многократно на разных лучах.</w:t>
      </w:r>
    </w:p>
    <w:p w14:paraId="122A81F5" w14:textId="77777777" w:rsidR="00A773A4" w:rsidRPr="00A773A4" w:rsidRDefault="00A773A4" w:rsidP="00F27E69">
      <w:pPr>
        <w:pStyle w:val="Default"/>
        <w:jc w:val="both"/>
        <w:rPr>
          <w:sz w:val="28"/>
          <w:szCs w:val="28"/>
          <w:lang w:val="ru-RU"/>
        </w:rPr>
      </w:pPr>
      <w:r w:rsidRPr="00A773A4">
        <w:rPr>
          <w:sz w:val="28"/>
          <w:szCs w:val="28"/>
          <w:lang w:val="ru-RU"/>
        </w:rPr>
        <w:t>-5-) Поляризационный доступ (polarization division – PD). При данном методе разделения сигналов применяется ортогональная поляризация, что позволяет использовать один и тот же частотный диапазон для сигналов с разной поляризацией.</w:t>
      </w:r>
    </w:p>
    <w:p w14:paraId="77081194" w14:textId="03C85AE4" w:rsidR="00375018" w:rsidRPr="00375018" w:rsidRDefault="00A773A4" w:rsidP="00F27E69">
      <w:pPr>
        <w:pStyle w:val="Default"/>
        <w:jc w:val="both"/>
        <w:rPr>
          <w:sz w:val="28"/>
          <w:szCs w:val="28"/>
          <w:lang w:val="ru-RU"/>
        </w:rPr>
      </w:pPr>
      <w:r w:rsidRPr="00A773A4">
        <w:rPr>
          <w:sz w:val="28"/>
          <w:szCs w:val="28"/>
          <w:lang w:val="ru-RU"/>
        </w:rPr>
        <w:t>При использовании управляемых методов доступа ресурсы канала могут фиксировано закрепляться за абонентами или предоставляться централизованно. В этом случае при доступе исключается возможность конфликта между абонентами.</w:t>
      </w:r>
    </w:p>
    <w:p w14:paraId="238449B4" w14:textId="77777777" w:rsidR="00375018" w:rsidRPr="00505FFD" w:rsidRDefault="00375018" w:rsidP="00F27E69">
      <w:pPr>
        <w:pStyle w:val="Default"/>
        <w:jc w:val="both"/>
        <w:rPr>
          <w:sz w:val="28"/>
          <w:szCs w:val="28"/>
          <w:lang w:val="ru-RU"/>
        </w:rPr>
      </w:pPr>
      <w:r w:rsidRPr="00375018">
        <w:rPr>
          <w:sz w:val="28"/>
          <w:szCs w:val="28"/>
          <w:lang w:val="ru-RU"/>
        </w:rPr>
        <w:t>8. По какой топологии строят сети с детерминированным методом доступа и почему?</w:t>
      </w:r>
      <w:r w:rsidRPr="00505FFD">
        <w:rPr>
          <w:sz w:val="28"/>
          <w:szCs w:val="28"/>
          <w:lang w:val="ru-RU"/>
        </w:rPr>
        <w:t xml:space="preserve"> </w:t>
      </w:r>
    </w:p>
    <w:p w14:paraId="16DB90D3" w14:textId="0DC20034" w:rsidR="00A773A4" w:rsidRPr="00A773A4" w:rsidRDefault="00A773A4" w:rsidP="00F27E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73A4">
        <w:rPr>
          <w:rFonts w:ascii="Times New Roman" w:hAnsi="Times New Roman" w:cs="Times New Roman"/>
          <w:sz w:val="28"/>
          <w:szCs w:val="28"/>
        </w:rPr>
        <w:t>При детерминированных методах доступа передающая среда распределяется между узлами с помощью специального механизма управления, гарантирующего передачу данных узла в течение некоторого, достаточно малого интервала времени (метод опроса и метод передачи права). Метод опроса используется преимущественно в сетях звездообразной топологии. Метод передачи права применяется в сетях с кольцевой топологией. Он основан на передаче по сети специального сообщения – маркера.</w:t>
      </w:r>
    </w:p>
    <w:p w14:paraId="0AFFF2AC" w14:textId="53EEDDDB" w:rsidR="00A773A4" w:rsidRPr="00A773A4" w:rsidRDefault="00A773A4" w:rsidP="00F27E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73A4">
        <w:rPr>
          <w:rFonts w:ascii="Times New Roman" w:hAnsi="Times New Roman" w:cs="Times New Roman"/>
          <w:sz w:val="28"/>
          <w:szCs w:val="28"/>
        </w:rPr>
        <w:t>Маркер – служебное сообщение определенного формата, в которое абоненты сети могут помещать свои информационные пакеты.</w:t>
      </w:r>
    </w:p>
    <w:p w14:paraId="593ADA40" w14:textId="180D5E7F" w:rsidR="00375018" w:rsidRPr="00375018" w:rsidRDefault="00A773A4" w:rsidP="00F27E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73A4">
        <w:rPr>
          <w:rFonts w:ascii="Times New Roman" w:hAnsi="Times New Roman" w:cs="Times New Roman"/>
          <w:sz w:val="28"/>
          <w:szCs w:val="28"/>
        </w:rPr>
        <w:t>Маркер циркулирует по кольцу, и любой узел, имеющий данные для передачи, помещает их в свободный маркер, устанавливает признак занятости маркера и передает его по кольцу. Узел, которому было адресовано сообщение, принимает его, устанавливает признак подтверждения приема информации и отправляет маркер в кольцо. Передающий узел, получив подтверждение, освобождает маркер и отправляет его в сеть. Существуют методы доступа, использующие несколько маркеров.</w:t>
      </w:r>
    </w:p>
    <w:p w14:paraId="66A5FC91" w14:textId="77777777" w:rsidR="000B2913" w:rsidRDefault="000B2913" w:rsidP="000B2913">
      <w:pPr>
        <w:rPr>
          <w:sz w:val="28"/>
          <w:szCs w:val="28"/>
        </w:rPr>
      </w:pPr>
    </w:p>
    <w:p w14:paraId="2A399B46" w14:textId="77777777" w:rsidR="00CD3DF5" w:rsidRPr="00CD3DF5" w:rsidRDefault="00CD3DF5" w:rsidP="00CD3DF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9BD9B8E" w14:textId="523CF212" w:rsidR="00C16CB2" w:rsidRPr="00C16CB2" w:rsidRDefault="00C16CB2" w:rsidP="00C16CB2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6CB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69A19804" w14:textId="77777777" w:rsidR="00C16CB2" w:rsidRPr="00C16CB2" w:rsidRDefault="00C16CB2" w:rsidP="00C16C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16CB2">
        <w:rPr>
          <w:rFonts w:ascii="Times New Roman" w:hAnsi="Times New Roman" w:cs="Times New Roman"/>
          <w:sz w:val="32"/>
          <w:szCs w:val="32"/>
        </w:rPr>
        <w:t>Поскольку среда передачи данных общая, а запросы на сетевые обмены у узлов появляются асинхронно, то возникает проблема разделения общей среды между многими узлами.</w:t>
      </w:r>
    </w:p>
    <w:p w14:paraId="7751AF1C" w14:textId="77777777" w:rsidR="00C16CB2" w:rsidRPr="00C16CB2" w:rsidRDefault="00C16CB2" w:rsidP="00C16C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16CB2">
        <w:rPr>
          <w:rFonts w:ascii="Times New Roman" w:hAnsi="Times New Roman" w:cs="Times New Roman"/>
          <w:sz w:val="32"/>
          <w:szCs w:val="32"/>
        </w:rPr>
        <w:t xml:space="preserve">Таким образом, </w:t>
      </w:r>
      <w:r w:rsidRPr="00C16CB2">
        <w:rPr>
          <w:rFonts w:ascii="Times New Roman" w:hAnsi="Times New Roman" w:cs="Times New Roman"/>
          <w:b/>
          <w:sz w:val="32"/>
          <w:szCs w:val="32"/>
        </w:rPr>
        <w:t>доступом к сети</w:t>
      </w:r>
      <w:r w:rsidRPr="00C16CB2">
        <w:rPr>
          <w:rFonts w:ascii="Times New Roman" w:hAnsi="Times New Roman" w:cs="Times New Roman"/>
          <w:sz w:val="32"/>
          <w:szCs w:val="32"/>
        </w:rPr>
        <w:t xml:space="preserve"> называют взаимодействие одного из узлов сети с физической средой с целью обмена информацией с другими узлами.</w:t>
      </w:r>
    </w:p>
    <w:p w14:paraId="13B7C753" w14:textId="77777777" w:rsidR="00C16CB2" w:rsidRPr="00C16CB2" w:rsidRDefault="00C16CB2" w:rsidP="00C16C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16CB2">
        <w:rPr>
          <w:rFonts w:ascii="Times New Roman" w:hAnsi="Times New Roman" w:cs="Times New Roman"/>
          <w:b/>
          <w:sz w:val="32"/>
          <w:szCs w:val="32"/>
        </w:rPr>
        <w:t>Управление доступом</w:t>
      </w:r>
      <w:r w:rsidRPr="00C16CB2">
        <w:rPr>
          <w:rFonts w:ascii="Times New Roman" w:hAnsi="Times New Roman" w:cs="Times New Roman"/>
          <w:sz w:val="32"/>
          <w:szCs w:val="32"/>
        </w:rPr>
        <w:t xml:space="preserve"> заключается в установлении правил, в соответствии с которыми узлы получают полномочия по доступу к среде передачи данных.</w:t>
      </w:r>
    </w:p>
    <w:p w14:paraId="0C668243" w14:textId="77777777" w:rsidR="00C16CB2" w:rsidRPr="00C16CB2" w:rsidRDefault="00C16CB2" w:rsidP="00C16C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16CB2">
        <w:rPr>
          <w:rFonts w:ascii="Times New Roman" w:hAnsi="Times New Roman" w:cs="Times New Roman"/>
          <w:sz w:val="32"/>
          <w:szCs w:val="32"/>
        </w:rPr>
        <w:t xml:space="preserve">Под </w:t>
      </w:r>
      <w:r w:rsidRPr="00C16CB2">
        <w:rPr>
          <w:rFonts w:ascii="Times New Roman" w:hAnsi="Times New Roman" w:cs="Times New Roman"/>
          <w:b/>
          <w:sz w:val="32"/>
          <w:szCs w:val="32"/>
        </w:rPr>
        <w:t>полномочиями по доступу</w:t>
      </w:r>
      <w:r w:rsidRPr="00C16CB2">
        <w:rPr>
          <w:rFonts w:ascii="Times New Roman" w:hAnsi="Times New Roman" w:cs="Times New Roman"/>
          <w:sz w:val="32"/>
          <w:szCs w:val="32"/>
        </w:rPr>
        <w:t xml:space="preserve"> понимают право инициировать определенные действия, предоставляемые узлу (объекту, компьютеру).</w:t>
      </w:r>
    </w:p>
    <w:p w14:paraId="53A00647" w14:textId="77777777" w:rsidR="00C16CB2" w:rsidRPr="00C16CB2" w:rsidRDefault="00C16CB2" w:rsidP="00C16C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16CB2">
        <w:rPr>
          <w:rFonts w:ascii="Times New Roman" w:hAnsi="Times New Roman" w:cs="Times New Roman"/>
          <w:sz w:val="32"/>
          <w:szCs w:val="32"/>
        </w:rPr>
        <w:t>Таким образом,</w:t>
      </w:r>
      <w:r w:rsidRPr="00C16CB2">
        <w:rPr>
          <w:rFonts w:ascii="Times New Roman" w:hAnsi="Times New Roman" w:cs="Times New Roman"/>
          <w:b/>
          <w:sz w:val="32"/>
          <w:szCs w:val="32"/>
        </w:rPr>
        <w:t xml:space="preserve"> система доступа</w:t>
      </w:r>
      <w:r w:rsidRPr="00C16CB2">
        <w:rPr>
          <w:rFonts w:ascii="Times New Roman" w:hAnsi="Times New Roman" w:cs="Times New Roman"/>
          <w:sz w:val="32"/>
          <w:szCs w:val="32"/>
        </w:rPr>
        <w:t xml:space="preserve"> в сеть представляет собой совокупность технических и программных средств, которые обеспечивают подключение абонентов к сети.</w:t>
      </w:r>
    </w:p>
    <w:p w14:paraId="3D1DA5A3" w14:textId="77777777" w:rsidR="00C16CB2" w:rsidRPr="00C16CB2" w:rsidRDefault="00C16CB2" w:rsidP="00C16C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16CB2">
        <w:rPr>
          <w:rFonts w:ascii="Times New Roman" w:hAnsi="Times New Roman" w:cs="Times New Roman"/>
          <w:sz w:val="32"/>
          <w:szCs w:val="32"/>
        </w:rPr>
        <w:t>Для передачи сигнала предоставляется</w:t>
      </w:r>
      <w:r w:rsidRPr="00C16CB2">
        <w:rPr>
          <w:rFonts w:ascii="Times New Roman" w:hAnsi="Times New Roman" w:cs="Times New Roman"/>
          <w:b/>
          <w:sz w:val="32"/>
          <w:szCs w:val="32"/>
        </w:rPr>
        <w:t xml:space="preserve"> ресурс системы связи, </w:t>
      </w:r>
      <w:r w:rsidRPr="00C16CB2">
        <w:rPr>
          <w:rFonts w:ascii="Times New Roman" w:hAnsi="Times New Roman" w:cs="Times New Roman"/>
          <w:sz w:val="32"/>
          <w:szCs w:val="32"/>
        </w:rPr>
        <w:t>под которым понимают либо *время</w:t>
      </w:r>
      <w:r w:rsidRPr="00C16C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16CB2">
        <w:rPr>
          <w:rFonts w:ascii="Times New Roman" w:hAnsi="Times New Roman" w:cs="Times New Roman"/>
          <w:sz w:val="32"/>
          <w:szCs w:val="32"/>
        </w:rPr>
        <w:t xml:space="preserve">сеанса связи, либо *ширину полосы частот линии связи, либо и то и другое в *комбинированном виде. </w:t>
      </w:r>
    </w:p>
    <w:p w14:paraId="356841DF" w14:textId="77777777" w:rsidR="00C16CB2" w:rsidRPr="00C16CB2" w:rsidRDefault="00C16CB2" w:rsidP="00C16C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16CB2">
        <w:rPr>
          <w:rFonts w:ascii="Times New Roman" w:hAnsi="Times New Roman" w:cs="Times New Roman"/>
          <w:sz w:val="32"/>
          <w:szCs w:val="32"/>
        </w:rPr>
        <w:t>При планировании информационного обмена должен быть обеспечен равноправный доступ пользователей (абонентов) к ресурсу системы связи по возможности без конфликтов между ними.</w:t>
      </w:r>
    </w:p>
    <w:p w14:paraId="7BB3D1D0" w14:textId="77777777" w:rsidR="00C16CB2" w:rsidRPr="00C16CB2" w:rsidRDefault="00C16CB2" w:rsidP="00C16C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16CB2">
        <w:rPr>
          <w:rFonts w:ascii="Times New Roman" w:hAnsi="Times New Roman" w:cs="Times New Roman"/>
          <w:sz w:val="32"/>
          <w:szCs w:val="32"/>
        </w:rPr>
        <w:t xml:space="preserve">При одновременном обращении с заявками нескольких пользователей возникает </w:t>
      </w:r>
      <w:r w:rsidRPr="00C16CB2">
        <w:rPr>
          <w:rFonts w:ascii="Times New Roman" w:hAnsi="Times New Roman" w:cs="Times New Roman"/>
          <w:b/>
          <w:sz w:val="32"/>
          <w:szCs w:val="32"/>
        </w:rPr>
        <w:t>задача множественного доступа</w:t>
      </w:r>
      <w:r w:rsidRPr="00C16CB2">
        <w:rPr>
          <w:rFonts w:ascii="Times New Roman" w:hAnsi="Times New Roman" w:cs="Times New Roman"/>
          <w:sz w:val="32"/>
          <w:szCs w:val="32"/>
        </w:rPr>
        <w:t>.</w:t>
      </w:r>
    </w:p>
    <w:p w14:paraId="2F647E1E" w14:textId="3C85158B" w:rsidR="004B382A" w:rsidRPr="00C16CB2" w:rsidRDefault="00C16CB2" w:rsidP="00C16CB2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C16CB2">
        <w:rPr>
          <w:rFonts w:ascii="Times New Roman" w:hAnsi="Times New Roman" w:cs="Times New Roman"/>
          <w:sz w:val="32"/>
          <w:szCs w:val="32"/>
        </w:rPr>
        <w:t xml:space="preserve">Для решения этой задачи используют методы </w:t>
      </w:r>
      <w:r w:rsidRPr="00C16CB2">
        <w:rPr>
          <w:rFonts w:ascii="Times New Roman" w:hAnsi="Times New Roman" w:cs="Times New Roman"/>
          <w:b/>
          <w:sz w:val="32"/>
          <w:szCs w:val="32"/>
        </w:rPr>
        <w:t>управляемого</w:t>
      </w:r>
      <w:r w:rsidRPr="00C16CB2">
        <w:rPr>
          <w:rFonts w:ascii="Times New Roman" w:hAnsi="Times New Roman" w:cs="Times New Roman"/>
          <w:sz w:val="32"/>
          <w:szCs w:val="32"/>
        </w:rPr>
        <w:t xml:space="preserve"> или </w:t>
      </w:r>
      <w:r w:rsidRPr="00C16CB2">
        <w:rPr>
          <w:rFonts w:ascii="Times New Roman" w:hAnsi="Times New Roman" w:cs="Times New Roman"/>
          <w:b/>
          <w:sz w:val="32"/>
          <w:szCs w:val="32"/>
        </w:rPr>
        <w:t>случайного доступа</w:t>
      </w:r>
      <w:r w:rsidRPr="00C16CB2">
        <w:rPr>
          <w:rFonts w:ascii="Times New Roman" w:hAnsi="Times New Roman" w:cs="Times New Roman"/>
          <w:sz w:val="32"/>
          <w:szCs w:val="32"/>
        </w:rPr>
        <w:t>.</w:t>
      </w:r>
    </w:p>
    <w:sectPr w:rsidR="004B382A" w:rsidRPr="00C16CB2" w:rsidSect="00FE4990">
      <w:headerReference w:type="default" r:id="rId17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00828" w14:textId="77777777" w:rsidR="006422AD" w:rsidRDefault="006422AD" w:rsidP="00547ED5">
      <w:pPr>
        <w:spacing w:after="0" w:line="240" w:lineRule="auto"/>
      </w:pPr>
      <w:r>
        <w:separator/>
      </w:r>
    </w:p>
  </w:endnote>
  <w:endnote w:type="continuationSeparator" w:id="0">
    <w:p w14:paraId="09284038" w14:textId="77777777" w:rsidR="006422AD" w:rsidRDefault="006422AD" w:rsidP="00547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PetersburgC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5D1AF" w14:textId="77777777" w:rsidR="006422AD" w:rsidRDefault="006422AD" w:rsidP="00547ED5">
      <w:pPr>
        <w:spacing w:after="0" w:line="240" w:lineRule="auto"/>
      </w:pPr>
      <w:r>
        <w:separator/>
      </w:r>
    </w:p>
  </w:footnote>
  <w:footnote w:type="continuationSeparator" w:id="0">
    <w:p w14:paraId="4CC9F980" w14:textId="77777777" w:rsidR="006422AD" w:rsidRDefault="006422AD" w:rsidP="00547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78707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F2A8C" w14:textId="15696272" w:rsidR="00FA4E44" w:rsidRDefault="00FA4E4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17B147" w14:textId="77777777" w:rsidR="00FA4E44" w:rsidRDefault="00FA4E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D4"/>
    <w:rsid w:val="0007101F"/>
    <w:rsid w:val="000B2913"/>
    <w:rsid w:val="00375018"/>
    <w:rsid w:val="004667D4"/>
    <w:rsid w:val="004B382A"/>
    <w:rsid w:val="00503A8F"/>
    <w:rsid w:val="00535C49"/>
    <w:rsid w:val="00547ED5"/>
    <w:rsid w:val="006422AD"/>
    <w:rsid w:val="006423E3"/>
    <w:rsid w:val="009B5F63"/>
    <w:rsid w:val="00A42972"/>
    <w:rsid w:val="00A773A4"/>
    <w:rsid w:val="00C16CB2"/>
    <w:rsid w:val="00C55D39"/>
    <w:rsid w:val="00CD3DF5"/>
    <w:rsid w:val="00D41FD2"/>
    <w:rsid w:val="00EC1E10"/>
    <w:rsid w:val="00F27E69"/>
    <w:rsid w:val="00F94E06"/>
    <w:rsid w:val="00F95E55"/>
    <w:rsid w:val="00FA4E44"/>
    <w:rsid w:val="00FE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1D6F"/>
  <w15:chartTrackingRefBased/>
  <w15:docId w15:val="{D532FAD6-902A-42D3-BB00-AD3EDB5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6CB2"/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E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ED5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547ED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ED5"/>
    <w:rPr>
      <w:lang w:val="ru-RU"/>
    </w:rPr>
  </w:style>
  <w:style w:type="table" w:styleId="TableGrid">
    <w:name w:val="Table Grid"/>
    <w:basedOn w:val="TableNormal"/>
    <w:rsid w:val="00F94E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94E0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45791-CC53-45A4-9CAC-2D1F56A4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2020-03-22T10:59:00Z</dcterms:created>
  <dcterms:modified xsi:type="dcterms:W3CDTF">2020-03-23T12:23:00Z</dcterms:modified>
</cp:coreProperties>
</file>