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94" w:rsidRPr="00C31294" w:rsidRDefault="00C31294" w:rsidP="00C31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C3129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1.</w:t>
      </w:r>
      <w:r w:rsidRPr="00C312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Дайте характеристику та обґрунтуйте вимоги до ключової пари для  крипто перетворення в групі точок еліптичної кривої</w:t>
      </w:r>
      <w:r w:rsidRPr="00C31294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Розглянемо сутність асиметричних крипто перетворень НШ в групі точок еліптичної кривої..  Також звернемо на крипто перетворення в групі точок еліптичної   кривої суттєву увагу, так як перетворення в групі точок витримали випробовування часом, а складність атаки визначення ключа( крипто атаки « повне розкриття)  до цих пір носить експоненційний характер. 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i/>
          <w:sz w:val="32"/>
          <w:szCs w:val="32"/>
          <w:lang w:val="ru-RU" w:eastAsia="ru-RU"/>
        </w:rPr>
        <w:t>Перелік та сутність загальних  параметрів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. У 90-х роках було запропоновано використовувати крипто перетворення, що базуються на перетвореннях у групі точок еліптичних кривих над полями F(p), F(2m), F(pm) . </w:t>
      </w:r>
      <w:r w:rsidRPr="00C31294">
        <w:rPr>
          <w:rFonts w:ascii="CG Times" w:eastAsia="Times New Roman" w:hAnsi="CG Times" w:cs="Times New Roman"/>
          <w:b/>
          <w:sz w:val="32"/>
          <w:szCs w:val="32"/>
          <w:lang w:val="ru-RU" w:eastAsia="ru-RU"/>
        </w:rPr>
        <w:t>До загальних параметрів еліптичної кривої на полем Галуа F ( Р)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відноситься кортеж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( а, в, G, n, P, u, h) ,                                                                           (2.28)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де: 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1" type="#_x0000_t75" style="width:12.75pt;height:12.75pt" o:ole="" fillcolor="window">
            <v:imagedata r:id="rId4" o:title=""/>
          </v:shape>
          <o:OLEObject Type="Embed" ProgID="Equation.3" ShapeID="_x0000_i1451" DrawAspect="Content" ObjectID="_1527012823" r:id="rId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00" w:dyaOrig="300">
          <v:shape id="_x0000_i1452" type="#_x0000_t75" style="width:9.75pt;height:15pt" o:ole="" fillcolor="window">
            <v:imagedata r:id="rId6" o:title=""/>
          </v:shape>
          <o:OLEObject Type="Embed" ProgID="Equation.3" ShapeID="_x0000_i1452" DrawAspect="Content" ObjectID="_1527012824" r:id="rId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параметри еліптичної кривої, які визначають рівняння еліптичної кривої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60" w:dyaOrig="280">
          <v:shape id="_x0000_i1453" type="#_x0000_t75" style="width:12.75pt;height:15pt" o:ole="" fillcolor="window">
            <v:imagedata r:id="rId8" o:title=""/>
          </v:shape>
          <o:OLEObject Type="Embed" ProgID="Equation.3" ShapeID="_x0000_i1453" DrawAspect="Content" ObjectID="_1527012825" r:id="rId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що використовується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900" w:dyaOrig="440">
          <v:shape id="_x0000_i1454" type="#_x0000_t75" style="width:94.5pt;height:19.5pt" o:ole="" fillcolor="window">
            <v:imagedata r:id="rId10" o:title=""/>
          </v:shape>
          <o:OLEObject Type="Embed" ProgID="Equation.3" ShapeID="_x0000_i1454" DrawAspect="Content" ObjectID="_1527012826" r:id="rId1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; 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579" w:dyaOrig="380">
          <v:shape id="_x0000_i1455" type="#_x0000_t75" style="width:79.5pt;height:17.25pt" o:ole="" fillcolor="window">
            <v:imagedata r:id="rId12" o:title=""/>
          </v:shape>
          <o:OLEObject Type="Embed" ProgID="Equation.3" ShapeID="_x0000_i1455" DrawAspect="Content" ObjectID="_1527012827" r:id="rId1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базова точка порядку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56" type="#_x0000_t75" style="width:12.75pt;height:12.75pt" o:ole="" fillcolor="window">
            <v:imagedata r:id="rId14" o:title=""/>
          </v:shape>
          <o:OLEObject Type="Embed" ProgID="Equation.3" ShapeID="_x0000_i1456" DrawAspect="Content" ObjectID="_1527012828" r:id="rId1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з координатами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60" w:dyaOrig="380">
          <v:shape id="_x0000_i1457" type="#_x0000_t75" style="width:17.25pt;height:17.25pt" o:ole="" fillcolor="window">
            <v:imagedata r:id="rId16" o:title=""/>
          </v:shape>
          <o:OLEObject Type="Embed" ProgID="Equation.3" ShapeID="_x0000_i1457" DrawAspect="Content" ObjectID="_1527012829" r:id="rId1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80" w:dyaOrig="380">
          <v:shape id="_x0000_i1458" type="#_x0000_t75" style="width:17.25pt;height:17.25pt" o:ole="" fillcolor="window">
            <v:imagedata r:id="rId18" o:title=""/>
          </v:shape>
          <o:OLEObject Type="Embed" ProgID="Equation.3" ShapeID="_x0000_i1458" DrawAspect="Content" ObjectID="_1527012830" r:id="rId1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; 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59" type="#_x0000_t75" style="width:12.75pt;height:15pt" o:ole="" fillcolor="window">
            <v:imagedata r:id="rId14" o:title=""/>
          </v:shape>
          <o:OLEObject Type="Embed" ProgID="Equation.3" ShapeID="_x0000_i1459" DrawAspect="Content" ObjectID="_1527012831" r:id="rId20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порядок базової точки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80" w:dyaOrig="300">
          <v:shape id="_x0000_i1460" type="#_x0000_t75" style="width:15pt;height:15pt" o:ole="" fillcolor="window">
            <v:imagedata r:id="rId21" o:title=""/>
          </v:shape>
          <o:OLEObject Type="Embed" ProgID="Equation.3" ShapeID="_x0000_i1460" DrawAspect="Content" ObjectID="_1527012832" r:id="rId22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за умови, що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040" w:dyaOrig="460">
          <v:shape id="_x0000_i1461" type="#_x0000_t75" style="width:52.5pt;height:22.5pt" o:ole="" fillcolor="window">
            <v:imagedata r:id="rId23" o:title=""/>
          </v:shape>
          <o:OLEObject Type="Embed" ProgID="Equation.3" ShapeID="_x0000_i1461" DrawAspect="Content" ObjectID="_1527012833" r:id="rId24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62" type="#_x0000_t75" style="width:12.75pt;height:12.75pt" o:ole="" fillcolor="window">
            <v:imagedata r:id="rId14" o:title=""/>
          </v:shape>
          <o:OLEObject Type="Embed" ProgID="Equation.3" ShapeID="_x0000_i1462" DrawAspect="Content" ObjectID="_1527012834" r:id="rId2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просте число;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-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60" w:dyaOrig="300">
          <v:shape id="_x0000_i1463" type="#_x0000_t75" style="width:12.75pt;height:15pt" o:ole="" fillcolor="window">
            <v:imagedata r:id="rId26" o:title=""/>
          </v:shape>
          <o:OLEObject Type="Embed" ProgID="Equation.3" ShapeID="_x0000_i1463" DrawAspect="Content" ObjectID="_1527012835" r:id="rId2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розмір поля, який визначає базове кінцеве поле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660" w:dyaOrig="360">
          <v:shape id="_x0000_i1464" type="#_x0000_t75" style="width:34.5pt;height:17.25pt" o:ole="" fillcolor="window">
            <v:imagedata r:id="rId28" o:title=""/>
          </v:shape>
          <o:OLEObject Type="Embed" ProgID="Equation.3" ShapeID="_x0000_i1464" DrawAspect="Content" ObjectID="_1527012836" r:id="rId2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де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660" w:dyaOrig="360">
          <v:shape id="_x0000_i1465" type="#_x0000_t75" style="width:34.5pt;height:17.25pt" o:ole="" fillcolor="window">
            <v:imagedata r:id="rId30" o:title=""/>
          </v:shape>
          <o:OLEObject Type="Embed" ProgID="Equation.3" ShapeID="_x0000_i1465" DrawAspect="Content" ObjectID="_1527012837" r:id="rId3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повинно бути, простим числом;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- u   =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440" w:dyaOrig="280">
          <v:shape id="_x0000_i1466" type="#_x0000_t75" style="width:19.5pt;height:15pt" o:ole="" fillcolor="window">
            <v:imagedata r:id="rId32" o:title=""/>
          </v:shape>
          <o:OLEObject Type="Embed" ProgID="Equation.3" ShapeID="_x0000_i1466" DrawAspect="Content" ObjectID="_1527012838" r:id="rId3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порядок еліптичної кривої;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300">
          <v:shape id="_x0000_i1467" type="#_x0000_t75" style="width:12.75pt;height:15pt" o:ole="" fillcolor="window">
            <v:imagedata r:id="rId34" o:title=""/>
          </v:shape>
          <o:OLEObject Type="Embed" ProgID="Equation.3" ShapeID="_x0000_i1467" DrawAspect="Content" ObjectID="_1527012839" r:id="rId3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коефіцієнт взаємозв’язку порядку кривої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440" w:dyaOrig="280">
          <v:shape id="_x0000_i1468" type="#_x0000_t75" style="width:19.5pt;height:15pt" o:ole="" fillcolor="window">
            <v:imagedata r:id="rId32" o:title=""/>
          </v:shape>
          <o:OLEObject Type="Embed" ProgID="Equation.3" ShapeID="_x0000_i1468" DrawAspect="Content" ObjectID="_1527012840" r:id="rId36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порядку базової точки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00" w:dyaOrig="220">
          <v:shape id="_x0000_i1469" type="#_x0000_t75" style="width:9.75pt;height:12.75pt" o:ole="" fillcolor="window">
            <v:imagedata r:id="rId37" o:title=""/>
          </v:shape>
          <o:OLEObject Type="Embed" ProgID="Equation.3" ShapeID="_x0000_i1469" DrawAspect="Content" ObjectID="_1527012841" r:id="rId38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причому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140" w:dyaOrig="300">
          <v:shape id="_x0000_i1470" type="#_x0000_t75" style="width:57pt;height:15pt" o:ole="" fillcolor="window">
            <v:imagedata r:id="rId39" o:title=""/>
          </v:shape>
          <o:OLEObject Type="Embed" ProgID="Equation.3" ShapeID="_x0000_i1470" DrawAspect="Content" ObjectID="_1527012842" r:id="rId40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.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b/>
          <w:sz w:val="32"/>
          <w:szCs w:val="32"/>
          <w:lang w:val="ru-RU" w:eastAsia="ru-RU"/>
        </w:rPr>
        <w:t>До загальних параметрів еліптичної кривої на полем Галуа F ( 2</w:t>
      </w:r>
      <w:r w:rsidRPr="00C31294">
        <w:rPr>
          <w:rFonts w:ascii="CG Times" w:eastAsia="Times New Roman" w:hAnsi="CG Times" w:cs="Times New Roman"/>
          <w:b/>
          <w:sz w:val="32"/>
          <w:szCs w:val="32"/>
          <w:vertAlign w:val="superscript"/>
          <w:lang w:val="ru-RU" w:eastAsia="ru-RU"/>
        </w:rPr>
        <w:t>m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) відноситься кортеж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lastRenderedPageBreak/>
        <w:t xml:space="preserve">                           ( а, в, G, n, ( f(x), m),u, h) ,                                                                (2.29)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де: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71" type="#_x0000_t75" style="width:12.75pt;height:12.75pt" o:ole="" fillcolor="window">
            <v:imagedata r:id="rId4" o:title=""/>
          </v:shape>
          <o:OLEObject Type="Embed" ProgID="Equation.3" ShapeID="_x0000_i1471" DrawAspect="Content" ObjectID="_1527012843" r:id="rId4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00" w:dyaOrig="300">
          <v:shape id="_x0000_i1472" type="#_x0000_t75" style="width:9.75pt;height:15pt" o:ole="" fillcolor="window">
            <v:imagedata r:id="rId6" o:title=""/>
          </v:shape>
          <o:OLEObject Type="Embed" ProgID="Equation.3" ShapeID="_x0000_i1472" DrawAspect="Content" ObjectID="_1527012844" r:id="rId42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параметри еліптичної кривої, які визначають рівняння еліптичної кривої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60" w:dyaOrig="280">
          <v:shape id="_x0000_i1473" type="#_x0000_t75" style="width:12.75pt;height:15pt" o:ole="" fillcolor="window">
            <v:imagedata r:id="rId8" o:title=""/>
          </v:shape>
          <o:OLEObject Type="Embed" ProgID="Equation.3" ShapeID="_x0000_i1473" DrawAspect="Content" ObjectID="_1527012845" r:id="rId4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що використовується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580" w:dyaOrig="440">
          <v:shape id="_x0000_i1474" type="#_x0000_t75" style="width:129pt;height:19.5pt" o:ole="" fillcolor="window">
            <v:imagedata r:id="rId44" o:title=""/>
          </v:shape>
          <o:OLEObject Type="Embed" ProgID="Equation.3" ShapeID="_x0000_i1474" DrawAspect="Content" ObjectID="_1527012846" r:id="rId4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;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579" w:dyaOrig="380">
          <v:shape id="_x0000_i1475" type="#_x0000_t75" style="width:79.5pt;height:17.25pt" o:ole="" fillcolor="window">
            <v:imagedata r:id="rId12" o:title=""/>
          </v:shape>
          <o:OLEObject Type="Embed" ProgID="Equation.3" ShapeID="_x0000_i1475" DrawAspect="Content" ObjectID="_1527012847" r:id="rId46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базова точка порядку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76" type="#_x0000_t75" style="width:12.75pt;height:12.75pt" o:ole="" fillcolor="window">
            <v:imagedata r:id="rId14" o:title=""/>
          </v:shape>
          <o:OLEObject Type="Embed" ProgID="Equation.3" ShapeID="_x0000_i1476" DrawAspect="Content" ObjectID="_1527012848" r:id="rId4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з координатами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60" w:dyaOrig="380">
          <v:shape id="_x0000_i1477" type="#_x0000_t75" style="width:17.25pt;height:17.25pt" o:ole="" fillcolor="window">
            <v:imagedata r:id="rId16" o:title=""/>
          </v:shape>
          <o:OLEObject Type="Embed" ProgID="Equation.3" ShapeID="_x0000_i1477" DrawAspect="Content" ObjectID="_1527012849" r:id="rId48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80" w:dyaOrig="380">
          <v:shape id="_x0000_i1478" type="#_x0000_t75" style="width:17.25pt;height:17.25pt" o:ole="" fillcolor="window">
            <v:imagedata r:id="rId18" o:title=""/>
          </v:shape>
          <o:OLEObject Type="Embed" ProgID="Equation.3" ShapeID="_x0000_i1478" DrawAspect="Content" ObjectID="_1527012850" r:id="rId4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;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79" type="#_x0000_t75" style="width:12.75pt;height:15pt" o:ole="" fillcolor="window">
            <v:imagedata r:id="rId14" o:title=""/>
          </v:shape>
          <o:OLEObject Type="Embed" ProgID="Equation.3" ShapeID="_x0000_i1479" DrawAspect="Content" ObjectID="_1527012851" r:id="rId50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базової точки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80" w:dyaOrig="300">
          <v:shape id="_x0000_i1480" type="#_x0000_t75" style="width:15pt;height:15pt" o:ole="" fillcolor="window">
            <v:imagedata r:id="rId21" o:title=""/>
          </v:shape>
          <o:OLEObject Type="Embed" ProgID="Equation.3" ShapeID="_x0000_i1480" DrawAspect="Content" ObjectID="_1527012852" r:id="rId5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при умові, що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159" w:dyaOrig="420">
          <v:shape id="_x0000_i1481" type="#_x0000_t75" style="width:57pt;height:19.5pt" o:ole="" fillcolor="window">
            <v:imagedata r:id="rId52" o:title=""/>
          </v:shape>
          <o:OLEObject Type="Embed" ProgID="Equation.3" ShapeID="_x0000_i1481" DrawAspect="Content" ObjectID="_1527012853" r:id="rId5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82" type="#_x0000_t75" style="width:12.75pt;height:12.75pt" o:ole="" fillcolor="window">
            <v:imagedata r:id="rId14" o:title=""/>
          </v:shape>
          <o:OLEObject Type="Embed" ProgID="Equation.3" ShapeID="_x0000_i1482" DrawAspect="Content" ObjectID="_1527012854" r:id="rId54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просте число;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( f(x), m) –  примітивний поліном  та його степінь;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- u   =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440" w:dyaOrig="280">
          <v:shape id="_x0000_i1483" type="#_x0000_t75" style="width:19.5pt;height:15pt" o:ole="" fillcolor="window">
            <v:imagedata r:id="rId32" o:title=""/>
          </v:shape>
          <o:OLEObject Type="Embed" ProgID="Equation.3" ShapeID="_x0000_i1483" DrawAspect="Content" ObjectID="_1527012855" r:id="rId5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порядок еліптичної кривої;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300">
          <v:shape id="_x0000_i1484" type="#_x0000_t75" style="width:12.75pt;height:15pt" o:ole="" fillcolor="window">
            <v:imagedata r:id="rId34" o:title=""/>
          </v:shape>
          <o:OLEObject Type="Embed" ProgID="Equation.3" ShapeID="_x0000_i1484" DrawAspect="Content" ObjectID="_1527012856" r:id="rId56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коефіцієнт взаємозв’язку порядку кривої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440" w:dyaOrig="280">
          <v:shape id="_x0000_i1485" type="#_x0000_t75" style="width:19.5pt;height:15pt" o:ole="" fillcolor="window">
            <v:imagedata r:id="rId32" o:title=""/>
          </v:shape>
          <o:OLEObject Type="Embed" ProgID="Equation.3" ShapeID="_x0000_i1485" DrawAspect="Content" ObjectID="_1527012857" r:id="rId5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порядку базової точки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00" w:dyaOrig="220">
          <v:shape id="_x0000_i1486" type="#_x0000_t75" style="width:9.75pt;height:12.75pt" o:ole="" fillcolor="window">
            <v:imagedata r:id="rId37" o:title=""/>
          </v:shape>
          <o:OLEObject Type="Embed" ProgID="Equation.3" ShapeID="_x0000_i1486" DrawAspect="Content" ObjectID="_1527012858" r:id="rId58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причому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140" w:dyaOrig="300">
          <v:shape id="_x0000_i1487" type="#_x0000_t75" style="width:57pt;height:15pt" o:ole="" fillcolor="window">
            <v:imagedata r:id="rId39" o:title=""/>
          </v:shape>
          <o:OLEObject Type="Embed" ProgID="Equation.3" ShapeID="_x0000_i1487" DrawAspect="Content" ObjectID="_1527012859" r:id="rId5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.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Крива, тобто її параметри, ні в якому випадку не повинні вибиратись із переліку значень, що не рекомендуються або заборонені.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b/>
          <w:sz w:val="32"/>
          <w:szCs w:val="32"/>
          <w:lang w:val="ru-RU" w:eastAsia="ru-RU"/>
        </w:rPr>
        <w:t>До загальних параметрів еліптичної кривої на полем Галуа F ( р</w:t>
      </w:r>
      <w:r w:rsidRPr="00C31294">
        <w:rPr>
          <w:rFonts w:ascii="CG Times" w:eastAsia="Times New Roman" w:hAnsi="CG Times" w:cs="Times New Roman"/>
          <w:b/>
          <w:sz w:val="32"/>
          <w:szCs w:val="32"/>
          <w:vertAlign w:val="superscript"/>
          <w:lang w:val="ru-RU" w:eastAsia="ru-RU"/>
        </w:rPr>
        <w:t>m</w:t>
      </w:r>
      <w:r w:rsidRPr="00C31294">
        <w:rPr>
          <w:rFonts w:ascii="CG Times" w:eastAsia="Times New Roman" w:hAnsi="CG Times" w:cs="Times New Roman"/>
          <w:b/>
          <w:sz w:val="32"/>
          <w:szCs w:val="32"/>
          <w:lang w:val="ru-RU" w:eastAsia="ru-RU"/>
        </w:rPr>
        <w:t>)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відноситься кортеж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     ( а, в, G, n, рm ,u, h) ,                                                                (2.30)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88" type="#_x0000_t75" style="width:12.75pt;height:12.75pt" o:ole="">
            <v:imagedata r:id="rId4" o:title=""/>
          </v:shape>
          <o:OLEObject Type="Embed" ProgID="Equation.3" ShapeID="_x0000_i1488" DrawAspect="Content" ObjectID="_1527012860" r:id="rId60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00" w:dyaOrig="300">
          <v:shape id="_x0000_i1489" type="#_x0000_t75" style="width:9.75pt;height:15pt" o:ole="">
            <v:imagedata r:id="rId6" o:title=""/>
          </v:shape>
          <o:OLEObject Type="Embed" ProgID="Equation.3" ShapeID="_x0000_i1489" DrawAspect="Content" ObjectID="_1527012861" r:id="rId6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параметри еліптичної кривої, які визначають рівняння еліптичної кривої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60" w:dyaOrig="280">
          <v:shape id="_x0000_i1490" type="#_x0000_t75" style="width:12.75pt;height:15pt" o:ole="">
            <v:imagedata r:id="rId8" o:title=""/>
          </v:shape>
          <o:OLEObject Type="Embed" ProgID="Equation.3" ShapeID="_x0000_i1490" DrawAspect="Content" ObjectID="_1527012862" r:id="rId62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що використовується :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600" w:dyaOrig="360">
          <v:shape id="_x0000_i1491" type="#_x0000_t75" style="width:81.75pt;height:17.25pt" o:ole="">
            <v:imagedata r:id="rId63" o:title=""/>
          </v:shape>
          <o:OLEObject Type="Embed" ProgID="Equation.3" ShapeID="_x0000_i1491" DrawAspect="Content" ObjectID="_1527012863" r:id="rId64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базова точка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579" w:dyaOrig="380">
          <v:shape id="_x0000_i1492" type="#_x0000_t75" style="width:79.5pt;height:17.25pt" o:ole="">
            <v:imagedata r:id="rId12" o:title=""/>
          </v:shape>
          <o:OLEObject Type="Embed" ProgID="Equation.3" ShapeID="_x0000_i1492" DrawAspect="Content" ObjectID="_1527012864" r:id="rId6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порядку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93" type="#_x0000_t75" style="width:12.75pt;height:12.75pt" o:ole="">
            <v:imagedata r:id="rId14" o:title=""/>
          </v:shape>
          <o:OLEObject Type="Embed" ProgID="Equation.3" ShapeID="_x0000_i1493" DrawAspect="Content" ObjectID="_1527012865" r:id="rId66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з координатами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60" w:dyaOrig="380">
          <v:shape id="_x0000_i1494" type="#_x0000_t75" style="width:17.25pt;height:17.25pt" o:ole="">
            <v:imagedata r:id="rId16" o:title=""/>
          </v:shape>
          <o:OLEObject Type="Embed" ProgID="Equation.3" ShapeID="_x0000_i1494" DrawAspect="Content" ObjectID="_1527012866" r:id="rId6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80" w:dyaOrig="380">
          <v:shape id="_x0000_i1495" type="#_x0000_t75" style="width:17.25pt;height:17.25pt" o:ole="">
            <v:imagedata r:id="rId18" o:title=""/>
          </v:shape>
          <o:OLEObject Type="Embed" ProgID="Equation.3" ShapeID="_x0000_i1495" DrawAspect="Content" ObjectID="_1527012867" r:id="rId68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96" type="#_x0000_t75" style="width:12.75pt;height:12.75pt" o:ole="">
            <v:imagedata r:id="rId69" o:title=""/>
          </v:shape>
          <o:OLEObject Type="Embed" ProgID="Equation.3" ShapeID="_x0000_i1496" DrawAspect="Content" ObjectID="_1527012868" r:id="rId70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порядок    базової точки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80" w:dyaOrig="300">
          <v:shape id="_x0000_i1497" type="#_x0000_t75" style="width:15pt;height:15pt" o:ole="">
            <v:imagedata r:id="rId21" o:title=""/>
          </v:shape>
          <o:OLEObject Type="Embed" ProgID="Equation.3" ShapeID="_x0000_i1497" DrawAspect="Content" ObjectID="_1527012869" r:id="rId7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при умові, що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240" w:dyaOrig="520">
          <v:shape id="_x0000_i1498" type="#_x0000_t75" style="width:62.25pt;height:27pt" o:ole="">
            <v:imagedata r:id="rId72" o:title=""/>
          </v:shape>
          <o:OLEObject Type="Embed" ProgID="Equation.3" ShapeID="_x0000_i1498" DrawAspect="Content" ObjectID="_1527012870" r:id="rId7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240">
          <v:shape id="_x0000_i1499" type="#_x0000_t75" style="width:12.75pt;height:12.75pt" o:ole="">
            <v:imagedata r:id="rId14" o:title=""/>
          </v:shape>
          <o:OLEObject Type="Embed" ProgID="Equation.3" ShapeID="_x0000_i1499" DrawAspect="Content" ObjectID="_1527012871" r:id="rId74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просте число;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420" w:dyaOrig="440">
          <v:shape id="_x0000_i1500" type="#_x0000_t75" style="width:19.5pt;height:19.5pt" o:ole="" fillcolor="window">
            <v:imagedata r:id="rId75" o:title=""/>
          </v:shape>
          <o:OLEObject Type="Embed" ProgID="Equation.3" ShapeID="_x0000_i1500" DrawAspect="Content" ObjectID="_1527012872" r:id="rId76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розмір поля, який визначає базове кінцеве поле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860" w:dyaOrig="440">
          <v:shape id="_x0000_i1501" type="#_x0000_t75" style="width:42pt;height:19.5pt" o:ole="" fillcolor="window">
            <v:imagedata r:id="rId77" o:title=""/>
          </v:shape>
          <o:OLEObject Type="Embed" ProgID="Equation.3" ShapeID="_x0000_i1501" DrawAspect="Content" ObjectID="_1527012873" r:id="rId78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де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660" w:dyaOrig="360">
          <v:shape id="_x0000_i1502" type="#_x0000_t75" style="width:34.5pt;height:17.25pt" o:ole="" fillcolor="window">
            <v:imagedata r:id="rId30" o:title=""/>
          </v:shape>
          <o:OLEObject Type="Embed" ProgID="Equation.3" ShapeID="_x0000_i1502" DrawAspect="Content" ObjectID="_1527012874" r:id="rId7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повинно бути простим числом;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кофактор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0" w:dyaOrig="300">
          <v:shape id="_x0000_i1503" type="#_x0000_t75" style="width:12.75pt;height:15pt" o:ole="">
            <v:imagedata r:id="rId34" o:title=""/>
          </v:shape>
          <o:OLEObject Type="Embed" ProgID="Equation.3" ShapeID="_x0000_i1503" DrawAspect="Content" ObjectID="_1527012875" r:id="rId80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взаємозв’язку порядку кривої u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440" w:dyaOrig="280">
          <v:shape id="_x0000_i1504" type="#_x0000_t75" style="width:19.5pt;height:15pt" o:ole="">
            <v:imagedata r:id="rId32" o:title=""/>
          </v:shape>
          <o:OLEObject Type="Embed" ProgID="Equation.3" ShapeID="_x0000_i1504" DrawAspect="Content" ObjectID="_1527012876" r:id="rId8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та порядку базової точки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00" w:dyaOrig="220">
          <v:shape id="_x0000_i1505" type="#_x0000_t75" style="width:9.75pt;height:12.75pt" o:ole="">
            <v:imagedata r:id="rId37" o:title=""/>
          </v:shape>
          <o:OLEObject Type="Embed" ProgID="Equation.3" ShapeID="_x0000_i1505" DrawAspect="Content" ObjectID="_1527012877" r:id="rId82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причому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140" w:dyaOrig="300">
          <v:shape id="_x0000_i1506" type="#_x0000_t75" style="width:57pt;height:15pt" o:ole="">
            <v:imagedata r:id="rId39" o:title=""/>
          </v:shape>
          <o:OLEObject Type="Embed" ProgID="Equation.3" ShapeID="_x0000_i1506" DrawAspect="Content" ObjectID="_1527012878" r:id="rId8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.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lastRenderedPageBreak/>
        <w:t>Крива, тобто її параметри, ні в якому випадку не повинні вибиратись із переліку значень, що не рекомендуються або заборонені.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Усі параметри еліптичної кривої повинні генеруватись випадково. Для цього в  рекомендується використовувати випадкові бітові рядки SEED. Це відноситься до генерації загальних параметрів еліптичних кривих над скінченними полями. Вибір способів та засобів генерування SEED повинен здійснюватись з урахуванням вимог  законодавства(див . розділ 5).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u w:val="single"/>
          <w:lang w:val="ru-RU" w:eastAsia="ru-RU"/>
        </w:rPr>
      </w:pP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i/>
          <w:sz w:val="32"/>
          <w:szCs w:val="32"/>
          <w:u w:val="single"/>
          <w:lang w:val="ru-RU" w:eastAsia="ru-RU"/>
        </w:rPr>
        <w:t>Генерування асиметричної ключової пари.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Ключова пара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    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820" w:dyaOrig="340">
          <v:shape id="_x0000_i1507" type="#_x0000_t75" style="width:62.25pt;height:27pt" o:ole="">
            <v:imagedata r:id="rId84" o:title=""/>
          </v:shape>
          <o:OLEObject Type="Embed" ProgID="Equation.3" ShapeID="_x0000_i1507" DrawAspect="Content" ObjectID="_1527012879" r:id="rId8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,                                                                                  (3.31)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  <w:t xml:space="preserve"> де: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00" w:dyaOrig="340">
          <v:shape id="_x0000_i1508" type="#_x0000_t75" style="width:15pt;height:17.25pt" o:ole="">
            <v:imagedata r:id="rId86" o:title=""/>
          </v:shape>
          <o:OLEObject Type="Embed" ProgID="Equation.3" ShapeID="_x0000_i1508" DrawAspect="Content" ObjectID="_1527012880" r:id="rId8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особистий ключ,  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040" w:dyaOrig="340">
          <v:shape id="_x0000_i1509" type="#_x0000_t75" style="width:84.75pt;height:27pt" o:ole="">
            <v:imagedata r:id="rId88" o:title=""/>
          </v:shape>
          <o:OLEObject Type="Embed" ProgID="Equation.3" ShapeID="_x0000_i1509" DrawAspect="Content" ObjectID="_1527012881" r:id="rId8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генерується випадково, а відкритий ключ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40" w:dyaOrig="340">
          <v:shape id="_x0000_i1510" type="#_x0000_t75" style="width:17.25pt;height:17.25pt" o:ole="">
            <v:imagedata r:id="rId90" o:title=""/>
          </v:shape>
          <o:OLEObject Type="Embed" ProgID="Equation.3" ShapeID="_x0000_i1510" DrawAspect="Content" ObjectID="_1527012882" r:id="rId9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обчислюється  засобом виконання скалярного множення, тобто цілого числа та точку еліптичної кривої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         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920" w:dyaOrig="340">
          <v:shape id="_x0000_i1511" type="#_x0000_t75" style="width:131.25pt;height:24.75pt" o:ole="">
            <v:imagedata r:id="rId92" o:title=""/>
          </v:shape>
          <o:OLEObject Type="Embed" ProgID="Equation.3" ShapeID="_x0000_i1511" DrawAspect="Content" ObjectID="_1527012883" r:id="rId9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,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  <w:t xml:space="preserve">                                       (3.32 )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де G – базова точка на еліптичній кривій порядку n, а QA – відкритий ключ, що є точкою на еліптичній кривій з координатами (ха, уа).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Існує тривимірне подання ЕК, що називається проективною геометрією (базисом). У проективній геометрії кожна точка задається трьома координатами – X, Y, Z.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Основною операцією в групі точок ЕК є скалярне множення вигляду (3.32) для простого поля F(p), а для розширення F(2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180" w:dyaOrig="300">
          <v:shape id="_x0000_i1512" type="#_x0000_t75" style="width:9.75pt;height:15pt" o:ole="">
            <v:imagedata r:id="rId94" o:title=""/>
          </v:shape>
          <o:OLEObject Type="Embed" ProgID="Equation.3" ShapeID="_x0000_i1512" DrawAspect="Content" ObjectID="_1527012884" r:id="rId9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):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        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       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260" w:dyaOrig="320">
          <v:shape id="_x0000_i1513" type="#_x0000_t75" style="width:204pt;height:30pt" o:ole="" fillcolor="window">
            <v:imagedata r:id="rId96" o:title=""/>
          </v:shape>
          <o:OLEObject Type="Embed" ProgID="Equation.3" ShapeID="_x0000_i1513" DrawAspect="Content" ObjectID="_1527012885" r:id="rId9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.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  <w:t xml:space="preserve">                                                     (3.33)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lastRenderedPageBreak/>
        <w:t>Стійкість атаки проти загрози повного розкриття визначається складністю розв’язання порівнянь (3.32) і (3.33) відносно особистого ключа d. Складність розв’язування цього рівняння набагато вища, ніж у кільці та полі. У полі – субекспоненційна, а в групі точок еліптичних кривих – експонентна складність.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i/>
          <w:sz w:val="32"/>
          <w:szCs w:val="32"/>
          <w:lang w:val="ru-RU" w:eastAsia="ru-RU"/>
        </w:rPr>
        <w:t>Направлене зашифрування блоків інформації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. Нехай мається повідомлення М, розбиваємо його на блоки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880" w:dyaOrig="380">
          <v:shape id="_x0000_i1514" type="#_x0000_t75" style="width:52.5pt;height:19.5pt" o:ole="" fillcolor="window">
            <v:imagedata r:id="rId98" o:title=""/>
          </v:shape>
          <o:OLEObject Type="Embed" ProgID="Equation.3" ShapeID="_x0000_i1514" DrawAspect="Content" ObjectID="_1527012886" r:id="rId9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довжина яка задовольняє вимоги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720" w:dyaOrig="360">
          <v:shape id="_x0000_i1515" type="#_x0000_t75" style="width:37.5pt;height:19.5pt" o:ole="" fillcolor="window">
            <v:imagedata r:id="rId100" o:title=""/>
          </v:shape>
          <o:OLEObject Type="Embed" ProgID="Equation.3" ShapeID="_x0000_i1515" DrawAspect="Content" ObjectID="_1527012887" r:id="rId10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тобто менше довжини модуля ln,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720" w:dyaOrig="360">
          <v:shape id="_x0000_i1516" type="#_x0000_t75" style="width:37.5pt;height:19.5pt" o:ole="" fillcolor="window">
            <v:imagedata r:id="rId102" o:title=""/>
          </v:shape>
          <o:OLEObject Type="Embed" ProgID="Equation.3" ShapeID="_x0000_i1516" DrawAspect="Content" ObjectID="_1527012888" r:id="rId10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. Зашифрування здійснюється за правилом 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  <w:t xml:space="preserve">                                   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840" w:dyaOrig="380">
          <v:shape id="_x0000_i1517" type="#_x0000_t75" style="width:206.25pt;height:27pt" o:ole="" fillcolor="window">
            <v:imagedata r:id="rId104" o:title=""/>
          </v:shape>
          <o:OLEObject Type="Embed" ProgID="Equation.3" ShapeID="_x0000_i1517" DrawAspect="Content" ObjectID="_1527012889" r:id="rId105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,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  <w:t xml:space="preserve">                                        (3.34)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де: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- k –  ключ сеансу (сеансовий);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20" w:dyaOrig="380">
          <v:shape id="_x0000_i1518" type="#_x0000_t75" style="width:17.25pt;height:19.5pt" o:ole="">
            <v:imagedata r:id="rId106" o:title=""/>
          </v:shape>
          <o:OLEObject Type="Embed" ProgID="Equation.3" ShapeID="_x0000_i1518" DrawAspect="Content" ObjectID="_1527012890" r:id="rId107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- відкритий ключ отримувача.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Також обчислюється відкритий ключ сеансу(зашифрування блоку інформації)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       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                                   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180" w:dyaOrig="340">
          <v:shape id="_x0000_i1519" type="#_x0000_t75" style="width:186pt;height:30pt" o:ole="" fillcolor="window">
            <v:imagedata r:id="rId108" o:title=""/>
          </v:shape>
          <o:OLEObject Type="Embed" ProgID="Equation.3" ShapeID="_x0000_i1519" DrawAspect="Content" ObjectID="_1527012891" r:id="rId109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,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  <w:t xml:space="preserve">                                                     (3.35)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де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ab/>
        <w:t>G – базова точка на еліптичній кривій.</w:t>
      </w:r>
    </w:p>
    <w:p w:rsidR="00C31294" w:rsidRPr="00C31294" w:rsidRDefault="00C31294" w:rsidP="00C31294">
      <w:pPr>
        <w:spacing w:after="120" w:line="240" w:lineRule="auto"/>
        <w:ind w:left="283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Далі відправник передає користувачеві одержувачеві два блоки: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279" w:dyaOrig="340">
          <v:shape id="_x0000_i1520" type="#_x0000_t75" style="width:15pt;height:17.25pt" o:ole="">
            <v:imagedata r:id="rId110" o:title=""/>
          </v:shape>
          <o:OLEObject Type="Embed" ProgID="Equation.3" ShapeID="_x0000_i1520" DrawAspect="Content" ObjectID="_1527012892" r:id="rId111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>- відкритий ключ сеансу;</w:t>
      </w:r>
    </w:p>
    <w:p w:rsidR="00C31294" w:rsidRPr="00C31294" w:rsidRDefault="00C31294" w:rsidP="00C31294">
      <w:pPr>
        <w:spacing w:after="120" w:line="240" w:lineRule="auto"/>
        <w:ind w:left="644"/>
        <w:rPr>
          <w:rFonts w:ascii="CG Times" w:eastAsia="Times New Roman" w:hAnsi="CG Times" w:cs="Times New Roman"/>
          <w:sz w:val="32"/>
          <w:szCs w:val="32"/>
          <w:lang w:val="ru-RU" w:eastAsia="ru-RU"/>
        </w:rPr>
      </w:pP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- </w: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object w:dxaOrig="300" w:dyaOrig="340">
          <v:shape id="_x0000_i1521" type="#_x0000_t75" style="width:15pt;height:17.25pt" o:ole="">
            <v:imagedata r:id="rId112" o:title=""/>
          </v:shape>
          <o:OLEObject Type="Embed" ProgID="Equation.3" ShapeID="_x0000_i1521" DrawAspect="Content" ObjectID="_1527012893" r:id="rId113"/>
        </w:object>
      </w:r>
      <w:r w:rsidRPr="00C31294">
        <w:rPr>
          <w:rFonts w:ascii="CG Times" w:eastAsia="Times New Roman" w:hAnsi="CG Times" w:cs="Times New Roman"/>
          <w:sz w:val="32"/>
          <w:szCs w:val="32"/>
          <w:lang w:val="ru-RU" w:eastAsia="ru-RU"/>
        </w:rPr>
        <w:t xml:space="preserve"> - блок криптограма.</w:t>
      </w:r>
    </w:p>
    <w:p w:rsidR="0094079A" w:rsidRPr="00C31294" w:rsidRDefault="0094079A">
      <w:pPr>
        <w:rPr>
          <w:lang w:val="ru-RU"/>
        </w:rPr>
      </w:pPr>
      <w:bookmarkStart w:id="0" w:name="_GoBack"/>
      <w:bookmarkEnd w:id="0"/>
    </w:p>
    <w:sectPr w:rsidR="0094079A" w:rsidRPr="00C312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BB"/>
    <w:rsid w:val="003D67BB"/>
    <w:rsid w:val="0094079A"/>
    <w:rsid w:val="00C3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2ADC"/>
  <w15:chartTrackingRefBased/>
  <w15:docId w15:val="{25AE4091-6568-44D2-AACF-B85B7478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63" Type="http://schemas.openxmlformats.org/officeDocument/2006/relationships/image" Target="media/image20.wmf"/><Relationship Id="rId68" Type="http://schemas.openxmlformats.org/officeDocument/2006/relationships/oleObject" Target="embeddings/oleObject45.bin"/><Relationship Id="rId84" Type="http://schemas.openxmlformats.org/officeDocument/2006/relationships/image" Target="media/image25.wmf"/><Relationship Id="rId89" Type="http://schemas.openxmlformats.org/officeDocument/2006/relationships/oleObject" Target="embeddings/oleObject59.bin"/><Relationship Id="rId112" Type="http://schemas.openxmlformats.org/officeDocument/2006/relationships/image" Target="media/image39.wmf"/><Relationship Id="rId16" Type="http://schemas.openxmlformats.org/officeDocument/2006/relationships/image" Target="media/image7.wmf"/><Relationship Id="rId107" Type="http://schemas.openxmlformats.org/officeDocument/2006/relationships/oleObject" Target="embeddings/oleObject68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6.bin"/><Relationship Id="rId74" Type="http://schemas.openxmlformats.org/officeDocument/2006/relationships/oleObject" Target="embeddings/oleObject49.bin"/><Relationship Id="rId79" Type="http://schemas.openxmlformats.org/officeDocument/2006/relationships/oleObject" Target="embeddings/oleObject52.bin"/><Relationship Id="rId102" Type="http://schemas.openxmlformats.org/officeDocument/2006/relationships/image" Target="media/image34.wmf"/><Relationship Id="rId5" Type="http://schemas.openxmlformats.org/officeDocument/2006/relationships/oleObject" Target="embeddings/oleObject1.bin"/><Relationship Id="rId90" Type="http://schemas.openxmlformats.org/officeDocument/2006/relationships/image" Target="media/image28.wmf"/><Relationship Id="rId95" Type="http://schemas.openxmlformats.org/officeDocument/2006/relationships/oleObject" Target="embeddings/oleObject62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41.bin"/><Relationship Id="rId69" Type="http://schemas.openxmlformats.org/officeDocument/2006/relationships/image" Target="media/image21.wmf"/><Relationship Id="rId113" Type="http://schemas.openxmlformats.org/officeDocument/2006/relationships/oleObject" Target="embeddings/oleObject71.bin"/><Relationship Id="rId80" Type="http://schemas.openxmlformats.org/officeDocument/2006/relationships/oleObject" Target="embeddings/oleObject53.bin"/><Relationship Id="rId85" Type="http://schemas.openxmlformats.org/officeDocument/2006/relationships/oleObject" Target="embeddings/oleObject57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7.bin"/><Relationship Id="rId103" Type="http://schemas.openxmlformats.org/officeDocument/2006/relationships/oleObject" Target="embeddings/oleObject66.bin"/><Relationship Id="rId108" Type="http://schemas.openxmlformats.org/officeDocument/2006/relationships/image" Target="media/image37.wmf"/><Relationship Id="rId54" Type="http://schemas.openxmlformats.org/officeDocument/2006/relationships/oleObject" Target="embeddings/oleObject32.bin"/><Relationship Id="rId70" Type="http://schemas.openxmlformats.org/officeDocument/2006/relationships/oleObject" Target="embeddings/oleObject46.bin"/><Relationship Id="rId75" Type="http://schemas.openxmlformats.org/officeDocument/2006/relationships/image" Target="media/image23.wmf"/><Relationship Id="rId91" Type="http://schemas.openxmlformats.org/officeDocument/2006/relationships/oleObject" Target="embeddings/oleObject60.bin"/><Relationship Id="rId96" Type="http://schemas.openxmlformats.org/officeDocument/2006/relationships/image" Target="media/image3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5.bin"/><Relationship Id="rId106" Type="http://schemas.openxmlformats.org/officeDocument/2006/relationships/image" Target="media/image36.wmf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19.wmf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1.bin"/><Relationship Id="rId81" Type="http://schemas.openxmlformats.org/officeDocument/2006/relationships/oleObject" Target="embeddings/oleObject54.bin"/><Relationship Id="rId86" Type="http://schemas.openxmlformats.org/officeDocument/2006/relationships/image" Target="media/image26.wmf"/><Relationship Id="rId94" Type="http://schemas.openxmlformats.org/officeDocument/2006/relationships/image" Target="media/image30.wmf"/><Relationship Id="rId99" Type="http://schemas.openxmlformats.org/officeDocument/2006/relationships/oleObject" Target="embeddings/oleObject64.bin"/><Relationship Id="rId101" Type="http://schemas.openxmlformats.org/officeDocument/2006/relationships/oleObject" Target="embeddings/oleObject6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50.bin"/><Relationship Id="rId97" Type="http://schemas.openxmlformats.org/officeDocument/2006/relationships/oleObject" Target="embeddings/oleObject63.bin"/><Relationship Id="rId104" Type="http://schemas.openxmlformats.org/officeDocument/2006/relationships/image" Target="media/image3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7.bin"/><Relationship Id="rId92" Type="http://schemas.openxmlformats.org/officeDocument/2006/relationships/image" Target="media/image29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58.bin"/><Relationship Id="rId110" Type="http://schemas.openxmlformats.org/officeDocument/2006/relationships/image" Target="media/image38.wmf"/><Relationship Id="rId115" Type="http://schemas.openxmlformats.org/officeDocument/2006/relationships/theme" Target="theme/theme1.xml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5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4.bin"/><Relationship Id="rId77" Type="http://schemas.openxmlformats.org/officeDocument/2006/relationships/image" Target="media/image24.wmf"/><Relationship Id="rId100" Type="http://schemas.openxmlformats.org/officeDocument/2006/relationships/image" Target="media/image33.wmf"/><Relationship Id="rId105" Type="http://schemas.openxmlformats.org/officeDocument/2006/relationships/oleObject" Target="embeddings/oleObject67.bin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image" Target="media/image32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4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40.bin"/><Relationship Id="rId83" Type="http://schemas.openxmlformats.org/officeDocument/2006/relationships/oleObject" Target="embeddings/oleObject56.bin"/><Relationship Id="rId88" Type="http://schemas.openxmlformats.org/officeDocument/2006/relationships/image" Target="media/image27.wmf"/><Relationship Id="rId111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4295</Words>
  <Characters>2449</Characters>
  <Application>Microsoft Office Word</Application>
  <DocSecurity>0</DocSecurity>
  <Lines>20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Щербина</dc:creator>
  <cp:keywords/>
  <dc:description/>
  <cp:lastModifiedBy>Анна Щербина</cp:lastModifiedBy>
  <cp:revision>2</cp:revision>
  <dcterms:created xsi:type="dcterms:W3CDTF">2016-06-09T18:09:00Z</dcterms:created>
  <dcterms:modified xsi:type="dcterms:W3CDTF">2016-06-09T18:12:00Z</dcterms:modified>
</cp:coreProperties>
</file>