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F5BD" w14:textId="77777777" w:rsidR="00262DB7" w:rsidRPr="00027EC3" w:rsidRDefault="003745E7" w:rsidP="00027EC3">
      <w:pPr>
        <w:spacing w:after="0" w:line="240" w:lineRule="auto"/>
        <w:ind w:firstLine="709"/>
        <w:contextualSpacing/>
        <w:jc w:val="center"/>
        <w:rPr>
          <w:rFonts w:ascii="Times New Roman" w:hAnsi="Times New Roman"/>
          <w:b/>
          <w:sz w:val="28"/>
          <w:szCs w:val="28"/>
        </w:rPr>
      </w:pPr>
      <w:bookmarkStart w:id="0" w:name="_Toc348020155"/>
      <w:r>
        <w:rPr>
          <w:rFonts w:ascii="Times New Roman" w:hAnsi="Times New Roman"/>
          <w:b/>
          <w:sz w:val="28"/>
          <w:szCs w:val="28"/>
          <w:lang w:val="ru-RU"/>
        </w:rPr>
        <w:t>Занятт</w:t>
      </w:r>
      <w:r w:rsidR="00277ADB" w:rsidRPr="00027EC3">
        <w:rPr>
          <w:rFonts w:ascii="Times New Roman" w:hAnsi="Times New Roman"/>
          <w:b/>
          <w:sz w:val="28"/>
          <w:szCs w:val="28"/>
        </w:rPr>
        <w:t>я</w:t>
      </w:r>
      <w:r w:rsidR="00262DB7" w:rsidRPr="00027EC3">
        <w:rPr>
          <w:rFonts w:ascii="Times New Roman" w:hAnsi="Times New Roman"/>
          <w:b/>
          <w:sz w:val="28"/>
          <w:szCs w:val="28"/>
        </w:rPr>
        <w:t xml:space="preserve"> </w:t>
      </w:r>
      <w:r w:rsidR="00027EC3">
        <w:rPr>
          <w:rFonts w:ascii="Times New Roman" w:hAnsi="Times New Roman"/>
          <w:b/>
          <w:sz w:val="28"/>
          <w:szCs w:val="28"/>
        </w:rPr>
        <w:t>3. Прийняття рішення</w:t>
      </w:r>
      <w:r w:rsidR="00262DB7" w:rsidRPr="00027EC3">
        <w:rPr>
          <w:rFonts w:ascii="Times New Roman" w:hAnsi="Times New Roman"/>
          <w:b/>
          <w:sz w:val="28"/>
          <w:szCs w:val="28"/>
        </w:rPr>
        <w:t xml:space="preserve"> про створення </w:t>
      </w:r>
      <w:bookmarkEnd w:id="0"/>
      <w:r w:rsidR="006D5889" w:rsidRPr="00027EC3">
        <w:rPr>
          <w:rFonts w:ascii="Times New Roman" w:hAnsi="Times New Roman"/>
          <w:b/>
          <w:sz w:val="28"/>
          <w:szCs w:val="28"/>
        </w:rPr>
        <w:t>систем захисту інформації.</w:t>
      </w:r>
    </w:p>
    <w:p w14:paraId="087A434F" w14:textId="77777777" w:rsidR="00010A53" w:rsidRPr="00027EC3" w:rsidRDefault="00010A53" w:rsidP="00027EC3">
      <w:pPr>
        <w:spacing w:after="0" w:line="240" w:lineRule="auto"/>
        <w:ind w:firstLine="709"/>
        <w:contextualSpacing/>
        <w:jc w:val="both"/>
        <w:rPr>
          <w:rFonts w:ascii="Times New Roman" w:hAnsi="Times New Roman"/>
          <w:b/>
          <w:sz w:val="28"/>
          <w:szCs w:val="28"/>
        </w:rPr>
      </w:pPr>
    </w:p>
    <w:p w14:paraId="5574D3B0" w14:textId="77777777" w:rsidR="00262DB7" w:rsidRPr="003507C1" w:rsidRDefault="002E540F" w:rsidP="00027EC3">
      <w:pPr>
        <w:spacing w:after="0" w:line="240" w:lineRule="auto"/>
        <w:contextualSpacing/>
        <w:jc w:val="both"/>
        <w:rPr>
          <w:rFonts w:ascii="Times New Roman" w:hAnsi="Times New Roman"/>
          <w:b/>
          <w:sz w:val="28"/>
          <w:szCs w:val="28"/>
          <w:highlight w:val="yellow"/>
        </w:rPr>
      </w:pPr>
      <w:r w:rsidRPr="003507C1">
        <w:rPr>
          <w:rFonts w:ascii="Times New Roman" w:hAnsi="Times New Roman"/>
          <w:b/>
          <w:sz w:val="28"/>
          <w:szCs w:val="28"/>
          <w:highlight w:val="yellow"/>
        </w:rPr>
        <w:t>Вступ.</w:t>
      </w:r>
    </w:p>
    <w:p w14:paraId="7DE9E44B" w14:textId="77777777" w:rsidR="002E540F" w:rsidRPr="003507C1" w:rsidRDefault="002E540F" w:rsidP="00027EC3">
      <w:pPr>
        <w:spacing w:after="0" w:line="240" w:lineRule="auto"/>
        <w:contextualSpacing/>
        <w:jc w:val="both"/>
        <w:rPr>
          <w:rFonts w:ascii="Times New Roman" w:hAnsi="Times New Roman"/>
          <w:b/>
          <w:sz w:val="28"/>
          <w:szCs w:val="28"/>
          <w:highlight w:val="yellow"/>
        </w:rPr>
      </w:pPr>
      <w:r w:rsidRPr="003507C1">
        <w:rPr>
          <w:rFonts w:ascii="Times New Roman" w:hAnsi="Times New Roman"/>
          <w:b/>
          <w:sz w:val="28"/>
          <w:szCs w:val="28"/>
          <w:highlight w:val="yellow"/>
        </w:rPr>
        <w:t>Питання 1. Обґрунтування необхідності створення КСЗІ.</w:t>
      </w:r>
    </w:p>
    <w:p w14:paraId="10E81DE4" w14:textId="77777777" w:rsidR="002E540F" w:rsidRPr="003507C1" w:rsidRDefault="002E540F" w:rsidP="00027EC3">
      <w:pPr>
        <w:spacing w:after="0" w:line="240" w:lineRule="auto"/>
        <w:contextualSpacing/>
        <w:jc w:val="both"/>
        <w:rPr>
          <w:rFonts w:ascii="Times New Roman" w:hAnsi="Times New Roman"/>
          <w:b/>
          <w:sz w:val="28"/>
          <w:szCs w:val="28"/>
          <w:highlight w:val="yellow"/>
        </w:rPr>
      </w:pPr>
      <w:r w:rsidRPr="003507C1">
        <w:rPr>
          <w:rFonts w:ascii="Times New Roman" w:hAnsi="Times New Roman"/>
          <w:b/>
          <w:sz w:val="28"/>
          <w:szCs w:val="28"/>
          <w:highlight w:val="yellow"/>
        </w:rPr>
        <w:t>Питання 2. Категоріювання ІТС.</w:t>
      </w:r>
    </w:p>
    <w:p w14:paraId="33CF650F" w14:textId="77777777" w:rsidR="002E540F" w:rsidRPr="00027EC3" w:rsidRDefault="002E540F" w:rsidP="00027EC3">
      <w:pPr>
        <w:spacing w:after="0" w:line="240" w:lineRule="auto"/>
        <w:contextualSpacing/>
        <w:jc w:val="both"/>
        <w:rPr>
          <w:rFonts w:ascii="Times New Roman" w:hAnsi="Times New Roman"/>
          <w:b/>
          <w:sz w:val="28"/>
          <w:szCs w:val="28"/>
        </w:rPr>
      </w:pPr>
      <w:r w:rsidRPr="003507C1">
        <w:rPr>
          <w:rFonts w:ascii="Times New Roman" w:hAnsi="Times New Roman"/>
          <w:b/>
          <w:sz w:val="28"/>
          <w:szCs w:val="28"/>
          <w:highlight w:val="yellow"/>
        </w:rPr>
        <w:t>Питання 3. Обстеження середовищ функціонування ІТС</w:t>
      </w:r>
      <w:r w:rsidR="00A526D5" w:rsidRPr="003507C1">
        <w:rPr>
          <w:rFonts w:ascii="Times New Roman" w:hAnsi="Times New Roman"/>
          <w:b/>
          <w:sz w:val="28"/>
          <w:szCs w:val="28"/>
          <w:highlight w:val="yellow"/>
        </w:rPr>
        <w:t>,</w:t>
      </w:r>
      <w:r w:rsidRPr="003507C1">
        <w:rPr>
          <w:rFonts w:ascii="Times New Roman" w:hAnsi="Times New Roman"/>
          <w:b/>
          <w:sz w:val="28"/>
          <w:szCs w:val="28"/>
          <w:highlight w:val="yellow"/>
        </w:rPr>
        <w:t xml:space="preserve"> документування результатів.</w:t>
      </w:r>
    </w:p>
    <w:p w14:paraId="3664B0E3" w14:textId="77777777" w:rsidR="00010A53" w:rsidRPr="00027EC3" w:rsidRDefault="00010A53" w:rsidP="00027EC3">
      <w:pPr>
        <w:spacing w:after="0" w:line="240" w:lineRule="auto"/>
        <w:ind w:firstLine="709"/>
        <w:contextualSpacing/>
        <w:jc w:val="both"/>
        <w:rPr>
          <w:rFonts w:ascii="Times New Roman" w:hAnsi="Times New Roman"/>
          <w:b/>
          <w:sz w:val="28"/>
          <w:szCs w:val="28"/>
        </w:rPr>
      </w:pPr>
      <w:r w:rsidRPr="00027EC3">
        <w:rPr>
          <w:rFonts w:ascii="Times New Roman" w:hAnsi="Times New Roman"/>
          <w:b/>
          <w:sz w:val="28"/>
          <w:szCs w:val="28"/>
        </w:rPr>
        <w:t>Контрольні питання.</w:t>
      </w:r>
    </w:p>
    <w:p w14:paraId="4FE2D665" w14:textId="77777777" w:rsidR="002E540F" w:rsidRPr="00027EC3" w:rsidRDefault="00A526D5" w:rsidP="00027EC3">
      <w:pPr>
        <w:spacing w:after="0" w:line="240" w:lineRule="auto"/>
        <w:ind w:firstLine="709"/>
        <w:contextualSpacing/>
        <w:jc w:val="center"/>
        <w:rPr>
          <w:rFonts w:ascii="Times New Roman" w:hAnsi="Times New Roman"/>
          <w:b/>
          <w:sz w:val="28"/>
          <w:szCs w:val="28"/>
        </w:rPr>
      </w:pPr>
      <w:r w:rsidRPr="00A3134D">
        <w:rPr>
          <w:rFonts w:ascii="Times New Roman" w:hAnsi="Times New Roman"/>
          <w:b/>
          <w:sz w:val="28"/>
          <w:szCs w:val="28"/>
          <w:highlight w:val="yellow"/>
        </w:rPr>
        <w:t>Вступ.</w:t>
      </w:r>
    </w:p>
    <w:p w14:paraId="4C47CA0A"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Підставою для визначення необхідності створення КСЗІ є норми та вимоги чинного законодавства, які встановлюють обов’язковість обмеження доступу до певних видів інформації або забезпечення її цілісності чи доступності, або прийняте власником інформації рішення щодо цього, якщо нормативно-правові акти надають йому право діяти на власний розсуд.</w:t>
      </w:r>
    </w:p>
    <w:p w14:paraId="791ECA4E"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Вихідні дані для обґрунтування необхідності створення КСЗІ у загальному випадку одержуються за результатами: </w:t>
      </w:r>
    </w:p>
    <w:p w14:paraId="2D440906"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 аналізу нормативно-правових актів (державних, відомчих та таких, що діють в межах установи, організації, підприємства), на підставі яких може встановлюватися обмеження доступу до певних видів інформації чи заборона такого обмеження, або визначатися необхідність забезпечення захисту інформації згідно з іншими критеріями; </w:t>
      </w:r>
    </w:p>
    <w:p w14:paraId="261AFA3B"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cyan"/>
        </w:rPr>
      </w:pPr>
      <w:r w:rsidRPr="00A3134D">
        <w:rPr>
          <w:rFonts w:ascii="Times New Roman" w:hAnsi="Times New Roman"/>
          <w:sz w:val="28"/>
          <w:szCs w:val="28"/>
          <w:highlight w:val="cyan"/>
        </w:rPr>
        <w:t xml:space="preserve">- визначення наявності у складі інформації, яка підлягає автоматизованій обробці, таких її видів, що потребують обмеження доступу до неї або забезпечення цілісності чи доступності відповідно до вимог нормативно-правових актів; </w:t>
      </w:r>
    </w:p>
    <w:p w14:paraId="73FE751C"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cyan"/>
        </w:rPr>
        <w:t>- оцінки можливих переваг (фінансово-економічних, соціальних тощо) експлуатації ІТС у разі створення КСЗІ.</w:t>
      </w:r>
    </w:p>
    <w:p w14:paraId="03DF9E8C" w14:textId="77777777" w:rsidR="00EC7890" w:rsidRDefault="00EC7890">
      <w:pPr>
        <w:spacing w:after="0" w:line="240" w:lineRule="auto"/>
        <w:rPr>
          <w:rFonts w:ascii="Times New Roman" w:hAnsi="Times New Roman"/>
          <w:b/>
          <w:sz w:val="28"/>
          <w:szCs w:val="28"/>
        </w:rPr>
      </w:pPr>
      <w:r>
        <w:rPr>
          <w:rFonts w:ascii="Times New Roman" w:hAnsi="Times New Roman"/>
          <w:b/>
          <w:sz w:val="28"/>
          <w:szCs w:val="28"/>
        </w:rPr>
        <w:br w:type="page"/>
      </w:r>
    </w:p>
    <w:p w14:paraId="34D21F9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lastRenderedPageBreak/>
        <w:t>На підставі НД ТЗІ 2.5-005-99 «Класифікація АС і стандартні функціональні профілі захищеності оброблюваної інформації від НСД» за сукупністю характеристик ІТС виділено три ієрархічні класи</w:t>
      </w:r>
      <w:r w:rsidRPr="00027EC3">
        <w:rPr>
          <w:rFonts w:ascii="Times New Roman" w:hAnsi="Times New Roman"/>
          <w:sz w:val="28"/>
          <w:szCs w:val="28"/>
        </w:rPr>
        <w:t>, вимоги до функціонального складу КЗЗ яких істотно відрізняються.</w:t>
      </w:r>
    </w:p>
    <w:p w14:paraId="7C12258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«1» - </w:t>
      </w:r>
      <w:proofErr w:type="spellStart"/>
      <w:r w:rsidRPr="00A3134D">
        <w:rPr>
          <w:rFonts w:ascii="Times New Roman" w:hAnsi="Times New Roman"/>
          <w:sz w:val="28"/>
          <w:szCs w:val="28"/>
          <w:highlight w:val="yellow"/>
        </w:rPr>
        <w:t>одномашинний</w:t>
      </w:r>
      <w:proofErr w:type="spellEnd"/>
      <w:r w:rsidRPr="00A3134D">
        <w:rPr>
          <w:rFonts w:ascii="Times New Roman" w:hAnsi="Times New Roman"/>
          <w:sz w:val="28"/>
          <w:szCs w:val="28"/>
          <w:highlight w:val="yellow"/>
        </w:rPr>
        <w:t xml:space="preserve"> </w:t>
      </w:r>
      <w:proofErr w:type="spellStart"/>
      <w:r w:rsidRPr="00A3134D">
        <w:rPr>
          <w:rFonts w:ascii="Times New Roman" w:hAnsi="Times New Roman"/>
          <w:sz w:val="28"/>
          <w:szCs w:val="28"/>
          <w:highlight w:val="yellow"/>
        </w:rPr>
        <w:t>однокористувачевий</w:t>
      </w:r>
      <w:proofErr w:type="spellEnd"/>
      <w:r w:rsidRPr="00A3134D">
        <w:rPr>
          <w:rFonts w:ascii="Times New Roman" w:hAnsi="Times New Roman"/>
          <w:sz w:val="28"/>
          <w:szCs w:val="28"/>
          <w:highlight w:val="yellow"/>
        </w:rPr>
        <w:t xml:space="preserve"> комплекс, який обробляє інформацію однієї або кількох категорій  конфіденційності.</w:t>
      </w:r>
      <w:r w:rsidRPr="00027EC3">
        <w:rPr>
          <w:rFonts w:ascii="Times New Roman" w:hAnsi="Times New Roman"/>
          <w:sz w:val="28"/>
          <w:szCs w:val="28"/>
        </w:rPr>
        <w:t xml:space="preserve"> Особливості такого класу:</w:t>
      </w:r>
    </w:p>
    <w:p w14:paraId="5F360DFF"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в кожний момент часу з комплексом може працювати тільки один користувач, хоч у загальному випадку осіб, що мають доступ до комплексу, може бути декілька, але всі вони повинні мати однакові повноваження (права) щодо доступу до інформації, яка оброблюється;</w:t>
      </w:r>
    </w:p>
    <w:p w14:paraId="37C3CFC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технічні засоби (носії інформації і засоби У/В ) з точки зору захищеності відносяться до однієї категорії і всі можуть використовуватись для збереження і У/В всієї інформації.</w:t>
      </w:r>
    </w:p>
    <w:p w14:paraId="6E06942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Приклад - автономна ПЕОМ, доступ до якої контролюється з використанням організаційних заходів.</w:t>
      </w:r>
    </w:p>
    <w:p w14:paraId="0D6D8E7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«2» - локалізований багатомашинний </w:t>
      </w:r>
      <w:proofErr w:type="spellStart"/>
      <w:r w:rsidRPr="00A3134D">
        <w:rPr>
          <w:rFonts w:ascii="Times New Roman" w:hAnsi="Times New Roman"/>
          <w:sz w:val="28"/>
          <w:szCs w:val="28"/>
          <w:highlight w:val="yellow"/>
        </w:rPr>
        <w:t>багатокористувачевий</w:t>
      </w:r>
      <w:proofErr w:type="spellEnd"/>
      <w:r w:rsidRPr="00A3134D">
        <w:rPr>
          <w:rFonts w:ascii="Times New Roman" w:hAnsi="Times New Roman"/>
          <w:sz w:val="28"/>
          <w:szCs w:val="28"/>
          <w:highlight w:val="yellow"/>
        </w:rPr>
        <w:t xml:space="preserve"> комплекс, який обробляє інформацію різних категорій конфіденційності. Істотна відміна від попереднього класу - наявність користувачів з різними повноваженнями по доступу і/або технічних засобів, які можуть одночасно здійснювати обробку інформації різних категорій конфіденційності. Приклад  -  ЛОМ.</w:t>
      </w:r>
    </w:p>
    <w:p w14:paraId="3EFFCC17"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 xml:space="preserve">Клас «3» - розподілений багатомашинний </w:t>
      </w:r>
      <w:proofErr w:type="spellStart"/>
      <w:r w:rsidRPr="00A3134D">
        <w:rPr>
          <w:rFonts w:ascii="Times New Roman" w:hAnsi="Times New Roman"/>
          <w:sz w:val="28"/>
          <w:szCs w:val="28"/>
          <w:highlight w:val="yellow"/>
        </w:rPr>
        <w:t>багатокористувачевий</w:t>
      </w:r>
      <w:proofErr w:type="spellEnd"/>
      <w:r w:rsidRPr="00A3134D">
        <w:rPr>
          <w:rFonts w:ascii="Times New Roman" w:hAnsi="Times New Roman"/>
          <w:sz w:val="28"/>
          <w:szCs w:val="28"/>
          <w:highlight w:val="yellow"/>
        </w:rPr>
        <w:t xml:space="preserve"> комплекс, який  обробляє інформацію різних категорій конфіденційності. Істотна відміна від попереднього класу -  необхідність передачі інформації через незахищене середовище або, в загальному випадку, наявність вузлів, що реалізують різну політику безпеки. Приклад - глобальна мережа.</w:t>
      </w:r>
    </w:p>
    <w:p w14:paraId="76456C2A"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605370F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На підставі проведеного аналізу приймається рішення про необхідність створення КСЗІ. Після прийняття такого рішення відповідальний за ТЗІ організації-власника (розпорядника) ІТС готує для керівника організації 3 накази:</w:t>
      </w:r>
    </w:p>
    <w:p w14:paraId="7C22326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1) про створення Служби захисту інформації в ІТС (далі - СЗІ), порядок створення, завдання, функції, структура та повноваження якої визначено в НД 1.4-001-2000 «Типове положення про СЗІ в АС»;</w:t>
      </w:r>
    </w:p>
    <w:p w14:paraId="46F4CF32"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2) про призначення комісії з категоріювання ІТС, завдання та повноваження якої визначено в НД ТЗІ 1.6-005-2013 «Положення про категоріювання об’єктів, де циркулює інформація з обмеженим доступом, що не становить державної таємниці»;</w:t>
      </w:r>
    </w:p>
    <w:p w14:paraId="38BD7E1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3) про призначення комісії з обстеження середовищ функціонування ІТС, завдання та повноваження якої визначено в ДСТУ 3396.1-96 «Технічний захист інформації. Порядок проведення робіт».</w:t>
      </w:r>
    </w:p>
    <w:p w14:paraId="589C0D47"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До складу СЗІ, який визначається наказом, повинні призначатися фахівці з таких питань:</w:t>
      </w:r>
    </w:p>
    <w:p w14:paraId="75B64876"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захисту інформації від витоку технічними каналами;</w:t>
      </w:r>
    </w:p>
    <w:p w14:paraId="6D06D7B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захисту каналів зв’язку і комутаційного обладнання</w:t>
      </w:r>
      <w:r w:rsidRPr="00027EC3">
        <w:rPr>
          <w:rFonts w:ascii="Times New Roman" w:hAnsi="Times New Roman"/>
          <w:sz w:val="28"/>
          <w:szCs w:val="28"/>
        </w:rPr>
        <w:t xml:space="preserve">, </w:t>
      </w:r>
    </w:p>
    <w:p w14:paraId="3A8F7E0C"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lastRenderedPageBreak/>
        <w:t xml:space="preserve">налагодження і адміністрування засобів захисту інформації, </w:t>
      </w:r>
    </w:p>
    <w:p w14:paraId="2DE36D19"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керування базами даних захисту інформації;</w:t>
      </w:r>
    </w:p>
    <w:p w14:paraId="08DD30A7"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налагодження і керування активним мережевим обладнанням;</w:t>
      </w:r>
    </w:p>
    <w:p w14:paraId="28A01E9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захищених технологій обробки інформації.</w:t>
      </w:r>
    </w:p>
    <w:p w14:paraId="21C2F308"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За функціональними обов’язками особовий склад СЗІ складається з таких спеціалістів (за рівнем ієрархії):</w:t>
      </w:r>
    </w:p>
    <w:p w14:paraId="4EF241C3"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системний адміністратор ІТС;</w:t>
      </w:r>
    </w:p>
    <w:p w14:paraId="3ED1B719"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мережевий адміністратор ІТС;</w:t>
      </w:r>
    </w:p>
    <w:p w14:paraId="0E6A0B15"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адміністратор безпеки інформації в ІТС;</w:t>
      </w:r>
    </w:p>
    <w:p w14:paraId="1537E5A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адміністратор КСЗІ в ІТС.</w:t>
      </w:r>
    </w:p>
    <w:p w14:paraId="1C729E1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Після призначення СЗІ її керівник складає «Положення про СЗІ в ІТС»</w:t>
      </w:r>
      <w:r w:rsidRPr="00027EC3">
        <w:rPr>
          <w:rFonts w:ascii="Times New Roman" w:hAnsi="Times New Roman"/>
          <w:sz w:val="28"/>
          <w:szCs w:val="28"/>
        </w:rPr>
        <w:t>, що має бути оформлене у вигляді окремого документа згідно рекомендацій НД ТЗІ 1.4-001-2000 та затверджене керівником організації-власника (розпорядника) ІТС.</w:t>
      </w:r>
    </w:p>
    <w:p w14:paraId="74270748"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Положення повинно складатись з таких розділів: </w:t>
      </w:r>
    </w:p>
    <w:p w14:paraId="184F40D5"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загальні положення; </w:t>
      </w:r>
    </w:p>
    <w:p w14:paraId="3376DF9B"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завдання СЗІ; </w:t>
      </w:r>
    </w:p>
    <w:p w14:paraId="726D07EF"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функції СЗІ; </w:t>
      </w:r>
    </w:p>
    <w:p w14:paraId="5BD658BA"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повноваження та відповідальність СЗІ; </w:t>
      </w:r>
    </w:p>
    <w:p w14:paraId="4916CFFB"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 взаємодія СЗІ з іншими підрозділами організації та зовнішніми підприємствами, установами, організаціями; </w:t>
      </w:r>
    </w:p>
    <w:p w14:paraId="0B35A60E" w14:textId="77777777" w:rsidR="00262DB7" w:rsidRPr="00A3134D" w:rsidRDefault="00262DB7" w:rsidP="00027EC3">
      <w:pPr>
        <w:spacing w:after="0" w:line="240" w:lineRule="auto"/>
        <w:ind w:firstLine="709"/>
        <w:contextualSpacing/>
        <w:jc w:val="both"/>
        <w:rPr>
          <w:rFonts w:ascii="Times New Roman" w:hAnsi="Times New Roman"/>
          <w:sz w:val="28"/>
          <w:szCs w:val="28"/>
          <w:highlight w:val="yellow"/>
        </w:rPr>
      </w:pPr>
      <w:r w:rsidRPr="00A3134D">
        <w:rPr>
          <w:rFonts w:ascii="Times New Roman" w:hAnsi="Times New Roman"/>
          <w:sz w:val="28"/>
          <w:szCs w:val="28"/>
          <w:highlight w:val="yellow"/>
        </w:rPr>
        <w:t xml:space="preserve">штатний розклад та структура СЗІ; </w:t>
      </w:r>
    </w:p>
    <w:p w14:paraId="243020B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A3134D">
        <w:rPr>
          <w:rFonts w:ascii="Times New Roman" w:hAnsi="Times New Roman"/>
          <w:sz w:val="28"/>
          <w:szCs w:val="28"/>
          <w:highlight w:val="yellow"/>
        </w:rPr>
        <w:t>організація та фінансування робіт СЗІ.</w:t>
      </w:r>
      <w:r w:rsidRPr="00027EC3">
        <w:rPr>
          <w:rFonts w:ascii="Times New Roman" w:hAnsi="Times New Roman"/>
          <w:sz w:val="28"/>
          <w:szCs w:val="28"/>
        </w:rPr>
        <w:t xml:space="preserve"> </w:t>
      </w:r>
    </w:p>
    <w:p w14:paraId="65638D6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В залежності від конкретних завдань і умов функціонування СЗІ дозволяється, у разі необхідності, поєднувати окремі розділи в один, вводити нові розділи або вилучати розділи, що не є актуальними.</w:t>
      </w:r>
    </w:p>
    <w:p w14:paraId="3733A2F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cyan"/>
        </w:rPr>
        <w:t>До Положення у вигляді додатків можуть включатися нормативні документи, таблиці, схеми, графіки, необхідні для визначення заходів захисту інформації,  плани об’єктів захисту з вказанням робочих місць та встановлених на них технічних засобів передачі, прийому, зберігання, обробки інформації, що підлягає захисту, та інші документи.</w:t>
      </w:r>
    </w:p>
    <w:p w14:paraId="52FFF10A"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Положення має бути погоджене з юрисконсультом та керівниками підрозділів (служби безпеки, РСО, підрозділу ТЗІ) організації.</w:t>
      </w:r>
    </w:p>
    <w:p w14:paraId="3FCEEA8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Зміни суттєвого характеру вносяться до Положення на підставі наказу керівника організації (підрозділу, до якого структурно входить СЗІ). </w:t>
      </w:r>
    </w:p>
    <w:p w14:paraId="0007BAA6" w14:textId="77777777" w:rsidR="00262DB7" w:rsidRPr="00027EC3" w:rsidRDefault="00262DB7" w:rsidP="00027EC3">
      <w:pPr>
        <w:spacing w:after="0" w:line="240" w:lineRule="auto"/>
        <w:ind w:firstLine="709"/>
        <w:contextualSpacing/>
        <w:jc w:val="center"/>
        <w:rPr>
          <w:rFonts w:ascii="Times New Roman" w:hAnsi="Times New Roman"/>
          <w:b/>
          <w:sz w:val="28"/>
          <w:szCs w:val="28"/>
        </w:rPr>
      </w:pPr>
    </w:p>
    <w:p w14:paraId="43902CF9" w14:textId="77777777" w:rsidR="00262DB7" w:rsidRPr="00027EC3" w:rsidRDefault="00010A53" w:rsidP="00027EC3">
      <w:pPr>
        <w:spacing w:after="0" w:line="240" w:lineRule="auto"/>
        <w:ind w:firstLine="709"/>
        <w:contextualSpacing/>
        <w:jc w:val="center"/>
        <w:rPr>
          <w:rFonts w:ascii="Times New Roman" w:hAnsi="Times New Roman"/>
          <w:b/>
          <w:sz w:val="28"/>
          <w:szCs w:val="28"/>
        </w:rPr>
      </w:pPr>
      <w:r w:rsidRPr="009F7BFF">
        <w:rPr>
          <w:rFonts w:ascii="Times New Roman" w:hAnsi="Times New Roman"/>
          <w:b/>
          <w:sz w:val="28"/>
          <w:szCs w:val="28"/>
          <w:highlight w:val="yellow"/>
        </w:rPr>
        <w:t>Питання 2.</w:t>
      </w:r>
    </w:p>
    <w:p w14:paraId="0D1A2EEB"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4086A20C"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Об’єкти, на яких здійснюватиметься обробка технічними засобами та/або озвучуватиметься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підлягають обов’язковому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 xml:space="preserve">. Об’єкти, на яких здійснюватиметься обробка технічними засобами та/або озвучуватиметься тільки відкрита інформація,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 xml:space="preserve"> не підлягають.</w:t>
      </w:r>
    </w:p>
    <w:p w14:paraId="0803747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Об’єктами категоріювання є об’єкти інформаційної діяльності (далі - ОІД), в тому числі об’єкти електронно-обчислювальної техніки (далі - ЕОТ) ІТС. ОІД - це інженерно-технічна споруда (приміщення), транспортний засіб, де здійснюється озвучення та/або обробка технічними засобами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w:t>
      </w:r>
    </w:p>
    <w:p w14:paraId="0796AA82"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lastRenderedPageBreak/>
        <w:t>Категоріювання ІТС здійснюється комісією організації-власника (розпорядника) ІТС для визначення необхідного рівня захисту інформації, що обробляється на об’єктах ЕОТ ІТС. Категоріювання здійснюється за ознакою ступеня обмеження доступу до інформації, що обробляється технічними засобами та/або озвучується на ОІД.</w:t>
      </w:r>
      <w:r w:rsidRPr="00027EC3">
        <w:rPr>
          <w:rFonts w:ascii="Times New Roman" w:hAnsi="Times New Roman"/>
          <w:sz w:val="28"/>
          <w:szCs w:val="28"/>
        </w:rPr>
        <w:t xml:space="preserve"> </w:t>
      </w:r>
    </w:p>
    <w:p w14:paraId="3A17EB1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Згідно ТПКО-95 «Тимчасове положення про категоріювання об'єктів» установлюються 4 категорії об'єктів, на яких обробляється технічними засобами та/або озвучується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 що:</w:t>
      </w:r>
      <w:r w:rsidRPr="00027EC3">
        <w:rPr>
          <w:rFonts w:ascii="Times New Roman" w:hAnsi="Times New Roman"/>
          <w:sz w:val="28"/>
          <w:szCs w:val="28"/>
        </w:rPr>
        <w:t xml:space="preserve"> </w:t>
      </w:r>
    </w:p>
    <w:p w14:paraId="42A264C3" w14:textId="77777777"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«особливої важливості» - перша (І); </w:t>
      </w:r>
    </w:p>
    <w:p w14:paraId="6B006866" w14:textId="77777777"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«цілком таємно» - друга (ІІ); </w:t>
      </w:r>
    </w:p>
    <w:p w14:paraId="09B20FE9" w14:textId="77777777" w:rsidR="00262DB7" w:rsidRPr="009F7BFF" w:rsidRDefault="00262DB7" w:rsidP="00027EC3">
      <w:pPr>
        <w:spacing w:after="0" w:line="240" w:lineRule="auto"/>
        <w:ind w:firstLine="709"/>
        <w:contextualSpacing/>
        <w:jc w:val="both"/>
        <w:rPr>
          <w:rFonts w:ascii="Times New Roman" w:hAnsi="Times New Roman"/>
          <w:sz w:val="28"/>
          <w:szCs w:val="28"/>
          <w:highlight w:val="yellow"/>
        </w:rPr>
      </w:pPr>
      <w:r w:rsidRPr="009F7BFF">
        <w:rPr>
          <w:rFonts w:ascii="Times New Roman" w:hAnsi="Times New Roman"/>
          <w:sz w:val="28"/>
          <w:szCs w:val="28"/>
          <w:highlight w:val="yellow"/>
        </w:rPr>
        <w:t xml:space="preserve">- становить державну таємницю, для якої встановлено гриф секретності «таємно», а також інформація, що містить відомості, які становлять іншу передбачену законом таємницю - третя (ІІІ); </w:t>
      </w:r>
    </w:p>
    <w:p w14:paraId="0F19250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не становить державної таємниці - четверта (ІV).</w:t>
      </w:r>
    </w:p>
    <w:p w14:paraId="52AF4188"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Категоріювання ОІД четвертої категорії здійснюється згідно вимог НД ТЗІ 1.6-005-2013 «Положення про категоріювання об’єктів, де циркулює інформація з обмеженим доступом, що не становить державної таємниці».</w:t>
      </w:r>
    </w:p>
    <w:p w14:paraId="2871E822"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9F7BFF">
        <w:rPr>
          <w:rFonts w:ascii="Times New Roman" w:hAnsi="Times New Roman"/>
          <w:sz w:val="28"/>
          <w:szCs w:val="28"/>
          <w:highlight w:val="yellow"/>
        </w:rPr>
        <w:t xml:space="preserve">Категоріювання може бути первинним, черговим або позачерговим. Первинне категоріювання здійснюється у разі створення ІТС, де буде оброблятися </w:t>
      </w:r>
      <w:proofErr w:type="spellStart"/>
      <w:r w:rsidRPr="009F7BFF">
        <w:rPr>
          <w:rFonts w:ascii="Times New Roman" w:hAnsi="Times New Roman"/>
          <w:sz w:val="28"/>
          <w:szCs w:val="28"/>
          <w:highlight w:val="yellow"/>
        </w:rPr>
        <w:t>ІзОД</w:t>
      </w:r>
      <w:proofErr w:type="spellEnd"/>
      <w:r w:rsidRPr="009F7BFF">
        <w:rPr>
          <w:rFonts w:ascii="Times New Roman" w:hAnsi="Times New Roman"/>
          <w:sz w:val="28"/>
          <w:szCs w:val="28"/>
          <w:highlight w:val="yellow"/>
        </w:rPr>
        <w:t>. Чергове - не рідше ніж один раз на 5 років. Позачергове - у разі зміни ознаки, за якою була встановлена категорія ІТС.</w:t>
      </w:r>
    </w:p>
    <w:p w14:paraId="34E31F24"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027EC3">
        <w:rPr>
          <w:rFonts w:ascii="Times New Roman" w:hAnsi="Times New Roman"/>
          <w:sz w:val="28"/>
          <w:szCs w:val="28"/>
        </w:rPr>
        <w:t xml:space="preserve">Комісія з категоріювання визначає ступень обмеження доступу до інформації, яка оброблятиметься в ІТС, та з урахуванням цього ступеня встановлює категорію ІТС. </w:t>
      </w:r>
      <w:r w:rsidRPr="00223F99">
        <w:rPr>
          <w:rFonts w:ascii="Times New Roman" w:hAnsi="Times New Roman"/>
          <w:sz w:val="28"/>
          <w:szCs w:val="28"/>
          <w:highlight w:val="yellow"/>
        </w:rPr>
        <w:t>Встановлена категорія зазначається в Акті категоріювання ІТС, який складається комісією за результатами її роботи. Акт категоріювання є чинним протягом 5 років з моменту проведення категоріювання, якщо не змінилась ознака, за якою була встановлена категорія об’єкта.</w:t>
      </w:r>
    </w:p>
    <w:p w14:paraId="082E8A2A"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В акті зазначається:</w:t>
      </w:r>
    </w:p>
    <w:p w14:paraId="7C7717D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1. Підстава для категоріювання</w:t>
      </w:r>
      <w:r w:rsidRPr="00027EC3">
        <w:rPr>
          <w:rFonts w:ascii="Times New Roman" w:hAnsi="Times New Roman"/>
          <w:sz w:val="28"/>
          <w:szCs w:val="28"/>
        </w:rPr>
        <w:t xml:space="preserve"> (рішення про створення КСЗІ, закінчення терміну дії акта категоріювання, зміна ознаки, за якою була встановлена категорія, та реквізити наказу про призначення комісії з категоріювання.</w:t>
      </w:r>
    </w:p>
    <w:p w14:paraId="7FD98D5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2. Вид категоріювання:</w:t>
      </w:r>
      <w:r w:rsidRPr="00027EC3">
        <w:rPr>
          <w:rFonts w:ascii="Times New Roman" w:hAnsi="Times New Roman"/>
          <w:sz w:val="28"/>
          <w:szCs w:val="28"/>
        </w:rPr>
        <w:t xml:space="preserve"> первинне, чергове, позачергове (у разі чергового або позачергового категоріювання вказується категорія, що була встановлена до цього категоріювання, та реквізити акту, яким було встановлено цю категорію).</w:t>
      </w:r>
    </w:p>
    <w:p w14:paraId="5810D39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xml:space="preserve">3. В ІТС здійснюється обробка </w:t>
      </w:r>
      <w:proofErr w:type="spellStart"/>
      <w:r w:rsidRPr="00223F99">
        <w:rPr>
          <w:rFonts w:ascii="Times New Roman" w:hAnsi="Times New Roman"/>
          <w:sz w:val="28"/>
          <w:szCs w:val="28"/>
          <w:highlight w:val="yellow"/>
        </w:rPr>
        <w:t>ІзОД</w:t>
      </w:r>
      <w:proofErr w:type="spellEnd"/>
      <w:r w:rsidRPr="00027EC3">
        <w:rPr>
          <w:rFonts w:ascii="Times New Roman" w:hAnsi="Times New Roman"/>
          <w:sz w:val="28"/>
          <w:szCs w:val="28"/>
        </w:rPr>
        <w:t>.</w:t>
      </w:r>
    </w:p>
    <w:p w14:paraId="18915717"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4</w:t>
      </w:r>
      <w:r w:rsidRPr="00223F99">
        <w:rPr>
          <w:rFonts w:ascii="Times New Roman" w:hAnsi="Times New Roman"/>
          <w:sz w:val="28"/>
          <w:szCs w:val="28"/>
          <w:highlight w:val="yellow"/>
        </w:rPr>
        <w:t xml:space="preserve">. Ступінь обмеження доступу до </w:t>
      </w:r>
      <w:proofErr w:type="spellStart"/>
      <w:r w:rsidRPr="00223F99">
        <w:rPr>
          <w:rFonts w:ascii="Times New Roman" w:hAnsi="Times New Roman"/>
          <w:sz w:val="28"/>
          <w:szCs w:val="28"/>
          <w:highlight w:val="yellow"/>
        </w:rPr>
        <w:t>ІзОД</w:t>
      </w:r>
      <w:proofErr w:type="spellEnd"/>
      <w:r w:rsidRPr="00223F99">
        <w:rPr>
          <w:rFonts w:ascii="Times New Roman" w:hAnsi="Times New Roman"/>
          <w:sz w:val="28"/>
          <w:szCs w:val="28"/>
          <w:highlight w:val="yellow"/>
        </w:rPr>
        <w:t>, що обробляється в ІТС</w:t>
      </w:r>
      <w:r w:rsidRPr="00027EC3">
        <w:rPr>
          <w:rFonts w:ascii="Times New Roman" w:hAnsi="Times New Roman"/>
          <w:sz w:val="28"/>
          <w:szCs w:val="28"/>
        </w:rPr>
        <w:t xml:space="preserve"> (передбачена законом таємниця; службова інформація; конфіденційна інформація, яка перебуває у володінні розпорядників інформації, інша конфіденційна інформація, вимога щодо захисту якої встановлена законом).</w:t>
      </w:r>
    </w:p>
    <w:p w14:paraId="1AC6D90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5. Встановлена комісією категорія.</w:t>
      </w:r>
    </w:p>
    <w:p w14:paraId="5980F347"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ІТС, яким комісія встановила відповідну категорію, вносяться до «Переліку </w:t>
      </w:r>
      <w:proofErr w:type="spellStart"/>
      <w:r w:rsidRPr="00027EC3">
        <w:rPr>
          <w:rFonts w:ascii="Times New Roman" w:hAnsi="Times New Roman"/>
          <w:sz w:val="28"/>
          <w:szCs w:val="28"/>
        </w:rPr>
        <w:t>категорійованих</w:t>
      </w:r>
      <w:proofErr w:type="spellEnd"/>
      <w:r w:rsidRPr="00027EC3">
        <w:rPr>
          <w:rFonts w:ascii="Times New Roman" w:hAnsi="Times New Roman"/>
          <w:sz w:val="28"/>
          <w:szCs w:val="28"/>
        </w:rPr>
        <w:t xml:space="preserve"> об’єктів», який ведеться власником (розпорядником, користувачем) ОІД.</w:t>
      </w:r>
    </w:p>
    <w:p w14:paraId="4301CFCC" w14:textId="77777777" w:rsidR="00262DB7" w:rsidRPr="00027EC3" w:rsidRDefault="00262DB7" w:rsidP="00027EC3">
      <w:pPr>
        <w:spacing w:after="0" w:line="240" w:lineRule="auto"/>
        <w:ind w:firstLine="709"/>
        <w:contextualSpacing/>
        <w:jc w:val="center"/>
        <w:rPr>
          <w:rFonts w:ascii="Times New Roman" w:hAnsi="Times New Roman"/>
          <w:b/>
          <w:sz w:val="28"/>
          <w:szCs w:val="28"/>
        </w:rPr>
      </w:pPr>
      <w:bookmarkStart w:id="1" w:name="__RefHeading__21105_538371939"/>
      <w:bookmarkStart w:id="2" w:name="_Toc348020157"/>
      <w:bookmarkStart w:id="3" w:name="_Toc348020156"/>
      <w:bookmarkEnd w:id="1"/>
      <w:bookmarkEnd w:id="2"/>
    </w:p>
    <w:bookmarkEnd w:id="3"/>
    <w:p w14:paraId="378D9941" w14:textId="77777777" w:rsidR="00262DB7" w:rsidRPr="00027EC3" w:rsidRDefault="00010A53" w:rsidP="00027EC3">
      <w:pPr>
        <w:spacing w:after="0" w:line="240" w:lineRule="auto"/>
        <w:ind w:firstLine="709"/>
        <w:contextualSpacing/>
        <w:jc w:val="center"/>
        <w:rPr>
          <w:rFonts w:ascii="Times New Roman" w:hAnsi="Times New Roman"/>
          <w:b/>
          <w:sz w:val="28"/>
          <w:szCs w:val="28"/>
        </w:rPr>
      </w:pPr>
      <w:r w:rsidRPr="00223F99">
        <w:rPr>
          <w:rFonts w:ascii="Times New Roman" w:hAnsi="Times New Roman"/>
          <w:b/>
          <w:sz w:val="28"/>
          <w:szCs w:val="28"/>
          <w:highlight w:val="yellow"/>
        </w:rPr>
        <w:t>Питання 3.</w:t>
      </w:r>
    </w:p>
    <w:p w14:paraId="4E3D2BC7"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1BC550F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Метою обстеження є підготовка засадничих даних для формування вимог до КСЗІ у вигляді опису кожного середовища функціонування ІТС та виявлення в ньому елементів, які безпосередньо чи опосередковано можуть впливати на безпеку інформації, виявлення взаємного впливу елементів різних середовищ, документування результатів обстеження для використання на наступних етапах робіт.</w:t>
      </w:r>
      <w:r w:rsidRPr="00027EC3">
        <w:rPr>
          <w:rFonts w:ascii="Times New Roman" w:hAnsi="Times New Roman"/>
          <w:sz w:val="28"/>
          <w:szCs w:val="28"/>
        </w:rPr>
        <w:t xml:space="preserve"> </w:t>
      </w:r>
    </w:p>
    <w:p w14:paraId="7BC05EEF"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При обстеженні обчислювального середовища ІТС повинні бути проаналізовані й описані</w:t>
      </w:r>
      <w:r w:rsidRPr="00027EC3">
        <w:rPr>
          <w:rFonts w:ascii="Times New Roman" w:hAnsi="Times New Roman"/>
          <w:sz w:val="28"/>
          <w:szCs w:val="28"/>
        </w:rPr>
        <w:t>:</w:t>
      </w:r>
    </w:p>
    <w:p w14:paraId="1E06E80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обладнання</w:t>
      </w:r>
      <w:r w:rsidRPr="00027EC3">
        <w:rPr>
          <w:rFonts w:ascii="Times New Roman" w:hAnsi="Times New Roman"/>
          <w:sz w:val="28"/>
          <w:szCs w:val="28"/>
        </w:rPr>
        <w:t xml:space="preserve"> - ЕОМ та їхні складові частини (процесори, монітори, термінали, робочі станції та ін.), периферійні пристрої;</w:t>
      </w:r>
    </w:p>
    <w:p w14:paraId="0A00B32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програмне забезпечення</w:t>
      </w:r>
      <w:r w:rsidRPr="00027EC3">
        <w:rPr>
          <w:rFonts w:ascii="Times New Roman" w:hAnsi="Times New Roman"/>
          <w:sz w:val="28"/>
          <w:szCs w:val="28"/>
        </w:rPr>
        <w:t xml:space="preserve"> - вихідні, завантажувальні модулі, утиліти, СКБД, операційні системи та інші системні програми, діагностичні і тестові програми тощо;</w:t>
      </w:r>
    </w:p>
    <w:p w14:paraId="57E5D21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yellow"/>
        </w:rPr>
        <w:t>види і характеристики каналів зв'язку;</w:t>
      </w:r>
    </w:p>
    <w:p w14:paraId="26BA481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yellow"/>
        </w:rPr>
        <w:t>особливості взаємодії окремих компонентів</w:t>
      </w:r>
      <w:r w:rsidRPr="00027EC3">
        <w:rPr>
          <w:rFonts w:ascii="Times New Roman" w:hAnsi="Times New Roman"/>
          <w:sz w:val="28"/>
          <w:szCs w:val="28"/>
        </w:rPr>
        <w:t>, їх взаємний вплив один на одного, можливі обмеження щодо використання засобів тощо.</w:t>
      </w:r>
    </w:p>
    <w:p w14:paraId="536BDAD1"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xml:space="preserve">Мають бути виявлені компоненти обчислювальної системи, які містять і які не містять засобів і механізмів захисту інформації, потенційні можливості цих засобів і механізмів, їхні властивості і характеристики, в тому числі ті, що встановлюються за умовчанням тощо. </w:t>
      </w:r>
    </w:p>
    <w:p w14:paraId="6BB65C9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xml:space="preserve"> Повинні бути зафіксовані всі активні і пасивні об’єкти, які беруть участь у технологічному процесі обробки і тим чи іншим чином впливають на безпеку інформації. Для кожного активного об’єкту ІТС має бути визначено перелік пасивних об’єктів, які з ним взаємодіють.</w:t>
      </w:r>
    </w:p>
    <w:p w14:paraId="4E09FBF2"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cyan"/>
        </w:rPr>
      </w:pPr>
      <w:r w:rsidRPr="00223F99">
        <w:rPr>
          <w:rFonts w:ascii="Times New Roman" w:hAnsi="Times New Roman"/>
          <w:sz w:val="28"/>
          <w:szCs w:val="28"/>
          <w:highlight w:val="cyan"/>
        </w:rPr>
        <w:t xml:space="preserve">Окрім компонентів ІТС, необхідно дати опис технології обробки інформації в ІТС, що потребує захисту, тобто способів і методів застосування засобів обчислювальної техніки під час виконання функцій збору, зберігання, обробки, передачі і використання даних, або алгоритмів окремих  процедур. </w:t>
      </w:r>
    </w:p>
    <w:p w14:paraId="701341A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При цьому рекомендується розробити структурну схему інформаційних потоків в ІТС, яка б відображала інформаційну взаємодію між основними компонентами ІТС (завданнями, об’єктами) з прив’язкою до кожного елемента схеми категорій інформації та визначених політикою безпеки рівнів доступу до неї.</w:t>
      </w:r>
    </w:p>
    <w:p w14:paraId="2DCAECED"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Метою такого аналізу є надання загального уявлення про наявність потенційних можливостей щодо забезпечення захисту інформації, виявлення компонентів ІТС, які вимагають підвищених вимог до захисту інформації і впровадження додаткових заходів захисту.</w:t>
      </w:r>
    </w:p>
    <w:p w14:paraId="5CF015BD"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017EE51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При обстеженні інформаційного середовища аналізу підлягає вся інформація, що обробляється, а також зберігається в ІТС. Під час аналізу інформація повинна бути класифікована за режимом доступу, за правовим режимом, за типом їхнього представлення в ІТС, визначені й описані види її представлення в ІТС. Класифікація є підставою для визначення власником </w:t>
      </w:r>
      <w:r w:rsidRPr="00027EC3">
        <w:rPr>
          <w:rFonts w:ascii="Times New Roman" w:hAnsi="Times New Roman"/>
          <w:sz w:val="28"/>
          <w:szCs w:val="28"/>
        </w:rPr>
        <w:lastRenderedPageBreak/>
        <w:t>(розпорядником) інформації або ІТС методів і способів захисту кожного окремого виду інформації.</w:t>
      </w:r>
    </w:p>
    <w:p w14:paraId="7C27F06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режимом доступу інформація в АС має бути поділена на відкриту та з обмеженим доступом.</w:t>
      </w:r>
      <w:r w:rsidRPr="00027EC3">
        <w:rPr>
          <w:rFonts w:ascii="Times New Roman" w:hAnsi="Times New Roman"/>
          <w:sz w:val="28"/>
          <w:szCs w:val="28"/>
        </w:rPr>
        <w:t xml:space="preserve"> Відкриту інформацію слід поділити на відкриту, яка не потребує захисту, або захист якої забезпечувати недоцільно, та відкриту, яка такого захисту потребує. До другої слід відносити інформацію, важливу для особи, суспільства і держави (відповідно до Концепції технічного захисту інформації в Україні), важливі для організації відомості, порушення цілісності або доступності яких може призвести до моральних чи матеріальних збитків.</w:t>
      </w:r>
    </w:p>
    <w:p w14:paraId="233FB1F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правовим режимом інформація з обмеженим доступом повинна бути поділена на таємну, службову та конфіденційну.</w:t>
      </w:r>
      <w:r w:rsidRPr="00027EC3">
        <w:rPr>
          <w:rFonts w:ascii="Times New Roman" w:hAnsi="Times New Roman"/>
          <w:sz w:val="28"/>
          <w:szCs w:val="28"/>
        </w:rPr>
        <w:t xml:space="preserve"> До таємної інформації має бути віднесена інформація, що містить відомості, які становлять державну, а також іншу, передбачену законом таємницю. Правила доступу до службової та конфіденційної інформації, во</w:t>
      </w:r>
      <w:r w:rsidRPr="00027EC3">
        <w:rPr>
          <w:rFonts w:ascii="Times New Roman" w:hAnsi="Times New Roman"/>
          <w:sz w:val="28"/>
          <w:szCs w:val="28"/>
        </w:rPr>
        <w:softHyphen/>
        <w:t>ло</w:t>
      </w:r>
      <w:r w:rsidRPr="00027EC3">
        <w:rPr>
          <w:rFonts w:ascii="Times New Roman" w:hAnsi="Times New Roman"/>
          <w:sz w:val="28"/>
          <w:szCs w:val="28"/>
        </w:rPr>
        <w:softHyphen/>
        <w:t>діти, ко</w:t>
      </w:r>
      <w:r w:rsidRPr="00027EC3">
        <w:rPr>
          <w:rFonts w:ascii="Times New Roman" w:hAnsi="Times New Roman"/>
          <w:sz w:val="28"/>
          <w:szCs w:val="28"/>
        </w:rPr>
        <w:softHyphen/>
        <w:t>ри</w:t>
      </w:r>
      <w:r w:rsidRPr="00027EC3">
        <w:rPr>
          <w:rFonts w:ascii="Times New Roman" w:hAnsi="Times New Roman"/>
          <w:sz w:val="28"/>
          <w:szCs w:val="28"/>
        </w:rPr>
        <w:softHyphen/>
        <w:t>стувати</w:t>
      </w:r>
      <w:r w:rsidRPr="00027EC3">
        <w:rPr>
          <w:rFonts w:ascii="Times New Roman" w:hAnsi="Times New Roman"/>
          <w:sz w:val="28"/>
          <w:szCs w:val="28"/>
        </w:rPr>
        <w:softHyphen/>
        <w:t>ся чи ро</w:t>
      </w:r>
      <w:r w:rsidRPr="00027EC3">
        <w:rPr>
          <w:rFonts w:ascii="Times New Roman" w:hAnsi="Times New Roman"/>
          <w:sz w:val="28"/>
          <w:szCs w:val="28"/>
        </w:rPr>
        <w:softHyphen/>
        <w:t>з</w:t>
      </w:r>
      <w:r w:rsidRPr="00027EC3">
        <w:rPr>
          <w:rFonts w:ascii="Times New Roman" w:hAnsi="Times New Roman"/>
          <w:sz w:val="28"/>
          <w:szCs w:val="28"/>
        </w:rPr>
        <w:softHyphen/>
        <w:t>по</w:t>
      </w:r>
      <w:r w:rsidRPr="00027EC3">
        <w:rPr>
          <w:rFonts w:ascii="Times New Roman" w:hAnsi="Times New Roman"/>
          <w:sz w:val="28"/>
          <w:szCs w:val="28"/>
        </w:rPr>
        <w:softHyphen/>
        <w:t>ря</w:t>
      </w:r>
      <w:r w:rsidRPr="00027EC3">
        <w:rPr>
          <w:rFonts w:ascii="Times New Roman" w:hAnsi="Times New Roman"/>
          <w:sz w:val="28"/>
          <w:szCs w:val="28"/>
        </w:rPr>
        <w:softHyphen/>
        <w:t>джати</w:t>
      </w:r>
      <w:r w:rsidRPr="00027EC3">
        <w:rPr>
          <w:rFonts w:ascii="Times New Roman" w:hAnsi="Times New Roman"/>
          <w:sz w:val="28"/>
          <w:szCs w:val="28"/>
        </w:rPr>
        <w:softHyphen/>
        <w:t>ся якою можуть ок</w:t>
      </w:r>
      <w:r w:rsidRPr="00027EC3">
        <w:rPr>
          <w:rFonts w:ascii="Times New Roman" w:hAnsi="Times New Roman"/>
          <w:sz w:val="28"/>
          <w:szCs w:val="28"/>
        </w:rPr>
        <w:softHyphen/>
        <w:t>ре</w:t>
      </w:r>
      <w:r w:rsidRPr="00027EC3">
        <w:rPr>
          <w:rFonts w:ascii="Times New Roman" w:hAnsi="Times New Roman"/>
          <w:sz w:val="28"/>
          <w:szCs w:val="28"/>
        </w:rPr>
        <w:softHyphen/>
        <w:t>мі фі</w:t>
      </w:r>
      <w:r w:rsidRPr="00027EC3">
        <w:rPr>
          <w:rFonts w:ascii="Times New Roman" w:hAnsi="Times New Roman"/>
          <w:sz w:val="28"/>
          <w:szCs w:val="28"/>
        </w:rPr>
        <w:softHyphen/>
        <w:t>зи</w:t>
      </w:r>
      <w:r w:rsidRPr="00027EC3">
        <w:rPr>
          <w:rFonts w:ascii="Times New Roman" w:hAnsi="Times New Roman"/>
          <w:sz w:val="28"/>
          <w:szCs w:val="28"/>
        </w:rPr>
        <w:softHyphen/>
        <w:t>ч</w:t>
      </w:r>
      <w:r w:rsidRPr="00027EC3">
        <w:rPr>
          <w:rFonts w:ascii="Times New Roman" w:hAnsi="Times New Roman"/>
          <w:sz w:val="28"/>
          <w:szCs w:val="28"/>
        </w:rPr>
        <w:softHyphen/>
        <w:t>ні, юри</w:t>
      </w:r>
      <w:r w:rsidRPr="00027EC3">
        <w:rPr>
          <w:rFonts w:ascii="Times New Roman" w:hAnsi="Times New Roman"/>
          <w:sz w:val="28"/>
          <w:szCs w:val="28"/>
        </w:rPr>
        <w:softHyphen/>
        <w:t>ди</w:t>
      </w:r>
      <w:r w:rsidRPr="00027EC3">
        <w:rPr>
          <w:rFonts w:ascii="Times New Roman" w:hAnsi="Times New Roman"/>
          <w:sz w:val="28"/>
          <w:szCs w:val="28"/>
        </w:rPr>
        <w:softHyphen/>
        <w:t>ч</w:t>
      </w:r>
      <w:r w:rsidRPr="00027EC3">
        <w:rPr>
          <w:rFonts w:ascii="Times New Roman" w:hAnsi="Times New Roman"/>
          <w:sz w:val="28"/>
          <w:szCs w:val="28"/>
        </w:rPr>
        <w:softHyphen/>
        <w:t>ні осо</w:t>
      </w:r>
      <w:r w:rsidRPr="00027EC3">
        <w:rPr>
          <w:rFonts w:ascii="Times New Roman" w:hAnsi="Times New Roman"/>
          <w:sz w:val="28"/>
          <w:szCs w:val="28"/>
        </w:rPr>
        <w:softHyphen/>
        <w:t>би або де</w:t>
      </w:r>
      <w:r w:rsidRPr="00027EC3">
        <w:rPr>
          <w:rFonts w:ascii="Times New Roman" w:hAnsi="Times New Roman"/>
          <w:sz w:val="28"/>
          <w:szCs w:val="28"/>
        </w:rPr>
        <w:softHyphen/>
        <w:t>р</w:t>
      </w:r>
      <w:r w:rsidRPr="00027EC3">
        <w:rPr>
          <w:rFonts w:ascii="Times New Roman" w:hAnsi="Times New Roman"/>
          <w:sz w:val="28"/>
          <w:szCs w:val="28"/>
        </w:rPr>
        <w:softHyphen/>
        <w:t>жа</w:t>
      </w:r>
      <w:r w:rsidRPr="00027EC3">
        <w:rPr>
          <w:rFonts w:ascii="Times New Roman" w:hAnsi="Times New Roman"/>
          <w:sz w:val="28"/>
          <w:szCs w:val="28"/>
        </w:rPr>
        <w:softHyphen/>
        <w:t xml:space="preserve">ва, встановлює законодавство та її власник. </w:t>
      </w:r>
    </w:p>
    <w:p w14:paraId="5D99FA82"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Конфіденційна інформація може мати велику цінність для її власника, втрата або передача якої іншим особам може завдати організації (власнику) значних збитків. З метою встановлення правил розмежування доступу до конфіденційної інформації необхідно класифікувати її, поділивши на декілька категорій за ступенем цінності (критерії розподілу можуть бути визначені під час оцінки ризиків).</w:t>
      </w:r>
    </w:p>
    <w:p w14:paraId="772C418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Для встановлення правил взаємодії активних і пасивних об’єктів ІТС інформація повинна бути класифікована за типом її представлення в ІТС (для кожної з визначених категорій встановлюються типи пасивних об’єктів комп’ютерної системи, якими вона може бути представлена). Для кожного виду інформації і типу об’єкта, в якому вона міститься, ставляться у відповідність властивості захищеності інформації (конфіденційність, цілісність, доступність) чи ІТС (</w:t>
      </w:r>
      <w:proofErr w:type="spellStart"/>
      <w:r w:rsidRPr="00027EC3">
        <w:rPr>
          <w:rFonts w:ascii="Times New Roman" w:hAnsi="Times New Roman"/>
          <w:sz w:val="28"/>
          <w:szCs w:val="28"/>
        </w:rPr>
        <w:t>спостереж</w:t>
      </w:r>
      <w:r w:rsidR="00E17742" w:rsidRPr="00027EC3">
        <w:rPr>
          <w:rFonts w:ascii="Times New Roman" w:hAnsi="Times New Roman"/>
          <w:sz w:val="28"/>
          <w:szCs w:val="28"/>
        </w:rPr>
        <w:t>е</w:t>
      </w:r>
      <w:r w:rsidRPr="00027EC3">
        <w:rPr>
          <w:rFonts w:ascii="Times New Roman" w:hAnsi="Times New Roman"/>
          <w:sz w:val="28"/>
          <w:szCs w:val="28"/>
        </w:rPr>
        <w:t>ність</w:t>
      </w:r>
      <w:proofErr w:type="spellEnd"/>
      <w:r w:rsidRPr="00027EC3">
        <w:rPr>
          <w:rFonts w:ascii="Times New Roman" w:hAnsi="Times New Roman"/>
          <w:sz w:val="28"/>
          <w:szCs w:val="28"/>
        </w:rPr>
        <w:t>), яким вони повинні задовольняти.</w:t>
      </w:r>
    </w:p>
    <w:p w14:paraId="77DA3B3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Аналіз технології обробки інформації повинен виявити особливості обігу електронних документів, мають бути визначені й описані інформаційні потоки і середовища, через які вони передаються, джерела утворення потоків та місця їх призначення, принципи та методи керування інформаційними потоками, складені структурні схеми потоків. Фіксуються види носіїв інформації та порядок їх використання під час функціонування ІТС.</w:t>
      </w:r>
    </w:p>
    <w:p w14:paraId="0A1DC9B4"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Для кожного структурного елемента схеми інформаційних потоків фіксуються склад інформаційних об’єктів, режим доступу до них, можливий вплив на нього (елементу) елементів середовища користувачів, фізичного середовища з точки зору збереження властивостей інформації.</w:t>
      </w:r>
    </w:p>
    <w:p w14:paraId="33CFBE75"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43CA4D98"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За результатами обстеження інформаційного середовища складається «Перелік інформації, що підлягає автоматизованому обробленню в ІТС і потребує захисту», який оформлюється як окремий документ, затверджений керівником організації-власника (розпорядника) відповідної інформації, або як розділ у інших документах (Політика безпеки, План захисту, Технічне завдання на створення КСЗІ тощо).</w:t>
      </w:r>
    </w:p>
    <w:p w14:paraId="430F97CF"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lastRenderedPageBreak/>
        <w:t xml:space="preserve">У переліку має бути наведено перелік інформаційних ресурсів (видів інформації), що підлягають обробленню в ІТС, класифікований за такими ознаками: </w:t>
      </w:r>
    </w:p>
    <w:p w14:paraId="483FC70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назва відповідного інформаційного ресурсу, який визначається цільовим призначенням відповідної інформації;</w:t>
      </w:r>
    </w:p>
    <w:p w14:paraId="51C22CE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характеристики інформації відповідно до встановленого законодавством правового режиму та режиму доступу (ІДТ, КІВД, КІ, ВІВД, ВІ);</w:t>
      </w:r>
    </w:p>
    <w:p w14:paraId="21428FD0"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вищий ступінь обмеження доступу (для ІДТ) до інформації (ступінь секретності) відповідно до вимог Зводу відомостей, що становлять державну таємницю;</w:t>
      </w:r>
    </w:p>
    <w:p w14:paraId="1193E0E1"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критичні властивості інформації з погляду забезпечення її захищеності, визначені з урахуванням вимог Правил 373 і вимог власника (розпорядника) інформації;</w:t>
      </w:r>
    </w:p>
    <w:p w14:paraId="7126C1B2"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вимоги (за наявності) щодо обмеження доступу до інформації користувачів</w:t>
      </w:r>
      <w:r w:rsidRPr="00027EC3">
        <w:rPr>
          <w:rFonts w:ascii="Times New Roman" w:hAnsi="Times New Roman"/>
          <w:sz w:val="28"/>
          <w:szCs w:val="28"/>
        </w:rPr>
        <w:t xml:space="preserve"> ІТС різних категорій, визначені з урахуванням, наприклад, вимог «Положення про забезпечення режиму секретності під час обробки інформації, що становить державну таємницю, в АС» або «Інструкції про порядок обліку, зберігання і використання документів, справ, видань та інших матеріальних носіїв інформації, які містять службову інформацію».</w:t>
      </w:r>
    </w:p>
    <w:p w14:paraId="76E1BF13"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Окрім зазначених вище, можуть бути використані додаткові класифікаційні ознаки, корисні з погляду подальшого формулювання політики безпеки інформації, оброблюваної в ІТС, наприклад, вид подання відповідних інформаційних ресурсів тощо.</w:t>
      </w:r>
    </w:p>
    <w:p w14:paraId="4D6C2E05"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4A2E41DE"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При обстеженні користувацького середовища здійснюється аналіз:</w:t>
      </w:r>
    </w:p>
    <w:p w14:paraId="6BA1C97F"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функціонального та кількісного складу користувачів, їхніх функціональних обов’язків та  рівня кваліфікації;</w:t>
      </w:r>
    </w:p>
    <w:p w14:paraId="38BC03E6"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повноважень користувачів щодо допуску до відомостей, які обробляються в ІТС, доступу до ІТС та її окремих компонентів;</w:t>
      </w:r>
    </w:p>
    <w:p w14:paraId="1FEE64A6"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повноважень користувачів щодо управління КСЗІ;</w:t>
      </w:r>
    </w:p>
    <w:p w14:paraId="179802D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рівня можливостей різних категорій користувачів, що надаються (можуть бути доступними) їм засобами ІТС.</w:t>
      </w:r>
    </w:p>
    <w:p w14:paraId="3DB166A4"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59BB836F"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За результатами обстеження вище зазначених середовищ складається «Формуляр ІТС», який оформлюється як окремий документ і складається з таких розділів:</w:t>
      </w:r>
    </w:p>
    <w:p w14:paraId="09AE1BB5"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загальні відомості про ІТС;</w:t>
      </w:r>
    </w:p>
    <w:p w14:paraId="7769B52F"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склад технічних засобів ІТС;</w:t>
      </w:r>
    </w:p>
    <w:p w14:paraId="2D58C263"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склад програмного забезпечення;</w:t>
      </w:r>
    </w:p>
    <w:p w14:paraId="4126229C"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відомості про програмно-апаратний КЗЗ від НСД;</w:t>
      </w:r>
    </w:p>
    <w:p w14:paraId="6F0AA1EC"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відомості про впровадження, випробування та приймання в експлуатацію;</w:t>
      </w:r>
    </w:p>
    <w:p w14:paraId="05F2C01E"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посадові особи, відповідальні за технічне обслуговування;</w:t>
      </w:r>
    </w:p>
    <w:p w14:paraId="4CC0E93C"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посадові особи, відповідальні за забезпечення захисту інформації;</w:t>
      </w:r>
    </w:p>
    <w:p w14:paraId="1FC06E54"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реєстрація проведених робіт (технічне обслуговування, ремонт, модернізація тощо);</w:t>
      </w:r>
    </w:p>
    <w:p w14:paraId="34554397"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lastRenderedPageBreak/>
        <w:t>- відмітки про проведення перевірок КСЗІ;</w:t>
      </w:r>
    </w:p>
    <w:p w14:paraId="460EBEBD"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перелік технічних та експлуатаційних документів КСЗІ.</w:t>
      </w:r>
    </w:p>
    <w:p w14:paraId="3EB82C0E" w14:textId="77777777" w:rsidR="00E17742" w:rsidRPr="00027EC3" w:rsidRDefault="00E17742" w:rsidP="00027EC3">
      <w:pPr>
        <w:spacing w:after="0" w:line="240" w:lineRule="auto"/>
        <w:ind w:firstLine="709"/>
        <w:contextualSpacing/>
        <w:jc w:val="both"/>
        <w:rPr>
          <w:rFonts w:ascii="Times New Roman" w:hAnsi="Times New Roman"/>
          <w:sz w:val="28"/>
          <w:szCs w:val="28"/>
        </w:rPr>
      </w:pPr>
      <w:r w:rsidRPr="00B75259">
        <w:rPr>
          <w:rFonts w:ascii="Times New Roman" w:hAnsi="Times New Roman"/>
          <w:sz w:val="28"/>
          <w:szCs w:val="28"/>
          <w:highlight w:val="yellow"/>
        </w:rPr>
        <w:t>Формуляр ІТС готується згідно з вимогами до його змісту, встановленими керівним документом із стандартизації РД 50-34.698-90 «</w:t>
      </w:r>
      <w:proofErr w:type="spellStart"/>
      <w:r w:rsidRPr="00B75259">
        <w:rPr>
          <w:rFonts w:ascii="Times New Roman" w:hAnsi="Times New Roman"/>
          <w:sz w:val="28"/>
          <w:szCs w:val="28"/>
          <w:highlight w:val="yellow"/>
        </w:rPr>
        <w:t>Автоматизированные</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системы</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Требования</w:t>
      </w:r>
      <w:proofErr w:type="spellEnd"/>
      <w:r w:rsidRPr="00B75259">
        <w:rPr>
          <w:rFonts w:ascii="Times New Roman" w:hAnsi="Times New Roman"/>
          <w:sz w:val="28"/>
          <w:szCs w:val="28"/>
          <w:highlight w:val="yellow"/>
        </w:rPr>
        <w:t xml:space="preserve"> к </w:t>
      </w:r>
      <w:proofErr w:type="spellStart"/>
      <w:r w:rsidRPr="00B75259">
        <w:rPr>
          <w:rFonts w:ascii="Times New Roman" w:hAnsi="Times New Roman"/>
          <w:sz w:val="28"/>
          <w:szCs w:val="28"/>
          <w:highlight w:val="yellow"/>
        </w:rPr>
        <w:t>содержанию</w:t>
      </w:r>
      <w:proofErr w:type="spellEnd"/>
      <w:r w:rsidRPr="00B75259">
        <w:rPr>
          <w:rFonts w:ascii="Times New Roman" w:hAnsi="Times New Roman"/>
          <w:sz w:val="28"/>
          <w:szCs w:val="28"/>
          <w:highlight w:val="yellow"/>
        </w:rPr>
        <w:t xml:space="preserve"> </w:t>
      </w:r>
      <w:proofErr w:type="spellStart"/>
      <w:r w:rsidRPr="00B75259">
        <w:rPr>
          <w:rFonts w:ascii="Times New Roman" w:hAnsi="Times New Roman"/>
          <w:sz w:val="28"/>
          <w:szCs w:val="28"/>
          <w:highlight w:val="yellow"/>
        </w:rPr>
        <w:t>документов</w:t>
      </w:r>
      <w:proofErr w:type="spellEnd"/>
      <w:r w:rsidRPr="00B75259">
        <w:rPr>
          <w:rFonts w:ascii="Times New Roman" w:hAnsi="Times New Roman"/>
          <w:sz w:val="28"/>
          <w:szCs w:val="28"/>
          <w:highlight w:val="yellow"/>
        </w:rPr>
        <w:t>».</w:t>
      </w:r>
      <w:r w:rsidRPr="00027EC3">
        <w:rPr>
          <w:rFonts w:ascii="Times New Roman" w:hAnsi="Times New Roman"/>
          <w:sz w:val="28"/>
          <w:szCs w:val="28"/>
        </w:rPr>
        <w:t xml:space="preserve"> Розділи формуляра мають бути заповнені відповідними відомостями з посиланням на технічні або розпорядчі документи (протоколи, акти тощо) установи з їх реєстраційними номерами, згідно з якими виконувалися або в яких зафіксовано результати виконання тих чи інших робіт. </w:t>
      </w:r>
    </w:p>
    <w:p w14:paraId="3A7EF54B" w14:textId="77777777" w:rsidR="00262DB7" w:rsidRPr="00027EC3" w:rsidRDefault="00E17742"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Наприклад, це може бути наказ установи про створення служби захисту інформації чи призначення відповідальних осіб за забезпечення захисту інформації в ІТС, акт (протокол, звіт тощо) про проведення власником ІТС випробувань КСЗІ, технічне завдання на створення КСЗІ, технічний чи </w:t>
      </w:r>
      <w:proofErr w:type="spellStart"/>
      <w:r w:rsidRPr="00027EC3">
        <w:rPr>
          <w:rFonts w:ascii="Times New Roman" w:hAnsi="Times New Roman"/>
          <w:sz w:val="28"/>
          <w:szCs w:val="28"/>
        </w:rPr>
        <w:t>техно</w:t>
      </w:r>
      <w:proofErr w:type="spellEnd"/>
      <w:r w:rsidRPr="00027EC3">
        <w:rPr>
          <w:rFonts w:ascii="Times New Roman" w:hAnsi="Times New Roman"/>
          <w:sz w:val="28"/>
          <w:szCs w:val="28"/>
        </w:rPr>
        <w:t>-робочий проект КСЗІ, опис КСЗІ, модель загроз для інформації тощо. Зазначаються випадки інтегрування декількох документів, що мають самостійне значення, в один документ.</w:t>
      </w:r>
    </w:p>
    <w:p w14:paraId="339520C7" w14:textId="77777777" w:rsidR="00AB3D6E" w:rsidRPr="00027EC3" w:rsidRDefault="00AB3D6E"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Бланк «Формуляру АС» можна побачити на сайті </w:t>
      </w:r>
      <w:proofErr w:type="spellStart"/>
      <w:r w:rsidRPr="00027EC3">
        <w:rPr>
          <w:rFonts w:ascii="Times New Roman" w:hAnsi="Times New Roman"/>
          <w:sz w:val="28"/>
          <w:szCs w:val="28"/>
        </w:rPr>
        <w:t>Держспецзв’язку</w:t>
      </w:r>
      <w:proofErr w:type="spellEnd"/>
      <w:r w:rsidRPr="00027EC3">
        <w:rPr>
          <w:rFonts w:ascii="Times New Roman" w:hAnsi="Times New Roman"/>
          <w:sz w:val="28"/>
          <w:szCs w:val="28"/>
        </w:rPr>
        <w:t>:</w:t>
      </w:r>
    </w:p>
    <w:p w14:paraId="7B1746A9" w14:textId="77777777" w:rsidR="00E17742" w:rsidRPr="00027EC3" w:rsidRDefault="003507C1" w:rsidP="00027EC3">
      <w:pPr>
        <w:spacing w:after="0" w:line="240" w:lineRule="auto"/>
        <w:contextualSpacing/>
        <w:jc w:val="center"/>
        <w:rPr>
          <w:rFonts w:ascii="Times New Roman" w:hAnsi="Times New Roman"/>
          <w:sz w:val="24"/>
          <w:szCs w:val="24"/>
        </w:rPr>
      </w:pPr>
      <w:hyperlink r:id="rId5" w:history="1">
        <w:r w:rsidR="00AB3D6E" w:rsidRPr="00027EC3">
          <w:rPr>
            <w:rStyle w:val="Hyperlink"/>
            <w:rFonts w:ascii="Times New Roman" w:hAnsi="Times New Roman"/>
            <w:sz w:val="24"/>
            <w:szCs w:val="24"/>
          </w:rPr>
          <w:t>http://www.dsszzi.gov.ua/dsszzi/control/uk/publish/article?showHidden=1&amp;art_id=105603</w:t>
        </w:r>
      </w:hyperlink>
    </w:p>
    <w:p w14:paraId="46FEAF77" w14:textId="77777777" w:rsidR="00AB3D6E" w:rsidRPr="00027EC3" w:rsidRDefault="00AB3D6E" w:rsidP="00027EC3">
      <w:pPr>
        <w:spacing w:after="0" w:line="240" w:lineRule="auto"/>
        <w:ind w:firstLine="709"/>
        <w:contextualSpacing/>
        <w:jc w:val="both"/>
        <w:rPr>
          <w:rFonts w:ascii="Times New Roman" w:hAnsi="Times New Roman"/>
          <w:sz w:val="28"/>
          <w:szCs w:val="28"/>
        </w:rPr>
      </w:pPr>
    </w:p>
    <w:p w14:paraId="339E3BA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разі обробки в ІТС інформації, що становить державну таємницю, обов’язково здійснюється також обстеження фізичного середовища, під час якого аналізується взаємне розміщення засобів обробки інформації ІТС на ОІД, комунікацій, систем життєзабезпечення і зв’язку, а також режим функціонування цих об’єктів.</w:t>
      </w:r>
    </w:p>
    <w:p w14:paraId="5862495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Порядок проведення обстеження повинен відповідати ДСТУ 3396.1-96 «Технічний захист інформації. Порядок проведення робіт», а в частині, що стосується захисту інформації від витоку технічними каналами, - НД ТЗІ 3.1-001-07 «Створення комплексу технічного захисту інформації. </w:t>
      </w:r>
      <w:proofErr w:type="spellStart"/>
      <w:r w:rsidRPr="00027EC3">
        <w:rPr>
          <w:rFonts w:ascii="Times New Roman" w:hAnsi="Times New Roman"/>
          <w:sz w:val="28"/>
          <w:szCs w:val="28"/>
        </w:rPr>
        <w:t>Передпроектні</w:t>
      </w:r>
      <w:proofErr w:type="spellEnd"/>
      <w:r w:rsidRPr="00027EC3">
        <w:rPr>
          <w:rFonts w:ascii="Times New Roman" w:hAnsi="Times New Roman"/>
          <w:sz w:val="28"/>
          <w:szCs w:val="28"/>
        </w:rPr>
        <w:t xml:space="preserve"> роботи».</w:t>
      </w:r>
    </w:p>
    <w:p w14:paraId="4DA42469"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cyan"/>
        </w:rPr>
      </w:pPr>
      <w:r w:rsidRPr="00223F99">
        <w:rPr>
          <w:rFonts w:ascii="Times New Roman" w:hAnsi="Times New Roman"/>
          <w:sz w:val="28"/>
          <w:szCs w:val="28"/>
          <w:highlight w:val="cyan"/>
        </w:rPr>
        <w:t>Аналізу підлягають такі характеристики фізичного середовища:</w:t>
      </w:r>
    </w:p>
    <w:p w14:paraId="2D15A484"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cyan"/>
        </w:rPr>
        <w:t>- характеристика об’єктів, де розташовані компоненти ІТС</w:t>
      </w:r>
      <w:r w:rsidRPr="00027EC3">
        <w:rPr>
          <w:rFonts w:ascii="Times New Roman" w:hAnsi="Times New Roman"/>
          <w:sz w:val="28"/>
          <w:szCs w:val="28"/>
        </w:rPr>
        <w:t xml:space="preserve"> (дані про інженерно-технічну споруду, її частину або декілька споруд, приміщення тощо);</w:t>
      </w:r>
    </w:p>
    <w:p w14:paraId="325523A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архітектурно-будівельні особливості приміщень</w:t>
      </w:r>
      <w:r w:rsidRPr="00027EC3">
        <w:rPr>
          <w:rFonts w:ascii="Times New Roman" w:hAnsi="Times New Roman"/>
          <w:sz w:val="28"/>
          <w:szCs w:val="28"/>
        </w:rPr>
        <w:t>: огороджувальні будівельні конструкції: стеля, підлога, стіни, перегородки (матеріал, товщина); підвісна стеля (конструкція, матеріал); вікна, двері, інші отвори (кількість, матеріал, розміри).</w:t>
      </w:r>
    </w:p>
    <w:p w14:paraId="0745DDB8"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 </w:t>
      </w:r>
      <w:r w:rsidRPr="00223F99">
        <w:rPr>
          <w:rFonts w:ascii="Times New Roman" w:hAnsi="Times New Roman"/>
          <w:sz w:val="28"/>
          <w:szCs w:val="28"/>
          <w:highlight w:val="cyan"/>
        </w:rPr>
        <w:t xml:space="preserve">дані про складові об’єктів, що можуть впливати на показники ефективності захищеності </w:t>
      </w:r>
      <w:proofErr w:type="spellStart"/>
      <w:r w:rsidRPr="00223F99">
        <w:rPr>
          <w:rFonts w:ascii="Times New Roman" w:hAnsi="Times New Roman"/>
          <w:sz w:val="28"/>
          <w:szCs w:val="28"/>
          <w:highlight w:val="cyan"/>
        </w:rPr>
        <w:t>ІзОД</w:t>
      </w:r>
      <w:proofErr w:type="spellEnd"/>
      <w:r w:rsidRPr="00223F99">
        <w:rPr>
          <w:rFonts w:ascii="Times New Roman" w:hAnsi="Times New Roman"/>
          <w:sz w:val="28"/>
          <w:szCs w:val="28"/>
          <w:highlight w:val="cyan"/>
        </w:rPr>
        <w:t xml:space="preserve"> і які можуть бути середовищем поширення за межі КЗ її носіїв</w:t>
      </w:r>
      <w:r w:rsidRPr="00027EC3">
        <w:rPr>
          <w:rFonts w:ascii="Times New Roman" w:hAnsi="Times New Roman"/>
          <w:sz w:val="28"/>
          <w:szCs w:val="28"/>
        </w:rPr>
        <w:t xml:space="preserve"> (інженерні комунікації, обладнання, оргтехніка, телебачення, електроживлення, заземлення, газо-, водопостачання, опалення, вентиляції, кондиціонування повітря, водостоку, каналізації, технологічне обладнання, огороджувальні будівельні конструкції, світлопроникні отвори приміщень, будинків, споруд тощо).</w:t>
      </w:r>
    </w:p>
    <w:p w14:paraId="1E578EB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наявність систем безпеки в установі, до яких може бути інтегрована КСЗІ</w:t>
      </w:r>
      <w:r w:rsidRPr="00027EC3">
        <w:rPr>
          <w:rFonts w:ascii="Times New Roman" w:hAnsi="Times New Roman"/>
          <w:sz w:val="28"/>
          <w:szCs w:val="28"/>
        </w:rPr>
        <w:t xml:space="preserve"> (відеоспостереження, пожежна та охоронна сигналізації, системи зв’язку);</w:t>
      </w:r>
    </w:p>
    <w:p w14:paraId="200B0F7F"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lastRenderedPageBreak/>
        <w:t xml:space="preserve">- </w:t>
      </w:r>
      <w:r w:rsidRPr="00223F99">
        <w:rPr>
          <w:rFonts w:ascii="Times New Roman" w:hAnsi="Times New Roman"/>
          <w:sz w:val="28"/>
          <w:szCs w:val="28"/>
          <w:highlight w:val="cyan"/>
        </w:rPr>
        <w:t>схеми розміщення комунікацій, обладнання систем електроживлення, у тому числі трансформаторної підстанції;</w:t>
      </w:r>
      <w:r w:rsidRPr="00027EC3">
        <w:rPr>
          <w:rFonts w:ascii="Times New Roman" w:hAnsi="Times New Roman"/>
          <w:sz w:val="28"/>
          <w:szCs w:val="28"/>
        </w:rPr>
        <w:t xml:space="preserve"> </w:t>
      </w:r>
    </w:p>
    <w:p w14:paraId="635E4F2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дані про складові об’єктів, які виходять за межу КЗ або її перетинають</w:t>
      </w:r>
      <w:r w:rsidRPr="00027EC3">
        <w:rPr>
          <w:rFonts w:ascii="Times New Roman" w:hAnsi="Times New Roman"/>
          <w:sz w:val="28"/>
          <w:szCs w:val="28"/>
        </w:rPr>
        <w:t>, застосування яких не обґрунтовано виробничою необхідністю і які підлягають демонтуванню, у подальшому застосуванні яких відсутня необхідність);</w:t>
      </w:r>
    </w:p>
    <w:p w14:paraId="340E969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опис систем заземлення</w:t>
      </w:r>
      <w:r w:rsidRPr="00027EC3">
        <w:rPr>
          <w:rFonts w:ascii="Times New Roman" w:hAnsi="Times New Roman"/>
          <w:sz w:val="28"/>
          <w:szCs w:val="28"/>
        </w:rPr>
        <w:t xml:space="preserve"> (дані про перелік технічних засобів ІТС, що підлягають заземленню); </w:t>
      </w:r>
    </w:p>
    <w:p w14:paraId="2EB393B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 </w:t>
      </w:r>
      <w:r w:rsidRPr="00223F99">
        <w:rPr>
          <w:rFonts w:ascii="Times New Roman" w:hAnsi="Times New Roman"/>
          <w:sz w:val="28"/>
          <w:szCs w:val="28"/>
          <w:highlight w:val="cyan"/>
        </w:rPr>
        <w:t>результати аналізу фізичного середовища та пропозиції щодо необхідності отримання додаткових даних про можливі місця розміщення засобів технічної розвідки; проведення випробувань</w:t>
      </w:r>
      <w:r w:rsidRPr="00027EC3">
        <w:rPr>
          <w:rFonts w:ascii="Times New Roman" w:hAnsi="Times New Roman"/>
          <w:sz w:val="28"/>
          <w:szCs w:val="28"/>
        </w:rPr>
        <w:t xml:space="preserve"> (у т.ч. спеціальних досліджень технічних засобів, які оброблятимуть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застосування організаційних, інженерно-технічних заходів захисту (у т.ч. застосування засобів оброблення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інших технічних засобів у захищеному виконанні).</w:t>
      </w:r>
    </w:p>
    <w:p w14:paraId="3A35C4AB" w14:textId="77777777" w:rsidR="00262DB7" w:rsidRPr="00223F99" w:rsidRDefault="00262DB7" w:rsidP="00027EC3">
      <w:pPr>
        <w:tabs>
          <w:tab w:val="left" w:pos="4035"/>
        </w:tabs>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За результатами комісія складає «Акт обстеження середовищ функціонування ІТС», який затверджується керівником організації-власника (розпорядника) ІТС і складається з таких розділів:</w:t>
      </w:r>
    </w:p>
    <w:p w14:paraId="3BC6A605"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клас і склад обчислювальної системи,</w:t>
      </w:r>
    </w:p>
    <w:p w14:paraId="4EDBD5BF"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перелік і характеристики інформаційних ресурсів,</w:t>
      </w:r>
    </w:p>
    <w:p w14:paraId="62A3E89C" w14:textId="77777777" w:rsidR="00262DB7" w:rsidRPr="00223F99" w:rsidRDefault="00262DB7" w:rsidP="00027EC3">
      <w:pPr>
        <w:spacing w:after="0" w:line="240" w:lineRule="auto"/>
        <w:ind w:firstLine="709"/>
        <w:contextualSpacing/>
        <w:jc w:val="both"/>
        <w:rPr>
          <w:rFonts w:ascii="Times New Roman" w:hAnsi="Times New Roman"/>
          <w:sz w:val="28"/>
          <w:szCs w:val="28"/>
          <w:highlight w:val="yellow"/>
        </w:rPr>
      </w:pPr>
      <w:r w:rsidRPr="00223F99">
        <w:rPr>
          <w:rFonts w:ascii="Times New Roman" w:hAnsi="Times New Roman"/>
          <w:sz w:val="28"/>
          <w:szCs w:val="28"/>
          <w:highlight w:val="yellow"/>
        </w:rPr>
        <w:t>- перелік і повноваження користувачів,</w:t>
      </w:r>
    </w:p>
    <w:p w14:paraId="451F9BE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223F99">
        <w:rPr>
          <w:rFonts w:ascii="Times New Roman" w:hAnsi="Times New Roman"/>
          <w:sz w:val="28"/>
          <w:szCs w:val="28"/>
          <w:highlight w:val="yellow"/>
        </w:rPr>
        <w:t>- опис фізичного середовища (до акту додаються генеральний і ситуаційний плани, схеми систем життєзабезпечення та заземлення).</w:t>
      </w:r>
    </w:p>
    <w:p w14:paraId="68AD216B"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54E7F5AA" w14:textId="77777777" w:rsidR="00262DB7" w:rsidRPr="00027EC3" w:rsidRDefault="00262DB7" w:rsidP="00027EC3">
      <w:pPr>
        <w:spacing w:after="0" w:line="240" w:lineRule="auto"/>
        <w:ind w:firstLine="709"/>
        <w:contextualSpacing/>
        <w:jc w:val="center"/>
        <w:rPr>
          <w:rFonts w:ascii="Times New Roman" w:hAnsi="Times New Roman"/>
          <w:b/>
          <w:sz w:val="28"/>
          <w:szCs w:val="28"/>
        </w:rPr>
      </w:pPr>
      <w:r w:rsidRPr="00027EC3">
        <w:rPr>
          <w:rFonts w:ascii="Times New Roman" w:hAnsi="Times New Roman"/>
          <w:b/>
          <w:sz w:val="28"/>
          <w:szCs w:val="28"/>
        </w:rPr>
        <w:t>Контрольні питання</w:t>
      </w:r>
    </w:p>
    <w:p w14:paraId="61C854E5" w14:textId="77777777" w:rsidR="00262DB7" w:rsidRPr="00027EC3" w:rsidRDefault="00262DB7" w:rsidP="00027EC3">
      <w:pPr>
        <w:spacing w:after="0" w:line="240" w:lineRule="auto"/>
        <w:ind w:firstLine="709"/>
        <w:contextualSpacing/>
        <w:jc w:val="both"/>
        <w:rPr>
          <w:rFonts w:ascii="Times New Roman" w:hAnsi="Times New Roman"/>
          <w:sz w:val="28"/>
          <w:szCs w:val="28"/>
        </w:rPr>
      </w:pPr>
    </w:p>
    <w:p w14:paraId="5D6DC2BC"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Скільки ієрархічних класів має автоматизована система згідно НД ТЗІ?</w:t>
      </w:r>
    </w:p>
    <w:p w14:paraId="56D49590"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«1»?</w:t>
      </w:r>
    </w:p>
    <w:p w14:paraId="347AAB67"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«2»?</w:t>
      </w:r>
    </w:p>
    <w:p w14:paraId="610E4C1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автоматизована система класу «3»?</w:t>
      </w:r>
    </w:p>
    <w:p w14:paraId="7C89AE46"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Який документ складає СЗІ після свого призначення?</w:t>
      </w:r>
    </w:p>
    <w:p w14:paraId="48EF9BC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Що таке об’єкт інформаційної діяльності?</w:t>
      </w:r>
    </w:p>
    <w:p w14:paraId="2B3908BA"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Яку назву має нормативний документ, який визначає категорії ОІД?</w:t>
      </w:r>
    </w:p>
    <w:p w14:paraId="461087B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За якою ознакою здійснюється </w:t>
      </w:r>
      <w:proofErr w:type="spellStart"/>
      <w:r w:rsidRPr="00027EC3">
        <w:rPr>
          <w:rFonts w:ascii="Times New Roman" w:hAnsi="Times New Roman"/>
          <w:sz w:val="28"/>
          <w:szCs w:val="28"/>
        </w:rPr>
        <w:t>категоріювання</w:t>
      </w:r>
      <w:proofErr w:type="spellEnd"/>
      <w:r w:rsidRPr="00027EC3">
        <w:rPr>
          <w:rFonts w:ascii="Times New Roman" w:hAnsi="Times New Roman"/>
          <w:sz w:val="28"/>
          <w:szCs w:val="28"/>
        </w:rPr>
        <w:t xml:space="preserve"> ОІД?</w:t>
      </w:r>
    </w:p>
    <w:p w14:paraId="0333172E"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Які об’єкти підлягають обов’язковому </w:t>
      </w:r>
      <w:proofErr w:type="spellStart"/>
      <w:r w:rsidRPr="00027EC3">
        <w:rPr>
          <w:rFonts w:ascii="Times New Roman" w:hAnsi="Times New Roman"/>
          <w:sz w:val="28"/>
          <w:szCs w:val="28"/>
        </w:rPr>
        <w:t>категоріюванню</w:t>
      </w:r>
      <w:proofErr w:type="spellEnd"/>
      <w:r w:rsidRPr="00027EC3">
        <w:rPr>
          <w:rFonts w:ascii="Times New Roman" w:hAnsi="Times New Roman"/>
          <w:sz w:val="28"/>
          <w:szCs w:val="28"/>
        </w:rPr>
        <w:t>?</w:t>
      </w:r>
    </w:p>
    <w:p w14:paraId="5A0CECD1"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Скільки є категорій об’єктів інформаційної діяльності?</w:t>
      </w:r>
    </w:p>
    <w:p w14:paraId="3CE5F51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першої категорії?</w:t>
      </w:r>
    </w:p>
    <w:p w14:paraId="5CF8DBDB"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другої категорії?</w:t>
      </w:r>
    </w:p>
    <w:p w14:paraId="52175299"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третьої категорії?</w:t>
      </w:r>
    </w:p>
    <w:p w14:paraId="63C8A2F4"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Яка </w:t>
      </w:r>
      <w:proofErr w:type="spellStart"/>
      <w:r w:rsidRPr="00027EC3">
        <w:rPr>
          <w:rFonts w:ascii="Times New Roman" w:hAnsi="Times New Roman"/>
          <w:sz w:val="28"/>
          <w:szCs w:val="28"/>
        </w:rPr>
        <w:t>ІзОД</w:t>
      </w:r>
      <w:proofErr w:type="spellEnd"/>
      <w:r w:rsidRPr="00027EC3">
        <w:rPr>
          <w:rFonts w:ascii="Times New Roman" w:hAnsi="Times New Roman"/>
          <w:sz w:val="28"/>
          <w:szCs w:val="28"/>
        </w:rPr>
        <w:t xml:space="preserve"> відноситься до четвертої категорії?</w:t>
      </w:r>
    </w:p>
    <w:p w14:paraId="23204FA5"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Яким може бути категоріювання?</w:t>
      </w:r>
    </w:p>
    <w:p w14:paraId="299C4116"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Через скільки років здійснюється чергове категоріювання?</w:t>
      </w:r>
    </w:p>
    <w:p w14:paraId="6A79C228"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якому разі здійснюється позачергове категоріювання?</w:t>
      </w:r>
    </w:p>
    <w:p w14:paraId="5C1A5837"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Які середовища ІТС підлягають обстеженню?</w:t>
      </w:r>
    </w:p>
    <w:p w14:paraId="79B70E18"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З чого складається обчислювальне середовище?</w:t>
      </w:r>
    </w:p>
    <w:p w14:paraId="7EA49FEF"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 xml:space="preserve">Який документ складається за результатами обстеження інформаційного середовища? </w:t>
      </w:r>
    </w:p>
    <w:p w14:paraId="0C987F5A"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lastRenderedPageBreak/>
        <w:t>Який експлуатаційний документ складається за результатами обстеження обчислювального, інформаційного та користувацького середовищ?</w:t>
      </w:r>
    </w:p>
    <w:p w14:paraId="515A45FC"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Який підсумковий документ складається за результатами обстеження всіх середовищ?</w:t>
      </w:r>
    </w:p>
    <w:p w14:paraId="0F3BA76C" w14:textId="77777777" w:rsidR="00262DB7" w:rsidRPr="00027EC3" w:rsidRDefault="00262DB7" w:rsidP="00027EC3">
      <w:pPr>
        <w:spacing w:after="0" w:line="240" w:lineRule="auto"/>
        <w:ind w:firstLine="709"/>
        <w:contextualSpacing/>
        <w:jc w:val="both"/>
        <w:rPr>
          <w:rFonts w:ascii="Times New Roman" w:hAnsi="Times New Roman"/>
          <w:sz w:val="28"/>
          <w:szCs w:val="28"/>
        </w:rPr>
      </w:pPr>
      <w:r w:rsidRPr="00027EC3">
        <w:rPr>
          <w:rFonts w:ascii="Times New Roman" w:hAnsi="Times New Roman"/>
          <w:sz w:val="28"/>
          <w:szCs w:val="28"/>
        </w:rPr>
        <w:t>У якому разі здійснюється обов’язкове обстеження фізичного середовища ІТС?</w:t>
      </w:r>
    </w:p>
    <w:p w14:paraId="7E9289A9" w14:textId="77777777" w:rsidR="007105B0" w:rsidRPr="00027EC3" w:rsidRDefault="007105B0" w:rsidP="00027EC3">
      <w:pPr>
        <w:spacing w:after="0" w:line="240" w:lineRule="auto"/>
        <w:ind w:firstLine="709"/>
        <w:contextualSpacing/>
        <w:jc w:val="both"/>
        <w:rPr>
          <w:rFonts w:ascii="Times New Roman" w:hAnsi="Times New Roman"/>
          <w:sz w:val="28"/>
          <w:szCs w:val="28"/>
        </w:rPr>
      </w:pPr>
    </w:p>
    <w:sectPr w:rsidR="007105B0" w:rsidRPr="00027EC3" w:rsidSect="00AA48C8">
      <w:pgSz w:w="11906" w:h="16838" w:code="9"/>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amp;?o?iaeuia">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26"/>
    <w:multiLevelType w:val="singleLevel"/>
    <w:tmpl w:val="00000026"/>
    <w:name w:val="WW8Num52"/>
    <w:lvl w:ilvl="0">
      <w:start w:val="4"/>
      <w:numFmt w:val="bullet"/>
      <w:lvlText w:val="-"/>
      <w:lvlJc w:val="left"/>
      <w:pPr>
        <w:tabs>
          <w:tab w:val="num" w:pos="927"/>
        </w:tabs>
        <w:ind w:left="0" w:firstLine="567"/>
      </w:pPr>
      <w:rPr>
        <w:rFonts w:ascii="Times New Roman" w:hAnsi="Times New Roman" w:cs="Times New Roman"/>
      </w:rPr>
    </w:lvl>
  </w:abstractNum>
  <w:abstractNum w:abstractNumId="2" w15:restartNumberingAfterBreak="0">
    <w:nsid w:val="00000029"/>
    <w:multiLevelType w:val="singleLevel"/>
    <w:tmpl w:val="00000029"/>
    <w:name w:val="WW8Num56"/>
    <w:lvl w:ilvl="0">
      <w:start w:val="4"/>
      <w:numFmt w:val="bullet"/>
      <w:lvlText w:val="-"/>
      <w:lvlJc w:val="left"/>
      <w:pPr>
        <w:tabs>
          <w:tab w:val="num" w:pos="927"/>
        </w:tabs>
        <w:ind w:left="0" w:firstLine="567"/>
      </w:pPr>
      <w:rPr>
        <w:rFonts w:ascii="Times New Roman" w:hAnsi="Times New Roman" w:cs="Times New Roman"/>
      </w:rPr>
    </w:lvl>
  </w:abstractNum>
  <w:abstractNum w:abstractNumId="3" w15:restartNumberingAfterBreak="0">
    <w:nsid w:val="00000042"/>
    <w:multiLevelType w:val="singleLevel"/>
    <w:tmpl w:val="00000042"/>
    <w:name w:val="WW8Num94"/>
    <w:lvl w:ilvl="0">
      <w:numFmt w:val="bullet"/>
      <w:lvlText w:val="-"/>
      <w:lvlJc w:val="left"/>
      <w:pPr>
        <w:tabs>
          <w:tab w:val="num" w:pos="927"/>
        </w:tabs>
        <w:ind w:left="0" w:firstLine="567"/>
      </w:pPr>
      <w:rPr>
        <w:rFonts w:ascii="Times New Roman" w:hAnsi="Times New Roman" w:cs="Times New Roman"/>
      </w:rPr>
    </w:lvl>
  </w:abstractNum>
  <w:abstractNum w:abstractNumId="4" w15:restartNumberingAfterBreak="0">
    <w:nsid w:val="09694011"/>
    <w:multiLevelType w:val="singleLevel"/>
    <w:tmpl w:val="C038DD10"/>
    <w:lvl w:ilvl="0">
      <w:start w:val="1"/>
      <w:numFmt w:val="bullet"/>
      <w:lvlText w:val="-"/>
      <w:lvlJc w:val="left"/>
      <w:pPr>
        <w:tabs>
          <w:tab w:val="num" w:pos="814"/>
        </w:tabs>
        <w:ind w:left="454"/>
      </w:pPr>
    </w:lvl>
  </w:abstractNum>
  <w:abstractNum w:abstractNumId="5" w15:restartNumberingAfterBreak="0">
    <w:nsid w:val="0AEF30B0"/>
    <w:multiLevelType w:val="hybridMultilevel"/>
    <w:tmpl w:val="2564B712"/>
    <w:lvl w:ilvl="0" w:tplc="FFFFFFFF">
      <w:start w:val="1"/>
      <w:numFmt w:val="bullet"/>
      <w:lvlText w:val="-"/>
      <w:legacy w:legacy="1" w:legacySpace="0" w:legacyIndent="170"/>
      <w:lvlJc w:val="left"/>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C78DC"/>
    <w:multiLevelType w:val="hybridMultilevel"/>
    <w:tmpl w:val="B95C8148"/>
    <w:lvl w:ilvl="0" w:tplc="FFFFFFFF">
      <w:start w:val="1"/>
      <w:numFmt w:val="bullet"/>
      <w:lvlText w:val="-"/>
      <w:legacy w:legacy="1" w:legacySpace="0" w:legacyIndent="170"/>
      <w:lvlJc w:val="left"/>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B73583"/>
    <w:multiLevelType w:val="singleLevel"/>
    <w:tmpl w:val="C038DD10"/>
    <w:lvl w:ilvl="0">
      <w:start w:val="1"/>
      <w:numFmt w:val="bullet"/>
      <w:lvlText w:val="-"/>
      <w:lvlJc w:val="left"/>
      <w:pPr>
        <w:tabs>
          <w:tab w:val="num" w:pos="814"/>
        </w:tabs>
        <w:ind w:left="454"/>
      </w:pPr>
    </w:lvl>
  </w:abstractNum>
  <w:abstractNum w:abstractNumId="8" w15:restartNumberingAfterBreak="0">
    <w:nsid w:val="401C407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0C05903"/>
    <w:multiLevelType w:val="hybridMultilevel"/>
    <w:tmpl w:val="2E40BC14"/>
    <w:lvl w:ilvl="0" w:tplc="D17AAD4C">
      <w:start w:val="1"/>
      <w:numFmt w:val="bullet"/>
      <w:lvlText w:val="-"/>
      <w:lvlJc w:val="left"/>
      <w:pPr>
        <w:tabs>
          <w:tab w:val="num" w:pos="720"/>
        </w:tabs>
        <w:ind w:left="720" w:hanging="360"/>
      </w:pPr>
      <w:rPr>
        <w:rFonts w:ascii="Times New Roman" w:hAnsi="Times New Roman" w:hint="default"/>
      </w:rPr>
    </w:lvl>
    <w:lvl w:ilvl="1" w:tplc="B7BEADDE" w:tentative="1">
      <w:start w:val="1"/>
      <w:numFmt w:val="bullet"/>
      <w:lvlText w:val="-"/>
      <w:lvlJc w:val="left"/>
      <w:pPr>
        <w:tabs>
          <w:tab w:val="num" w:pos="1440"/>
        </w:tabs>
        <w:ind w:left="1440" w:hanging="360"/>
      </w:pPr>
      <w:rPr>
        <w:rFonts w:ascii="Times New Roman" w:hAnsi="Times New Roman" w:hint="default"/>
      </w:rPr>
    </w:lvl>
    <w:lvl w:ilvl="2" w:tplc="D0C23F82" w:tentative="1">
      <w:start w:val="1"/>
      <w:numFmt w:val="bullet"/>
      <w:lvlText w:val="-"/>
      <w:lvlJc w:val="left"/>
      <w:pPr>
        <w:tabs>
          <w:tab w:val="num" w:pos="2160"/>
        </w:tabs>
        <w:ind w:left="2160" w:hanging="360"/>
      </w:pPr>
      <w:rPr>
        <w:rFonts w:ascii="Times New Roman" w:hAnsi="Times New Roman" w:hint="default"/>
      </w:rPr>
    </w:lvl>
    <w:lvl w:ilvl="3" w:tplc="A92445B6" w:tentative="1">
      <w:start w:val="1"/>
      <w:numFmt w:val="bullet"/>
      <w:lvlText w:val="-"/>
      <w:lvlJc w:val="left"/>
      <w:pPr>
        <w:tabs>
          <w:tab w:val="num" w:pos="2880"/>
        </w:tabs>
        <w:ind w:left="2880" w:hanging="360"/>
      </w:pPr>
      <w:rPr>
        <w:rFonts w:ascii="Times New Roman" w:hAnsi="Times New Roman" w:hint="default"/>
      </w:rPr>
    </w:lvl>
    <w:lvl w:ilvl="4" w:tplc="A9C44FA2" w:tentative="1">
      <w:start w:val="1"/>
      <w:numFmt w:val="bullet"/>
      <w:lvlText w:val="-"/>
      <w:lvlJc w:val="left"/>
      <w:pPr>
        <w:tabs>
          <w:tab w:val="num" w:pos="3600"/>
        </w:tabs>
        <w:ind w:left="3600" w:hanging="360"/>
      </w:pPr>
      <w:rPr>
        <w:rFonts w:ascii="Times New Roman" w:hAnsi="Times New Roman" w:hint="default"/>
      </w:rPr>
    </w:lvl>
    <w:lvl w:ilvl="5" w:tplc="7F1492D2" w:tentative="1">
      <w:start w:val="1"/>
      <w:numFmt w:val="bullet"/>
      <w:lvlText w:val="-"/>
      <w:lvlJc w:val="left"/>
      <w:pPr>
        <w:tabs>
          <w:tab w:val="num" w:pos="4320"/>
        </w:tabs>
        <w:ind w:left="4320" w:hanging="360"/>
      </w:pPr>
      <w:rPr>
        <w:rFonts w:ascii="Times New Roman" w:hAnsi="Times New Roman" w:hint="default"/>
      </w:rPr>
    </w:lvl>
    <w:lvl w:ilvl="6" w:tplc="1B888BC2" w:tentative="1">
      <w:start w:val="1"/>
      <w:numFmt w:val="bullet"/>
      <w:lvlText w:val="-"/>
      <w:lvlJc w:val="left"/>
      <w:pPr>
        <w:tabs>
          <w:tab w:val="num" w:pos="5040"/>
        </w:tabs>
        <w:ind w:left="5040" w:hanging="360"/>
      </w:pPr>
      <w:rPr>
        <w:rFonts w:ascii="Times New Roman" w:hAnsi="Times New Roman" w:hint="default"/>
      </w:rPr>
    </w:lvl>
    <w:lvl w:ilvl="7" w:tplc="3C20296E" w:tentative="1">
      <w:start w:val="1"/>
      <w:numFmt w:val="bullet"/>
      <w:lvlText w:val="-"/>
      <w:lvlJc w:val="left"/>
      <w:pPr>
        <w:tabs>
          <w:tab w:val="num" w:pos="5760"/>
        </w:tabs>
        <w:ind w:left="5760" w:hanging="360"/>
      </w:pPr>
      <w:rPr>
        <w:rFonts w:ascii="Times New Roman" w:hAnsi="Times New Roman" w:hint="default"/>
      </w:rPr>
    </w:lvl>
    <w:lvl w:ilvl="8" w:tplc="BF7805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50F14"/>
    <w:multiLevelType w:val="hybridMultilevel"/>
    <w:tmpl w:val="6A5849FC"/>
    <w:lvl w:ilvl="0" w:tplc="00000042">
      <w:numFmt w:val="bullet"/>
      <w:lvlText w:val="-"/>
      <w:lvlJc w:val="left"/>
      <w:pPr>
        <w:tabs>
          <w:tab w:val="num" w:pos="360"/>
        </w:tabs>
        <w:ind w:left="-567" w:firstLine="567"/>
      </w:pPr>
      <w:rPr>
        <w:rFonts w:ascii="Times New Roman" w:hAnsi="Times New Roman" w:cs="Times New Roman"/>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5A5D6CAA"/>
    <w:multiLevelType w:val="hybridMultilevel"/>
    <w:tmpl w:val="146A7EA6"/>
    <w:lvl w:ilvl="0" w:tplc="00000042">
      <w:numFmt w:val="bullet"/>
      <w:lvlText w:val="-"/>
      <w:lvlJc w:val="left"/>
      <w:pPr>
        <w:tabs>
          <w:tab w:val="num" w:pos="927"/>
        </w:tabs>
        <w:ind w:left="0" w:firstLine="567"/>
      </w:pPr>
      <w:rPr>
        <w:rFonts w:ascii="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021B1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170"/>
        <w:lvlJc w:val="left"/>
        <w:rPr>
          <w:rFonts w:ascii="Times New Roman" w:hAnsi="Times New Roman" w:hint="default"/>
        </w:rPr>
      </w:lvl>
    </w:lvlOverride>
  </w:num>
  <w:num w:numId="2">
    <w:abstractNumId w:val="6"/>
  </w:num>
  <w:num w:numId="3">
    <w:abstractNumId w:val="3"/>
  </w:num>
  <w:num w:numId="4">
    <w:abstractNumId w:val="1"/>
  </w:num>
  <w:num w:numId="5">
    <w:abstractNumId w:val="2"/>
  </w:num>
  <w:num w:numId="6">
    <w:abstractNumId w:val="0"/>
  </w:num>
  <w:num w:numId="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 w:numId="9">
    <w:abstractNumId w:val="8"/>
  </w:num>
  <w:num w:numId="10">
    <w:abstractNumId w:val="12"/>
  </w:num>
  <w:num w:numId="1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12">
    <w:abstractNumId w:val="0"/>
    <w:lvlOverride w:ilvl="0">
      <w:lvl w:ilvl="0">
        <w:start w:val="1"/>
        <w:numFmt w:val="bullet"/>
        <w:lvlText w:val="-"/>
        <w:legacy w:legacy="1" w:legacySpace="0" w:legacyIndent="113"/>
        <w:lvlJc w:val="left"/>
        <w:rPr>
          <w:rFonts w:ascii="Times New Roman" w:hAnsi="Times New Roman" w:cs="Times New Roman" w:hint="default"/>
        </w:rPr>
      </w:lvl>
    </w:lvlOverride>
  </w:num>
  <w:num w:numId="13">
    <w:abstractNumId w:val="10"/>
  </w:num>
  <w:num w:numId="14">
    <w:abstractNumId w:val="11"/>
  </w:num>
  <w:num w:numId="15">
    <w:abstractNumId w:val="4"/>
  </w:num>
  <w:num w:numId="16">
    <w:abstractNumId w:val="7"/>
  </w:num>
  <w:num w:numId="17">
    <w:abstractNumId w:val="5"/>
  </w:num>
  <w:num w:numId="18">
    <w:abstractNumId w:val="9"/>
  </w:num>
  <w:num w:numId="19">
    <w:abstractNumId w:val="0"/>
    <w:lvlOverride w:ilvl="0">
      <w:lvl w:ilvl="0">
        <w:start w:val="1"/>
        <w:numFmt w:val="bullet"/>
        <w:lvlText w:val="-"/>
        <w:legacy w:legacy="1" w:legacySpace="0" w:legacyIndent="170"/>
        <w:lvlJc w:val="left"/>
        <w:rPr>
          <w:rFonts w:ascii="Times New Roman" w:hAnsi="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5B0"/>
    <w:rsid w:val="00010A53"/>
    <w:rsid w:val="00023B8A"/>
    <w:rsid w:val="00027EC3"/>
    <w:rsid w:val="000A0286"/>
    <w:rsid w:val="000A5BDA"/>
    <w:rsid w:val="000D3C5C"/>
    <w:rsid w:val="000F1F44"/>
    <w:rsid w:val="000F6B2B"/>
    <w:rsid w:val="001144FE"/>
    <w:rsid w:val="00147625"/>
    <w:rsid w:val="00167A73"/>
    <w:rsid w:val="00173485"/>
    <w:rsid w:val="001A1414"/>
    <w:rsid w:val="001A2A06"/>
    <w:rsid w:val="001B0B89"/>
    <w:rsid w:val="00212AED"/>
    <w:rsid w:val="002149CD"/>
    <w:rsid w:val="00223F99"/>
    <w:rsid w:val="002328D4"/>
    <w:rsid w:val="00252BA8"/>
    <w:rsid w:val="00262DB7"/>
    <w:rsid w:val="00271DBC"/>
    <w:rsid w:val="00277ADB"/>
    <w:rsid w:val="002E1A15"/>
    <w:rsid w:val="002E540F"/>
    <w:rsid w:val="003475F4"/>
    <w:rsid w:val="003507C1"/>
    <w:rsid w:val="003513C4"/>
    <w:rsid w:val="003602E8"/>
    <w:rsid w:val="00362E47"/>
    <w:rsid w:val="003745E7"/>
    <w:rsid w:val="00392018"/>
    <w:rsid w:val="003B3D2B"/>
    <w:rsid w:val="003B680B"/>
    <w:rsid w:val="003D41E9"/>
    <w:rsid w:val="004113DC"/>
    <w:rsid w:val="0042108F"/>
    <w:rsid w:val="0042699E"/>
    <w:rsid w:val="00452569"/>
    <w:rsid w:val="004525ED"/>
    <w:rsid w:val="0045471E"/>
    <w:rsid w:val="00474699"/>
    <w:rsid w:val="004A1B5B"/>
    <w:rsid w:val="004B0B20"/>
    <w:rsid w:val="004C09BF"/>
    <w:rsid w:val="004D5287"/>
    <w:rsid w:val="004F13B5"/>
    <w:rsid w:val="004F7E6F"/>
    <w:rsid w:val="0053101B"/>
    <w:rsid w:val="00582179"/>
    <w:rsid w:val="00591CFF"/>
    <w:rsid w:val="005B78B4"/>
    <w:rsid w:val="005D14D5"/>
    <w:rsid w:val="005E67FE"/>
    <w:rsid w:val="006124AD"/>
    <w:rsid w:val="00612B67"/>
    <w:rsid w:val="00612E01"/>
    <w:rsid w:val="00664EAB"/>
    <w:rsid w:val="006D0BD1"/>
    <w:rsid w:val="006D18FF"/>
    <w:rsid w:val="006D2AFD"/>
    <w:rsid w:val="006D5889"/>
    <w:rsid w:val="006E39A7"/>
    <w:rsid w:val="007105B0"/>
    <w:rsid w:val="00713294"/>
    <w:rsid w:val="00756A58"/>
    <w:rsid w:val="00765796"/>
    <w:rsid w:val="0077222A"/>
    <w:rsid w:val="007868D6"/>
    <w:rsid w:val="007D2A16"/>
    <w:rsid w:val="007F3396"/>
    <w:rsid w:val="008015F4"/>
    <w:rsid w:val="0080223B"/>
    <w:rsid w:val="0080584C"/>
    <w:rsid w:val="00810DC8"/>
    <w:rsid w:val="00816A15"/>
    <w:rsid w:val="00890142"/>
    <w:rsid w:val="0089707F"/>
    <w:rsid w:val="008B3FEC"/>
    <w:rsid w:val="008C3777"/>
    <w:rsid w:val="008C57A1"/>
    <w:rsid w:val="00970C8E"/>
    <w:rsid w:val="0098186C"/>
    <w:rsid w:val="009E2779"/>
    <w:rsid w:val="009F7BFF"/>
    <w:rsid w:val="00A0175E"/>
    <w:rsid w:val="00A210E6"/>
    <w:rsid w:val="00A3134D"/>
    <w:rsid w:val="00A3633E"/>
    <w:rsid w:val="00A50204"/>
    <w:rsid w:val="00A526D5"/>
    <w:rsid w:val="00A608D4"/>
    <w:rsid w:val="00A640A6"/>
    <w:rsid w:val="00A90D0D"/>
    <w:rsid w:val="00AA3065"/>
    <w:rsid w:val="00AA48C8"/>
    <w:rsid w:val="00AB3D6E"/>
    <w:rsid w:val="00AC2D95"/>
    <w:rsid w:val="00B1209F"/>
    <w:rsid w:val="00B75259"/>
    <w:rsid w:val="00BB0BEC"/>
    <w:rsid w:val="00BB6D39"/>
    <w:rsid w:val="00BC7649"/>
    <w:rsid w:val="00BE14AF"/>
    <w:rsid w:val="00BE64E8"/>
    <w:rsid w:val="00C01120"/>
    <w:rsid w:val="00C4623B"/>
    <w:rsid w:val="00C65C31"/>
    <w:rsid w:val="00CE11DC"/>
    <w:rsid w:val="00D021DC"/>
    <w:rsid w:val="00D0742A"/>
    <w:rsid w:val="00D37677"/>
    <w:rsid w:val="00D40265"/>
    <w:rsid w:val="00D47189"/>
    <w:rsid w:val="00DC1F41"/>
    <w:rsid w:val="00E02D16"/>
    <w:rsid w:val="00E12097"/>
    <w:rsid w:val="00E13E34"/>
    <w:rsid w:val="00E17742"/>
    <w:rsid w:val="00E338F8"/>
    <w:rsid w:val="00E36FCE"/>
    <w:rsid w:val="00E44DA0"/>
    <w:rsid w:val="00E7140B"/>
    <w:rsid w:val="00E80E49"/>
    <w:rsid w:val="00E90AE1"/>
    <w:rsid w:val="00EC7890"/>
    <w:rsid w:val="00EE5FF0"/>
    <w:rsid w:val="00EF471F"/>
    <w:rsid w:val="00FA3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D8AD"/>
  <w15:docId w15:val="{AC9F2B90-BAB5-442B-A6DD-B5BE3CBD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B0"/>
    <w:pPr>
      <w:spacing w:after="200" w:line="276" w:lineRule="auto"/>
    </w:pPr>
    <w:rPr>
      <w:sz w:val="22"/>
      <w:szCs w:val="22"/>
      <w:lang w:eastAsia="en-US"/>
    </w:rPr>
  </w:style>
  <w:style w:type="paragraph" w:styleId="Heading1">
    <w:name w:val="heading 1"/>
    <w:basedOn w:val="Normal"/>
    <w:next w:val="Normal"/>
    <w:link w:val="Heading1Char"/>
    <w:uiPriority w:val="9"/>
    <w:qFormat/>
    <w:rsid w:val="007105B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105B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105B0"/>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uiPriority w:val="9"/>
    <w:semiHidden/>
    <w:unhideWhenUsed/>
    <w:qFormat/>
    <w:rsid w:val="007105B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105B0"/>
    <w:pPr>
      <w:keepNext/>
      <w:keepLines/>
      <w:spacing w:before="200" w:after="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B0"/>
    <w:rPr>
      <w:rFonts w:ascii="Cambria" w:eastAsia="Times New Roman" w:hAnsi="Cambria" w:cs="Times New Roman"/>
      <w:b/>
      <w:bCs/>
      <w:color w:val="365F91"/>
      <w:sz w:val="28"/>
      <w:szCs w:val="28"/>
      <w:lang w:val="uk-UA"/>
    </w:rPr>
  </w:style>
  <w:style w:type="character" w:customStyle="1" w:styleId="Heading2Char">
    <w:name w:val="Heading 2 Char"/>
    <w:basedOn w:val="DefaultParagraphFont"/>
    <w:link w:val="Heading2"/>
    <w:uiPriority w:val="9"/>
    <w:semiHidden/>
    <w:rsid w:val="007105B0"/>
    <w:rPr>
      <w:rFonts w:ascii="Cambria" w:eastAsia="Times New Roman" w:hAnsi="Cambria" w:cs="Times New Roman"/>
      <w:b/>
      <w:bCs/>
      <w:color w:val="4F81BD"/>
      <w:sz w:val="26"/>
      <w:szCs w:val="26"/>
      <w:lang w:val="uk-UA"/>
    </w:rPr>
  </w:style>
  <w:style w:type="character" w:customStyle="1" w:styleId="Heading3Char">
    <w:name w:val="Heading 3 Char"/>
    <w:basedOn w:val="DefaultParagraphFont"/>
    <w:link w:val="Heading3"/>
    <w:uiPriority w:val="9"/>
    <w:rsid w:val="007105B0"/>
    <w:rPr>
      <w:rFonts w:ascii="Cambria" w:eastAsia="Times New Roman" w:hAnsi="Cambria" w:cs="Times New Roman"/>
      <w:b/>
      <w:bCs/>
      <w:color w:val="4F81BD"/>
      <w:lang w:val="uk-UA"/>
    </w:rPr>
  </w:style>
  <w:style w:type="character" w:customStyle="1" w:styleId="Heading7Char">
    <w:name w:val="Heading 7 Char"/>
    <w:basedOn w:val="DefaultParagraphFont"/>
    <w:link w:val="Heading7"/>
    <w:uiPriority w:val="9"/>
    <w:semiHidden/>
    <w:rsid w:val="007105B0"/>
    <w:rPr>
      <w:rFonts w:ascii="Cambria" w:eastAsia="Times New Roman" w:hAnsi="Cambria" w:cs="Times New Roman"/>
      <w:i/>
      <w:iCs/>
      <w:color w:val="404040"/>
      <w:lang w:val="uk-UA"/>
    </w:rPr>
  </w:style>
  <w:style w:type="character" w:customStyle="1" w:styleId="Heading8Char">
    <w:name w:val="Heading 8 Char"/>
    <w:basedOn w:val="DefaultParagraphFont"/>
    <w:link w:val="Heading8"/>
    <w:uiPriority w:val="9"/>
    <w:semiHidden/>
    <w:rsid w:val="007105B0"/>
    <w:rPr>
      <w:rFonts w:ascii="Cambria" w:eastAsia="Times New Roman" w:hAnsi="Cambria" w:cs="Times New Roman"/>
      <w:color w:val="404040"/>
      <w:sz w:val="20"/>
      <w:szCs w:val="20"/>
      <w:lang w:val="uk-UA"/>
    </w:rPr>
  </w:style>
  <w:style w:type="paragraph" w:styleId="HTMLPreformatted">
    <w:name w:val="HTML Preformatted"/>
    <w:basedOn w:val="Normal"/>
    <w:link w:val="HTMLPreformattedChar"/>
    <w:uiPriority w:val="99"/>
    <w:unhideWhenUsed/>
    <w:rsid w:val="0071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7105B0"/>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7105B0"/>
    <w:rPr>
      <w:color w:val="0000FF"/>
      <w:u w:val="single"/>
    </w:rPr>
  </w:style>
  <w:style w:type="paragraph" w:customStyle="1" w:styleId="rvps17">
    <w:name w:val="rvps17"/>
    <w:basedOn w:val="Normal"/>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78">
    <w:name w:val="rvts78"/>
    <w:basedOn w:val="DefaultParagraphFont"/>
    <w:rsid w:val="007105B0"/>
  </w:style>
  <w:style w:type="paragraph" w:customStyle="1" w:styleId="rvps6">
    <w:name w:val="rvps6"/>
    <w:basedOn w:val="Normal"/>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23">
    <w:name w:val="rvts23"/>
    <w:basedOn w:val="DefaultParagraphFont"/>
    <w:rsid w:val="007105B0"/>
  </w:style>
  <w:style w:type="paragraph" w:customStyle="1" w:styleId="rvps7">
    <w:name w:val="rvps7"/>
    <w:basedOn w:val="Normal"/>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15">
    <w:name w:val="rvts15"/>
    <w:basedOn w:val="DefaultParagraphFont"/>
    <w:rsid w:val="007105B0"/>
  </w:style>
  <w:style w:type="paragraph" w:customStyle="1" w:styleId="rvps2">
    <w:name w:val="rvps2"/>
    <w:basedOn w:val="Normal"/>
    <w:rsid w:val="007105B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rvts44">
    <w:name w:val="rvts44"/>
    <w:basedOn w:val="DefaultParagraphFont"/>
    <w:rsid w:val="007105B0"/>
  </w:style>
  <w:style w:type="character" w:customStyle="1" w:styleId="rvts46">
    <w:name w:val="rvts46"/>
    <w:basedOn w:val="DefaultParagraphFont"/>
    <w:rsid w:val="007105B0"/>
  </w:style>
  <w:style w:type="paragraph" w:customStyle="1" w:styleId="a">
    <w:name w:val="Заголовок"/>
    <w:basedOn w:val="Normal"/>
    <w:next w:val="BodyText"/>
    <w:rsid w:val="007105B0"/>
    <w:pPr>
      <w:widowControl w:val="0"/>
      <w:suppressAutoHyphens/>
      <w:overflowPunct w:val="0"/>
      <w:autoSpaceDE w:val="0"/>
      <w:spacing w:before="120" w:after="0" w:line="240" w:lineRule="auto"/>
      <w:ind w:firstLine="567"/>
      <w:jc w:val="center"/>
      <w:textAlignment w:val="baseline"/>
    </w:pPr>
    <w:rPr>
      <w:rFonts w:ascii="Times New Roman" w:eastAsia="Times New Roman" w:hAnsi="Times New Roman"/>
      <w:bCs/>
      <w:sz w:val="24"/>
      <w:szCs w:val="24"/>
      <w:lang w:eastAsia="zh-CN"/>
    </w:rPr>
  </w:style>
  <w:style w:type="paragraph" w:styleId="BodyText">
    <w:name w:val="Body Text"/>
    <w:basedOn w:val="Normal"/>
    <w:link w:val="BodyTextChar"/>
    <w:rsid w:val="007105B0"/>
    <w:pPr>
      <w:suppressAutoHyphens/>
      <w:autoSpaceDE w:val="0"/>
      <w:spacing w:before="120" w:after="0" w:line="240" w:lineRule="auto"/>
      <w:jc w:val="center"/>
    </w:pPr>
    <w:rPr>
      <w:rFonts w:ascii="Times New Roman" w:eastAsia="Times New Roman" w:hAnsi="Times New Roman"/>
      <w:sz w:val="28"/>
      <w:szCs w:val="28"/>
      <w:lang w:eastAsia="zh-CN"/>
    </w:rPr>
  </w:style>
  <w:style w:type="character" w:customStyle="1" w:styleId="BodyTextChar">
    <w:name w:val="Body Text Char"/>
    <w:basedOn w:val="DefaultParagraphFont"/>
    <w:link w:val="BodyText"/>
    <w:rsid w:val="007105B0"/>
    <w:rPr>
      <w:rFonts w:ascii="Times New Roman" w:eastAsia="Times New Roman" w:hAnsi="Times New Roman" w:cs="Times New Roman"/>
      <w:sz w:val="28"/>
      <w:szCs w:val="28"/>
      <w:lang w:val="uk-UA" w:eastAsia="zh-CN"/>
    </w:rPr>
  </w:style>
  <w:style w:type="paragraph" w:styleId="Footer">
    <w:name w:val="footer"/>
    <w:basedOn w:val="Normal"/>
    <w:link w:val="FooterChar"/>
    <w:rsid w:val="007105B0"/>
    <w:pPr>
      <w:widowControl w:val="0"/>
      <w:tabs>
        <w:tab w:val="center" w:pos="4536"/>
        <w:tab w:val="right" w:pos="9072"/>
      </w:tabs>
      <w:suppressAutoHyphens/>
      <w:overflowPunct w:val="0"/>
      <w:autoSpaceDE w:val="0"/>
      <w:spacing w:before="120" w:after="0" w:line="240" w:lineRule="auto"/>
      <w:ind w:firstLine="567"/>
      <w:jc w:val="center"/>
      <w:textAlignment w:val="baseline"/>
    </w:pPr>
    <w:rPr>
      <w:rFonts w:ascii="Times New Roman" w:eastAsia="Times New Roman" w:hAnsi="Times New Roman"/>
      <w:b/>
      <w:sz w:val="24"/>
      <w:szCs w:val="24"/>
      <w:lang w:val="te-IN" w:eastAsia="zh-CN"/>
    </w:rPr>
  </w:style>
  <w:style w:type="character" w:customStyle="1" w:styleId="FooterChar">
    <w:name w:val="Footer Char"/>
    <w:basedOn w:val="DefaultParagraphFont"/>
    <w:link w:val="Footer"/>
    <w:rsid w:val="007105B0"/>
    <w:rPr>
      <w:rFonts w:ascii="Times New Roman" w:eastAsia="Times New Roman" w:hAnsi="Times New Roman" w:cs="Times New Roman"/>
      <w:b/>
      <w:sz w:val="24"/>
      <w:szCs w:val="24"/>
      <w:lang w:val="te-IN" w:eastAsia="zh-CN"/>
    </w:rPr>
  </w:style>
  <w:style w:type="paragraph" w:customStyle="1" w:styleId="116">
    <w:name w:val="Стиль Заголовок 1 + по ширине Первая строка:  1 см Перед:  6 пт ..."/>
    <w:basedOn w:val="Heading1"/>
    <w:rsid w:val="007105B0"/>
    <w:pPr>
      <w:keepLines w:val="0"/>
      <w:widowControl w:val="0"/>
      <w:suppressAutoHyphens/>
      <w:autoSpaceDE w:val="0"/>
      <w:spacing w:before="360" w:after="60" w:line="240" w:lineRule="auto"/>
      <w:ind w:firstLine="709"/>
      <w:jc w:val="both"/>
    </w:pPr>
    <w:rPr>
      <w:rFonts w:ascii="Times New Roman" w:eastAsia="MS Mincho" w:hAnsi="Times New Roman"/>
      <w:bCs w:val="0"/>
      <w:color w:val="auto"/>
      <w:kern w:val="1"/>
      <w:sz w:val="24"/>
      <w:szCs w:val="24"/>
      <w:lang w:val="ru-RU" w:eastAsia="zh-CN"/>
    </w:rPr>
  </w:style>
  <w:style w:type="character" w:customStyle="1" w:styleId="12pt">
    <w:name w:val="Стиль 12 pt Знак Знак Знак"/>
    <w:basedOn w:val="DefaultParagraphFont"/>
    <w:rsid w:val="007105B0"/>
    <w:rPr>
      <w:b/>
      <w:bCs/>
      <w:sz w:val="24"/>
      <w:szCs w:val="24"/>
      <w:lang w:val="ru-RU"/>
    </w:rPr>
  </w:style>
  <w:style w:type="paragraph" w:customStyle="1" w:styleId="a0">
    <w:name w:val="Знак"/>
    <w:basedOn w:val="Normal"/>
    <w:rsid w:val="007105B0"/>
    <w:pPr>
      <w:spacing w:after="0" w:line="240" w:lineRule="auto"/>
    </w:pPr>
    <w:rPr>
      <w:rFonts w:ascii="Verdana" w:eastAsia="Times New Roman" w:hAnsi="Verdana"/>
      <w:sz w:val="20"/>
      <w:szCs w:val="20"/>
      <w:lang w:val="en-US"/>
    </w:rPr>
  </w:style>
  <w:style w:type="paragraph" w:customStyle="1" w:styleId="Iaauaiea">
    <w:name w:val="Ia?auaiea"/>
    <w:basedOn w:val="Normal"/>
    <w:rsid w:val="007105B0"/>
    <w:pPr>
      <w:suppressAutoHyphens/>
      <w:autoSpaceDE w:val="0"/>
      <w:spacing w:before="240" w:after="240" w:line="240" w:lineRule="auto"/>
      <w:jc w:val="center"/>
    </w:pPr>
    <w:rPr>
      <w:rFonts w:ascii="&amp;?o?iaeuia" w:eastAsia="Times New Roman" w:hAnsi="&amp;?o?iaeuia" w:cs="&amp;?o?iaeuia"/>
      <w:sz w:val="28"/>
      <w:szCs w:val="28"/>
      <w:lang w:eastAsia="zh-CN"/>
    </w:rPr>
  </w:style>
  <w:style w:type="paragraph" w:customStyle="1" w:styleId="21">
    <w:name w:val="Основной текст 21"/>
    <w:basedOn w:val="Normal"/>
    <w:rsid w:val="007105B0"/>
    <w:pPr>
      <w:suppressAutoHyphens/>
      <w:spacing w:after="0" w:line="240" w:lineRule="auto"/>
      <w:jc w:val="center"/>
    </w:pPr>
    <w:rPr>
      <w:rFonts w:ascii="Times New Roman" w:eastAsia="Times New Roman" w:hAnsi="Times New Roman"/>
      <w:b/>
      <w:bCs/>
      <w:sz w:val="36"/>
      <w:szCs w:val="24"/>
      <w:lang w:eastAsia="zh-CN"/>
    </w:rPr>
  </w:style>
  <w:style w:type="character" w:styleId="FollowedHyperlink">
    <w:name w:val="FollowedHyperlink"/>
    <w:basedOn w:val="DefaultParagraphFont"/>
    <w:uiPriority w:val="99"/>
    <w:semiHidden/>
    <w:unhideWhenUsed/>
    <w:rsid w:val="007105B0"/>
    <w:rPr>
      <w:color w:val="800080"/>
      <w:u w:val="single"/>
    </w:rPr>
  </w:style>
  <w:style w:type="paragraph" w:styleId="ListParagraph">
    <w:name w:val="List Paragraph"/>
    <w:basedOn w:val="Normal"/>
    <w:uiPriority w:val="34"/>
    <w:qFormat/>
    <w:rsid w:val="007105B0"/>
    <w:pPr>
      <w:ind w:left="720"/>
      <w:contextualSpacing/>
    </w:pPr>
  </w:style>
  <w:style w:type="paragraph" w:styleId="TOC1">
    <w:name w:val="toc 1"/>
    <w:basedOn w:val="Normal"/>
    <w:next w:val="Normal"/>
    <w:rsid w:val="007105B0"/>
    <w:pPr>
      <w:tabs>
        <w:tab w:val="right" w:leader="dot" w:pos="9628"/>
      </w:tabs>
      <w:suppressAutoHyphens/>
      <w:spacing w:before="120" w:after="0" w:line="240" w:lineRule="auto"/>
      <w:ind w:firstLine="567"/>
    </w:pPr>
    <w:rPr>
      <w:rFonts w:ascii="Times New Roman" w:eastAsia="Times New Roman" w:hAnsi="Times New Roman"/>
      <w:bCs/>
      <w:sz w:val="24"/>
      <w:szCs w:val="24"/>
      <w:lang w:eastAsia="zh-CN"/>
    </w:rPr>
  </w:style>
  <w:style w:type="paragraph" w:styleId="TOC2">
    <w:name w:val="toc 2"/>
    <w:basedOn w:val="Normal"/>
    <w:next w:val="Normal"/>
    <w:rsid w:val="007105B0"/>
    <w:pPr>
      <w:suppressAutoHyphens/>
      <w:spacing w:before="120" w:after="0" w:line="240" w:lineRule="auto"/>
      <w:ind w:left="240" w:firstLine="567"/>
      <w:jc w:val="center"/>
    </w:pPr>
    <w:rPr>
      <w:rFonts w:ascii="Times New Roman" w:eastAsia="Times New Roman" w:hAnsi="Times New Roman"/>
      <w:b/>
      <w:sz w:val="24"/>
      <w:szCs w:val="24"/>
      <w:lang w:eastAsia="zh-CN"/>
    </w:rPr>
  </w:style>
  <w:style w:type="paragraph" w:styleId="TOC3">
    <w:name w:val="toc 3"/>
    <w:basedOn w:val="Normal"/>
    <w:next w:val="Normal"/>
    <w:rsid w:val="007105B0"/>
    <w:pPr>
      <w:tabs>
        <w:tab w:val="right" w:leader="dot" w:pos="9627"/>
      </w:tabs>
      <w:suppressAutoHyphens/>
      <w:spacing w:before="120" w:after="0" w:line="240" w:lineRule="auto"/>
      <w:ind w:left="567" w:firstLine="567"/>
      <w:jc w:val="center"/>
    </w:pPr>
    <w:rPr>
      <w:rFonts w:ascii="Times New Roman" w:eastAsia="Times New Roman" w:hAnsi="Times New Roman"/>
      <w:b/>
      <w:sz w:val="24"/>
      <w:szCs w:val="24"/>
      <w:lang w:eastAsia="zh-CN"/>
    </w:rPr>
  </w:style>
  <w:style w:type="paragraph" w:customStyle="1" w:styleId="16">
    <w:name w:val="Стиль Стиль1 + Перед:  6 пт"/>
    <w:basedOn w:val="Normal"/>
    <w:rsid w:val="007105B0"/>
    <w:pPr>
      <w:suppressAutoHyphens/>
      <w:spacing w:before="120" w:after="0" w:line="240" w:lineRule="auto"/>
      <w:ind w:firstLine="567"/>
      <w:jc w:val="both"/>
    </w:pPr>
    <w:rPr>
      <w:rFonts w:ascii="Times New Roman" w:eastAsia="Times New Roman" w:hAnsi="Times New Roman"/>
      <w:sz w:val="20"/>
      <w:szCs w:val="20"/>
      <w:lang w:val="ru-RU" w:eastAsia="ru-RU"/>
    </w:rPr>
  </w:style>
  <w:style w:type="paragraph" w:customStyle="1" w:styleId="260">
    <w:name w:val="Стиль Заголовок 2 + по ширине Перед:  6 пт После:  0 пт"/>
    <w:basedOn w:val="Heading2"/>
    <w:next w:val="BodyTextIndent2"/>
    <w:rsid w:val="007105B0"/>
    <w:pPr>
      <w:keepLines w:val="0"/>
      <w:suppressAutoHyphens/>
      <w:spacing w:before="240" w:line="240" w:lineRule="auto"/>
      <w:ind w:firstLine="567"/>
      <w:jc w:val="both"/>
    </w:pPr>
    <w:rPr>
      <w:rFonts w:ascii="Times New Roman" w:hAnsi="Times New Roman"/>
      <w:bCs w:val="0"/>
      <w:color w:val="auto"/>
      <w:sz w:val="24"/>
      <w:szCs w:val="24"/>
      <w:lang w:eastAsia="zh-CN"/>
    </w:rPr>
  </w:style>
  <w:style w:type="paragraph" w:styleId="BodyTextIndent2">
    <w:name w:val="Body Text Indent 2"/>
    <w:basedOn w:val="Normal"/>
    <w:link w:val="BodyTextIndent2Char"/>
    <w:unhideWhenUsed/>
    <w:rsid w:val="007105B0"/>
    <w:pPr>
      <w:spacing w:after="120" w:line="480" w:lineRule="auto"/>
      <w:ind w:left="283"/>
    </w:pPr>
  </w:style>
  <w:style w:type="character" w:customStyle="1" w:styleId="BodyTextIndent2Char">
    <w:name w:val="Body Text Indent 2 Char"/>
    <w:basedOn w:val="DefaultParagraphFont"/>
    <w:link w:val="BodyTextIndent2"/>
    <w:rsid w:val="007105B0"/>
    <w:rPr>
      <w:rFonts w:ascii="Calibri" w:eastAsia="Calibri" w:hAnsi="Calibri" w:cs="Times New Roman"/>
      <w:lang w:val="uk-UA"/>
    </w:rPr>
  </w:style>
  <w:style w:type="paragraph" w:customStyle="1" w:styleId="BodyTextIndent21">
    <w:name w:val="Body Text Indent 21"/>
    <w:basedOn w:val="Normal"/>
    <w:uiPriority w:val="99"/>
    <w:rsid w:val="007105B0"/>
    <w:pPr>
      <w:widowControl w:val="0"/>
      <w:tabs>
        <w:tab w:val="left" w:pos="0"/>
      </w:tabs>
      <w:spacing w:after="0" w:line="240" w:lineRule="auto"/>
      <w:ind w:firstLine="567"/>
      <w:jc w:val="both"/>
    </w:pPr>
    <w:rPr>
      <w:rFonts w:ascii="Times New Roman" w:eastAsia="Times New Roman" w:hAnsi="Times New Roman"/>
      <w:snapToGrid w:val="0"/>
      <w:sz w:val="24"/>
      <w:szCs w:val="20"/>
      <w:lang w:eastAsia="ru-RU"/>
    </w:rPr>
  </w:style>
  <w:style w:type="paragraph" w:styleId="DocumentMap">
    <w:name w:val="Document Map"/>
    <w:basedOn w:val="Normal"/>
    <w:link w:val="DocumentMapChar"/>
    <w:uiPriority w:val="99"/>
    <w:semiHidden/>
    <w:unhideWhenUsed/>
    <w:rsid w:val="007105B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05B0"/>
    <w:rPr>
      <w:rFonts w:ascii="Tahoma" w:eastAsia="Calibri" w:hAnsi="Tahoma" w:cs="Tahoma"/>
      <w:sz w:val="16"/>
      <w:szCs w:val="16"/>
      <w:lang w:val="uk-UA"/>
    </w:rPr>
  </w:style>
  <w:style w:type="paragraph" w:styleId="Header">
    <w:name w:val="header"/>
    <w:basedOn w:val="Normal"/>
    <w:link w:val="HeaderChar"/>
    <w:uiPriority w:val="99"/>
    <w:semiHidden/>
    <w:unhideWhenUsed/>
    <w:rsid w:val="007105B0"/>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5B0"/>
    <w:rPr>
      <w:rFonts w:ascii="Calibri" w:eastAsia="Calibri" w:hAnsi="Calibri" w:cs="Times New Roman"/>
      <w:lang w:val="uk-UA"/>
    </w:rPr>
  </w:style>
  <w:style w:type="paragraph" w:styleId="BodyTextIndent3">
    <w:name w:val="Body Text Indent 3"/>
    <w:basedOn w:val="Normal"/>
    <w:link w:val="BodyTextIndent3Char"/>
    <w:rsid w:val="007105B0"/>
    <w:pPr>
      <w:spacing w:after="120" w:line="240" w:lineRule="auto"/>
      <w:ind w:left="283"/>
    </w:pPr>
    <w:rPr>
      <w:rFonts w:ascii="Times New Roman" w:eastAsia="Times New Roman" w:hAnsi="Times New Roman"/>
      <w:sz w:val="16"/>
      <w:szCs w:val="16"/>
      <w:lang w:val="ru-RU" w:eastAsia="ru-RU"/>
    </w:rPr>
  </w:style>
  <w:style w:type="character" w:customStyle="1" w:styleId="BodyTextIndent3Char">
    <w:name w:val="Body Text Indent 3 Char"/>
    <w:basedOn w:val="DefaultParagraphFont"/>
    <w:link w:val="BodyTextIndent3"/>
    <w:rsid w:val="007105B0"/>
    <w:rPr>
      <w:rFonts w:ascii="Times New Roman" w:eastAsia="Times New Roman" w:hAnsi="Times New Roman" w:cs="Times New Roman"/>
      <w:sz w:val="16"/>
      <w:szCs w:val="16"/>
      <w:lang w:eastAsia="ru-RU"/>
    </w:rPr>
  </w:style>
  <w:style w:type="paragraph" w:customStyle="1" w:styleId="22">
    <w:name w:val="Основной текст 22"/>
    <w:basedOn w:val="Normal"/>
    <w:rsid w:val="007105B0"/>
    <w:pPr>
      <w:widowControl w:val="0"/>
      <w:spacing w:after="0" w:line="240" w:lineRule="auto"/>
      <w:ind w:firstLine="720"/>
      <w:jc w:val="both"/>
    </w:pPr>
    <w:rPr>
      <w:rFonts w:ascii="Times New Roman" w:eastAsia="Times New Roman" w:hAnsi="Times New Roman"/>
      <w:sz w:val="20"/>
      <w:szCs w:val="20"/>
      <w:lang w:val="ru-RU" w:eastAsia="ru-RU"/>
    </w:rPr>
  </w:style>
  <w:style w:type="paragraph" w:customStyle="1" w:styleId="Oaaeeoa">
    <w:name w:val="Oaaeeoa"/>
    <w:rsid w:val="007105B0"/>
    <w:pPr>
      <w:widowControl w:val="0"/>
    </w:pPr>
    <w:rPr>
      <w:rFonts w:ascii="Arial" w:eastAsia="Times New Roman" w:hAnsi="Arial"/>
      <w:lang w:val="ru-RU" w:eastAsia="ru-RU"/>
    </w:rPr>
  </w:style>
  <w:style w:type="paragraph" w:customStyle="1" w:styleId="1">
    <w:name w:val="Стиль1у"/>
    <w:basedOn w:val="Normal"/>
    <w:rsid w:val="007105B0"/>
    <w:pPr>
      <w:spacing w:after="0" w:line="240" w:lineRule="auto"/>
      <w:ind w:firstLine="567"/>
      <w:jc w:val="both"/>
    </w:pPr>
    <w:rPr>
      <w:rFonts w:ascii="Times New Roman" w:eastAsia="Times New Roman" w:hAnsi="Times New Roman"/>
      <w:snapToGrid w:val="0"/>
      <w:sz w:val="24"/>
      <w:szCs w:val="20"/>
      <w:lang w:eastAsia="ru-RU"/>
    </w:rPr>
  </w:style>
  <w:style w:type="paragraph" w:styleId="BodyTextIndent">
    <w:name w:val="Body Text Indent"/>
    <w:basedOn w:val="Normal"/>
    <w:link w:val="BodyTextIndentChar"/>
    <w:uiPriority w:val="99"/>
    <w:semiHidden/>
    <w:unhideWhenUsed/>
    <w:rsid w:val="007105B0"/>
    <w:pPr>
      <w:spacing w:after="120"/>
      <w:ind w:left="283"/>
    </w:pPr>
  </w:style>
  <w:style w:type="character" w:customStyle="1" w:styleId="BodyTextIndentChar">
    <w:name w:val="Body Text Indent Char"/>
    <w:basedOn w:val="DefaultParagraphFont"/>
    <w:link w:val="BodyTextIndent"/>
    <w:uiPriority w:val="99"/>
    <w:semiHidden/>
    <w:rsid w:val="007105B0"/>
    <w:rPr>
      <w:rFonts w:ascii="Calibri" w:eastAsia="Calibri" w:hAnsi="Calibri" w:cs="Times New Roman"/>
      <w:lang w:val="uk-UA"/>
    </w:rPr>
  </w:style>
  <w:style w:type="paragraph" w:styleId="NormalWeb">
    <w:name w:val="Normal (Web)"/>
    <w:basedOn w:val="Normal"/>
    <w:uiPriority w:val="99"/>
    <w:rsid w:val="007105B0"/>
    <w:pPr>
      <w:spacing w:before="100" w:beforeAutospacing="1" w:after="100" w:afterAutospacing="1" w:line="240" w:lineRule="auto"/>
    </w:pPr>
    <w:rPr>
      <w:rFonts w:ascii="Times New Roman" w:eastAsia="Times New Roman" w:hAnsi="Times New Roman"/>
      <w:color w:val="000000"/>
      <w:sz w:val="24"/>
      <w:szCs w:val="24"/>
      <w:lang w:val="ru-RU" w:eastAsia="ru-RU"/>
    </w:rPr>
  </w:style>
  <w:style w:type="character" w:styleId="Strong">
    <w:name w:val="Strong"/>
    <w:basedOn w:val="DefaultParagraphFont"/>
    <w:uiPriority w:val="22"/>
    <w:qFormat/>
    <w:rsid w:val="007105B0"/>
    <w:rPr>
      <w:b/>
      <w:bCs/>
    </w:rPr>
  </w:style>
  <w:style w:type="paragraph" w:styleId="BalloonText">
    <w:name w:val="Balloon Text"/>
    <w:basedOn w:val="Normal"/>
    <w:link w:val="BalloonTextChar"/>
    <w:uiPriority w:val="99"/>
    <w:semiHidden/>
    <w:unhideWhenUsed/>
    <w:rsid w:val="005E6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FE"/>
    <w:rPr>
      <w:rFonts w:ascii="Tahoma" w:eastAsia="Calibri" w:hAnsi="Tahoma" w:cs="Tahoma"/>
      <w:sz w:val="16"/>
      <w:szCs w:val="16"/>
      <w:lang w:val="uk-UA"/>
    </w:rPr>
  </w:style>
  <w:style w:type="table" w:styleId="TableGrid">
    <w:name w:val="Table Grid"/>
    <w:basedOn w:val="TableNormal"/>
    <w:uiPriority w:val="59"/>
    <w:rsid w:val="00C4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e">
    <w:name w:val="spelle"/>
    <w:basedOn w:val="DefaultParagraphFont"/>
    <w:rsid w:val="00E17742"/>
  </w:style>
  <w:style w:type="character" w:customStyle="1" w:styleId="apple-converted-space">
    <w:name w:val="apple-converted-space"/>
    <w:basedOn w:val="DefaultParagraphFont"/>
    <w:rsid w:val="00E1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3452">
      <w:bodyDiv w:val="1"/>
      <w:marLeft w:val="0"/>
      <w:marRight w:val="0"/>
      <w:marTop w:val="0"/>
      <w:marBottom w:val="0"/>
      <w:divBdr>
        <w:top w:val="none" w:sz="0" w:space="0" w:color="auto"/>
        <w:left w:val="none" w:sz="0" w:space="0" w:color="auto"/>
        <w:bottom w:val="none" w:sz="0" w:space="0" w:color="auto"/>
        <w:right w:val="none" w:sz="0" w:space="0" w:color="auto"/>
      </w:divBdr>
      <w:divsChild>
        <w:div w:id="1103065727">
          <w:marLeft w:val="0"/>
          <w:marRight w:val="0"/>
          <w:marTop w:val="120"/>
          <w:marBottom w:val="120"/>
          <w:divBdr>
            <w:top w:val="none" w:sz="0" w:space="0" w:color="auto"/>
            <w:left w:val="none" w:sz="0" w:space="0" w:color="auto"/>
            <w:bottom w:val="none" w:sz="0" w:space="0" w:color="auto"/>
            <w:right w:val="none" w:sz="0" w:space="0" w:color="auto"/>
          </w:divBdr>
        </w:div>
      </w:divsChild>
    </w:div>
    <w:div w:id="14952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sszzi.gov.ua/dsszzi/control/uk/publish/article?showHidden=1&amp;art_id=1056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Yevhenii Kravchenko</cp:lastModifiedBy>
  <cp:revision>5</cp:revision>
  <dcterms:created xsi:type="dcterms:W3CDTF">2020-10-05T10:13:00Z</dcterms:created>
  <dcterms:modified xsi:type="dcterms:W3CDTF">2020-10-18T16:52:00Z</dcterms:modified>
</cp:coreProperties>
</file>