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2B2E35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  <w:r w:rsidRPr="00897B09">
        <w:rPr>
          <w:rFonts w:eastAsia="Calibri" w:cs="Times New Roman"/>
          <w:szCs w:val="28"/>
          <w:lang w:val="uk-UA"/>
        </w:rPr>
        <w:t>Міністерство освіти і науки України</w:t>
      </w:r>
    </w:p>
    <w:p w14:paraId="09989986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  <w:r w:rsidRPr="00897B09">
        <w:rPr>
          <w:rFonts w:eastAsia="Calibri" w:cs="Times New Roman"/>
          <w:szCs w:val="28"/>
          <w:lang w:val="uk-UA"/>
        </w:rPr>
        <w:t>Харківський національний університет імені В.Н.Каразіна</w:t>
      </w:r>
    </w:p>
    <w:p w14:paraId="3E465D4E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  <w:r w:rsidRPr="00897B09">
        <w:rPr>
          <w:rFonts w:eastAsia="Calibri" w:cs="Times New Roman"/>
          <w:szCs w:val="28"/>
          <w:lang w:val="uk-UA"/>
        </w:rPr>
        <w:t>Факультет комп’ютерних наук</w:t>
      </w:r>
    </w:p>
    <w:p w14:paraId="2C7658F2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  <w:r w:rsidRPr="00897B09">
        <w:rPr>
          <w:rFonts w:eastAsia="Calibri" w:cs="Times New Roman"/>
          <w:szCs w:val="28"/>
          <w:lang w:val="uk-UA"/>
        </w:rPr>
        <w:t>Кафедра безпеки інформаційних систем і технологій</w:t>
      </w:r>
    </w:p>
    <w:p w14:paraId="533F0D10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34E4EDCA" w14:textId="0D6C0F21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058D18D8" w14:textId="77777777" w:rsidR="00680384" w:rsidRPr="00897B09" w:rsidRDefault="00680384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4D832317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3AE618D9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28542176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  <w:r w:rsidRPr="00897B09">
        <w:rPr>
          <w:rFonts w:eastAsia="Calibri" w:cs="Times New Roman"/>
          <w:szCs w:val="28"/>
          <w:lang w:val="uk-UA"/>
        </w:rPr>
        <w:t>Курсова робота</w:t>
      </w:r>
    </w:p>
    <w:p w14:paraId="3E948389" w14:textId="6DD80A15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  <w:r w:rsidRPr="00897B09">
        <w:rPr>
          <w:rFonts w:eastAsia="Calibri" w:cs="Times New Roman"/>
          <w:szCs w:val="28"/>
          <w:lang w:val="uk-UA"/>
        </w:rPr>
        <w:t>З дисципліни: «</w:t>
      </w:r>
      <w:r w:rsidR="000972C0" w:rsidRPr="00897B09">
        <w:rPr>
          <w:rFonts w:eastAsia="Calibri" w:cs="Times New Roman"/>
          <w:szCs w:val="28"/>
          <w:lang w:val="uk-UA"/>
        </w:rPr>
        <w:t>Комплексні системи захисту інформації проектування, впровадження, супровід</w:t>
      </w:r>
      <w:r w:rsidRPr="00897B09">
        <w:rPr>
          <w:rFonts w:eastAsia="Calibri" w:cs="Times New Roman"/>
          <w:szCs w:val="28"/>
          <w:lang w:val="uk-UA"/>
        </w:rPr>
        <w:t>»</w:t>
      </w:r>
    </w:p>
    <w:p w14:paraId="6286E62D" w14:textId="1F52B150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  <w:r w:rsidRPr="00897B09">
        <w:rPr>
          <w:rFonts w:cs="Times New Roman"/>
          <w:szCs w:val="28"/>
          <w:lang w:val="uk-UA"/>
        </w:rPr>
        <w:t>На тему: «Побудова КСЗ відкритої інформації, що є власністю держави, в АС класу «1» без використання додаткового КЗЗ»</w:t>
      </w:r>
    </w:p>
    <w:p w14:paraId="6C392A28" w14:textId="77777777" w:rsidR="0076560B" w:rsidRPr="00897B09" w:rsidRDefault="0076560B" w:rsidP="0076560B">
      <w:pPr>
        <w:pStyle w:val="NormalWeb"/>
        <w:spacing w:before="0" w:beforeAutospacing="0" w:after="0" w:afterAutospacing="0" w:line="360" w:lineRule="auto"/>
        <w:ind w:firstLine="0"/>
        <w:jc w:val="center"/>
        <w:rPr>
          <w:sz w:val="28"/>
          <w:szCs w:val="28"/>
          <w:lang w:val="uk-UA"/>
        </w:rPr>
      </w:pPr>
    </w:p>
    <w:p w14:paraId="68132A41" w14:textId="77777777" w:rsidR="0076560B" w:rsidRPr="00897B09" w:rsidRDefault="0076560B" w:rsidP="0076560B">
      <w:pPr>
        <w:pStyle w:val="NormalWeb"/>
        <w:spacing w:before="0" w:beforeAutospacing="0" w:after="0" w:afterAutospacing="0" w:line="360" w:lineRule="auto"/>
        <w:ind w:firstLine="0"/>
        <w:jc w:val="center"/>
        <w:rPr>
          <w:sz w:val="28"/>
          <w:szCs w:val="28"/>
          <w:lang w:val="uk-UA"/>
        </w:rPr>
      </w:pPr>
    </w:p>
    <w:p w14:paraId="017FF529" w14:textId="77777777" w:rsidR="0076560B" w:rsidRPr="00897B09" w:rsidRDefault="0076560B" w:rsidP="0076560B">
      <w:pPr>
        <w:pStyle w:val="NormalWeb"/>
        <w:spacing w:before="0" w:beforeAutospacing="0" w:after="0" w:afterAutospacing="0" w:line="360" w:lineRule="auto"/>
        <w:ind w:firstLine="0"/>
        <w:jc w:val="center"/>
        <w:rPr>
          <w:sz w:val="28"/>
          <w:szCs w:val="28"/>
          <w:lang w:val="uk-UA"/>
        </w:rPr>
      </w:pPr>
    </w:p>
    <w:p w14:paraId="24ECCC56" w14:textId="77777777" w:rsidR="0076560B" w:rsidRPr="00897B09" w:rsidRDefault="0076560B" w:rsidP="0076560B">
      <w:pPr>
        <w:pStyle w:val="NormalWeb"/>
        <w:spacing w:before="0" w:beforeAutospacing="0" w:after="0" w:afterAutospacing="0" w:line="360" w:lineRule="auto"/>
        <w:ind w:firstLine="0"/>
        <w:jc w:val="center"/>
        <w:rPr>
          <w:sz w:val="28"/>
          <w:szCs w:val="28"/>
          <w:lang w:val="uk-UA"/>
        </w:rPr>
      </w:pPr>
    </w:p>
    <w:p w14:paraId="2B67B9B0" w14:textId="77777777" w:rsidR="0076560B" w:rsidRPr="00897B09" w:rsidRDefault="0076560B" w:rsidP="0076560B">
      <w:pPr>
        <w:pStyle w:val="NormalWeb"/>
        <w:spacing w:before="0" w:beforeAutospacing="0" w:after="0" w:afterAutospacing="0" w:line="360" w:lineRule="auto"/>
        <w:ind w:firstLine="0"/>
        <w:jc w:val="center"/>
        <w:rPr>
          <w:sz w:val="28"/>
          <w:szCs w:val="28"/>
          <w:lang w:val="uk-UA"/>
        </w:rPr>
      </w:pPr>
    </w:p>
    <w:p w14:paraId="454B6DFD" w14:textId="77777777" w:rsidR="0076560B" w:rsidRPr="00897B09" w:rsidRDefault="0076560B" w:rsidP="0076560B">
      <w:pPr>
        <w:pStyle w:val="NormalWeb"/>
        <w:spacing w:before="0" w:beforeAutospacing="0" w:after="0" w:afterAutospacing="0" w:line="360" w:lineRule="auto"/>
        <w:ind w:firstLine="0"/>
        <w:jc w:val="center"/>
        <w:rPr>
          <w:sz w:val="28"/>
          <w:szCs w:val="28"/>
          <w:lang w:val="uk-UA"/>
        </w:rPr>
      </w:pPr>
    </w:p>
    <w:p w14:paraId="726D1A3A" w14:textId="4EF44E48" w:rsidR="0076560B" w:rsidRPr="00897B09" w:rsidRDefault="00680384" w:rsidP="00AD316A">
      <w:pPr>
        <w:pStyle w:val="NormalWeb"/>
        <w:spacing w:before="0" w:beforeAutospacing="0" w:after="0" w:afterAutospacing="0" w:line="360" w:lineRule="auto"/>
        <w:ind w:left="5130" w:firstLine="0"/>
        <w:jc w:val="left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С</w:t>
      </w:r>
      <w:r w:rsidR="0076560B" w:rsidRPr="00897B09">
        <w:rPr>
          <w:sz w:val="28"/>
          <w:szCs w:val="28"/>
          <w:lang w:val="uk-UA"/>
        </w:rPr>
        <w:t>тудент</w:t>
      </w:r>
      <w:r w:rsidRPr="00897B09">
        <w:rPr>
          <w:sz w:val="28"/>
          <w:szCs w:val="28"/>
          <w:lang w:val="uk-UA"/>
        </w:rPr>
        <w:t xml:space="preserve"> 4 курсу</w:t>
      </w:r>
      <w:r w:rsidR="0076560B" w:rsidRPr="00897B09">
        <w:rPr>
          <w:sz w:val="28"/>
          <w:szCs w:val="28"/>
          <w:lang w:val="uk-UA"/>
        </w:rPr>
        <w:t xml:space="preserve"> групи КБ-41</w:t>
      </w:r>
    </w:p>
    <w:p w14:paraId="5E942392" w14:textId="26BB060C" w:rsidR="0076560B" w:rsidRPr="00897B09" w:rsidRDefault="0076560B" w:rsidP="00AD316A">
      <w:pPr>
        <w:pStyle w:val="NormalWeb"/>
        <w:spacing w:before="0" w:beforeAutospacing="0" w:after="0" w:afterAutospacing="0" w:line="360" w:lineRule="auto"/>
        <w:ind w:left="5130" w:firstLine="0"/>
        <w:jc w:val="left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Кравченко Є</w:t>
      </w:r>
      <w:r w:rsidR="00680384" w:rsidRPr="00897B09">
        <w:rPr>
          <w:sz w:val="28"/>
          <w:szCs w:val="28"/>
          <w:lang w:val="uk-UA"/>
        </w:rPr>
        <w:t>вгеній</w:t>
      </w:r>
      <w:r w:rsidRPr="00897B09">
        <w:rPr>
          <w:sz w:val="28"/>
          <w:szCs w:val="28"/>
          <w:lang w:val="uk-UA"/>
        </w:rPr>
        <w:t xml:space="preserve"> М</w:t>
      </w:r>
      <w:r w:rsidR="00680384" w:rsidRPr="00897B09">
        <w:rPr>
          <w:sz w:val="28"/>
          <w:szCs w:val="28"/>
          <w:lang w:val="uk-UA"/>
        </w:rPr>
        <w:t>иколайович</w:t>
      </w:r>
    </w:p>
    <w:p w14:paraId="742585A8" w14:textId="261B0F34" w:rsidR="0076560B" w:rsidRPr="00897B09" w:rsidRDefault="00AD316A" w:rsidP="00680384">
      <w:pPr>
        <w:ind w:left="5130" w:firstLine="630"/>
        <w:jc w:val="left"/>
        <w:rPr>
          <w:rFonts w:eastAsia="Calibri" w:cs="Times New Roman"/>
          <w:b/>
          <w:bCs/>
          <w:szCs w:val="28"/>
          <w:lang w:val="uk-UA"/>
        </w:rPr>
      </w:pPr>
      <w:r w:rsidRPr="00897B09">
        <w:rPr>
          <w:rFonts w:eastAsia="Calibri" w:cs="Times New Roman"/>
          <w:b/>
          <w:bCs/>
          <w:szCs w:val="28"/>
          <w:lang w:val="uk-UA"/>
        </w:rPr>
        <w:t>Керівник</w:t>
      </w:r>
      <w:r w:rsidR="0076560B" w:rsidRPr="00897B09">
        <w:rPr>
          <w:rFonts w:eastAsia="Calibri" w:cs="Times New Roman"/>
          <w:b/>
          <w:bCs/>
          <w:szCs w:val="28"/>
          <w:lang w:val="uk-UA"/>
        </w:rPr>
        <w:t>:</w:t>
      </w:r>
    </w:p>
    <w:p w14:paraId="40CA46D2" w14:textId="6AA39477" w:rsidR="0076560B" w:rsidRPr="00897B09" w:rsidRDefault="00445E46" w:rsidP="00AD316A">
      <w:pPr>
        <w:ind w:left="5130" w:firstLine="0"/>
        <w:jc w:val="left"/>
        <w:rPr>
          <w:rFonts w:eastAsia="Calibri" w:cs="Times New Roman"/>
          <w:szCs w:val="28"/>
          <w:lang w:val="uk-UA"/>
        </w:rPr>
      </w:pPr>
      <w:r w:rsidRPr="00897B09">
        <w:rPr>
          <w:rFonts w:eastAsia="Calibri" w:cs="Times New Roman"/>
          <w:szCs w:val="28"/>
          <w:lang w:val="uk-UA"/>
        </w:rPr>
        <w:t>Професор</w:t>
      </w:r>
      <w:r w:rsidR="00AD316A" w:rsidRPr="00897B09">
        <w:rPr>
          <w:rFonts w:eastAsia="Calibri" w:cs="Times New Roman"/>
          <w:szCs w:val="28"/>
          <w:lang w:val="uk-UA"/>
        </w:rPr>
        <w:t xml:space="preserve"> кафедри </w:t>
      </w:r>
      <w:r w:rsidR="001D1AE9" w:rsidRPr="00897B09">
        <w:rPr>
          <w:rFonts w:eastAsia="Calibri" w:cs="Times New Roman"/>
          <w:szCs w:val="28"/>
          <w:lang w:val="uk-UA"/>
        </w:rPr>
        <w:t>Громико</w:t>
      </w:r>
      <w:r w:rsidR="0076560B" w:rsidRPr="00897B09">
        <w:rPr>
          <w:rFonts w:eastAsia="Calibri" w:cs="Times New Roman"/>
          <w:szCs w:val="28"/>
          <w:lang w:val="uk-UA"/>
        </w:rPr>
        <w:t xml:space="preserve"> </w:t>
      </w:r>
      <w:r w:rsidR="001D1AE9" w:rsidRPr="00897B09">
        <w:rPr>
          <w:rFonts w:eastAsia="Calibri" w:cs="Times New Roman"/>
          <w:szCs w:val="28"/>
          <w:lang w:val="uk-UA"/>
        </w:rPr>
        <w:t>І</w:t>
      </w:r>
      <w:r w:rsidR="0076560B" w:rsidRPr="00897B09">
        <w:rPr>
          <w:rFonts w:eastAsia="Calibri" w:cs="Times New Roman"/>
          <w:szCs w:val="28"/>
          <w:lang w:val="uk-UA"/>
        </w:rPr>
        <w:t>.О.</w:t>
      </w:r>
    </w:p>
    <w:p w14:paraId="2B0BB245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7AC2BB95" w14:textId="10FEBE42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17D5AEC3" w14:textId="77777777" w:rsidR="00680384" w:rsidRPr="00897B09" w:rsidRDefault="00680384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608ECEBB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619DCD60" w14:textId="77777777" w:rsidR="0076560B" w:rsidRPr="00897B09" w:rsidRDefault="0076560B" w:rsidP="0076560B">
      <w:pPr>
        <w:ind w:firstLine="0"/>
        <w:jc w:val="center"/>
        <w:rPr>
          <w:rFonts w:eastAsia="Calibri" w:cs="Times New Roman"/>
          <w:szCs w:val="28"/>
          <w:lang w:val="uk-UA"/>
        </w:rPr>
      </w:pPr>
    </w:p>
    <w:p w14:paraId="7DDCB5DC" w14:textId="448C209D" w:rsidR="0076560B" w:rsidRPr="00897B09" w:rsidRDefault="0076560B" w:rsidP="0076560B">
      <w:pPr>
        <w:pStyle w:val="NormalWeb"/>
        <w:spacing w:before="0" w:beforeAutospacing="0" w:after="0" w:afterAutospacing="0" w:line="360" w:lineRule="auto"/>
        <w:ind w:firstLine="0"/>
        <w:jc w:val="center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Харків – 202</w:t>
      </w:r>
      <w:r w:rsidR="00680384" w:rsidRPr="00897B09">
        <w:rPr>
          <w:sz w:val="28"/>
          <w:szCs w:val="28"/>
          <w:lang w:val="uk-UA"/>
        </w:rPr>
        <w:t>1</w:t>
      </w:r>
      <w:r w:rsidRPr="00897B09">
        <w:rPr>
          <w:sz w:val="28"/>
          <w:szCs w:val="28"/>
          <w:lang w:val="uk-UA"/>
        </w:rPr>
        <w:t xml:space="preserve"> р.</w:t>
      </w:r>
      <w:r w:rsidRPr="00897B09">
        <w:rPr>
          <w:sz w:val="28"/>
          <w:szCs w:val="28"/>
          <w:lang w:val="uk-UA"/>
        </w:rPr>
        <w:br w:type="page"/>
      </w:r>
    </w:p>
    <w:sdt>
      <w:sdtPr>
        <w:rPr>
          <w:lang w:val="uk-UA"/>
        </w:rPr>
        <w:id w:val="614027671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noProof/>
          <w:color w:val="auto"/>
          <w:sz w:val="28"/>
          <w:szCs w:val="22"/>
          <w:lang w:eastAsia="ru-RU"/>
        </w:rPr>
      </w:sdtEndPr>
      <w:sdtContent>
        <w:p w14:paraId="3FE1A5BA" w14:textId="06DE1EB6" w:rsidR="00FF2ED3" w:rsidRPr="00897B09" w:rsidRDefault="00FF2ED3">
          <w:pPr>
            <w:pStyle w:val="TOCHeading"/>
            <w:rPr>
              <w:rFonts w:ascii="Times New Roman" w:hAnsi="Times New Roman" w:cs="Times New Roman"/>
              <w:sz w:val="28"/>
              <w:szCs w:val="28"/>
              <w:lang w:val="uk-UA"/>
            </w:rPr>
          </w:pPr>
          <w:proofErr w:type="spellStart"/>
          <w:r w:rsidRPr="00897B09">
            <w:rPr>
              <w:rFonts w:ascii="Times New Roman" w:hAnsi="Times New Roman" w:cs="Times New Roman"/>
              <w:sz w:val="28"/>
              <w:szCs w:val="28"/>
              <w:lang w:val="uk-UA"/>
            </w:rPr>
            <w:t>Contents</w:t>
          </w:r>
          <w:proofErr w:type="spellEnd"/>
        </w:p>
        <w:p w14:paraId="3EF79C60" w14:textId="620B1161" w:rsidR="00FF2ED3" w:rsidRPr="00897B09" w:rsidRDefault="00FF2ED3">
          <w:pPr>
            <w:pStyle w:val="TOC1"/>
            <w:rPr>
              <w:rFonts w:cs="Times New Roman"/>
              <w:noProof/>
              <w:szCs w:val="28"/>
              <w:lang w:val="uk-UA" w:eastAsia="en-US"/>
            </w:rPr>
          </w:pPr>
          <w:r w:rsidRPr="00897B09">
            <w:rPr>
              <w:rFonts w:cs="Times New Roman"/>
              <w:szCs w:val="28"/>
              <w:lang w:val="uk-UA"/>
            </w:rPr>
            <w:fldChar w:fldCharType="begin"/>
          </w:r>
          <w:r w:rsidRPr="00897B09">
            <w:rPr>
              <w:rFonts w:cs="Times New Roman"/>
              <w:szCs w:val="28"/>
              <w:lang w:val="uk-UA"/>
            </w:rPr>
            <w:instrText xml:space="preserve"> TOC \o "1-3" \h \z \u </w:instrText>
          </w:r>
          <w:r w:rsidRPr="00897B09">
            <w:rPr>
              <w:rFonts w:cs="Times New Roman"/>
              <w:szCs w:val="28"/>
              <w:lang w:val="uk-UA"/>
            </w:rPr>
            <w:fldChar w:fldCharType="separate"/>
          </w:r>
          <w:hyperlink w:anchor="_Toc68162819" w:history="1"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ВСТУП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ab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begin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instrText xml:space="preserve"> PAGEREF _Toc68162819 \h </w:instrTex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separate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>3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end"/>
            </w:r>
          </w:hyperlink>
        </w:p>
        <w:p w14:paraId="3C36DE3A" w14:textId="227F5183" w:rsidR="00FF2ED3" w:rsidRPr="00897B09" w:rsidRDefault="00FF2ED3">
          <w:pPr>
            <w:pStyle w:val="TOC1"/>
            <w:tabs>
              <w:tab w:val="left" w:pos="1320"/>
            </w:tabs>
            <w:rPr>
              <w:rFonts w:cs="Times New Roman"/>
              <w:noProof/>
              <w:szCs w:val="28"/>
              <w:lang w:val="uk-UA" w:eastAsia="en-US"/>
            </w:rPr>
          </w:pPr>
          <w:hyperlink w:anchor="_Toc68162820" w:history="1"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I.</w:t>
            </w:r>
            <w:r w:rsidRPr="00897B09">
              <w:rPr>
                <w:rFonts w:cs="Times New Roman"/>
                <w:noProof/>
                <w:szCs w:val="28"/>
                <w:lang w:val="uk-UA" w:eastAsia="en-US"/>
              </w:rPr>
              <w:tab/>
            </w:r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ЗАГАЛЬНІ ВІДОМОСТІ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ab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begin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instrText xml:space="preserve"> PAGEREF _Toc68162820 \h </w:instrTex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separate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>4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end"/>
            </w:r>
          </w:hyperlink>
        </w:p>
        <w:p w14:paraId="1FF81843" w14:textId="30476237" w:rsidR="00FF2ED3" w:rsidRPr="00897B09" w:rsidRDefault="00FF2ED3">
          <w:pPr>
            <w:pStyle w:val="TOC2"/>
            <w:tabs>
              <w:tab w:val="right" w:leader="dot" w:pos="9345"/>
            </w:tabs>
            <w:rPr>
              <w:rFonts w:cs="Times New Roman"/>
              <w:noProof/>
              <w:szCs w:val="28"/>
              <w:lang w:val="uk-UA" w:eastAsia="en-US"/>
            </w:rPr>
          </w:pPr>
          <w:hyperlink w:anchor="_Toc68162821" w:history="1"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Правові підстави створення КСЗІ для ІТС з відкритою інформацією.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ab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begin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instrText xml:space="preserve"> PAGEREF _Toc68162821 \h </w:instrTex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separate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>4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end"/>
            </w:r>
          </w:hyperlink>
        </w:p>
        <w:p w14:paraId="0BC776DE" w14:textId="34411C4E" w:rsidR="00FF2ED3" w:rsidRPr="00897B09" w:rsidRDefault="00FF2ED3">
          <w:pPr>
            <w:pStyle w:val="TOC1"/>
            <w:tabs>
              <w:tab w:val="left" w:pos="1320"/>
            </w:tabs>
            <w:rPr>
              <w:rFonts w:cs="Times New Roman"/>
              <w:noProof/>
              <w:szCs w:val="28"/>
              <w:lang w:val="uk-UA" w:eastAsia="en-US"/>
            </w:rPr>
          </w:pPr>
          <w:hyperlink w:anchor="_Toc68162822" w:history="1"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II.</w:t>
            </w:r>
            <w:r w:rsidRPr="00897B09">
              <w:rPr>
                <w:rFonts w:cs="Times New Roman"/>
                <w:noProof/>
                <w:szCs w:val="28"/>
                <w:lang w:val="uk-UA" w:eastAsia="en-US"/>
              </w:rPr>
              <w:tab/>
            </w:r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ЗАВДАННЯ ТА ФУНКЦІЇ КСЗІ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ab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begin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instrText xml:space="preserve"> PAGEREF _Toc68162822 \h </w:instrTex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separate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>6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end"/>
            </w:r>
          </w:hyperlink>
        </w:p>
        <w:p w14:paraId="7E27E2C9" w14:textId="654B4D11" w:rsidR="00FF2ED3" w:rsidRPr="00897B09" w:rsidRDefault="00FF2ED3">
          <w:pPr>
            <w:pStyle w:val="TOC2"/>
            <w:tabs>
              <w:tab w:val="left" w:pos="1760"/>
              <w:tab w:val="right" w:leader="dot" w:pos="9345"/>
            </w:tabs>
            <w:rPr>
              <w:rFonts w:cs="Times New Roman"/>
              <w:noProof/>
              <w:szCs w:val="28"/>
              <w:lang w:val="uk-UA" w:eastAsia="en-US"/>
            </w:rPr>
          </w:pPr>
          <w:hyperlink w:anchor="_Toc68162823" w:history="1"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2.1.</w:t>
            </w:r>
            <w:r w:rsidRPr="00897B09">
              <w:rPr>
                <w:rFonts w:cs="Times New Roman"/>
                <w:noProof/>
                <w:szCs w:val="28"/>
                <w:lang w:val="uk-UA" w:eastAsia="en-US"/>
              </w:rPr>
              <w:tab/>
            </w:r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Завдання КСЗІ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ab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begin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instrText xml:space="preserve"> PAGEREF _Toc68162823 \h </w:instrTex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separate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>6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end"/>
            </w:r>
          </w:hyperlink>
        </w:p>
        <w:p w14:paraId="5B342570" w14:textId="4A40342C" w:rsidR="00FF2ED3" w:rsidRPr="00897B09" w:rsidRDefault="00FF2ED3">
          <w:pPr>
            <w:pStyle w:val="TOC2"/>
            <w:tabs>
              <w:tab w:val="left" w:pos="1760"/>
              <w:tab w:val="right" w:leader="dot" w:pos="9345"/>
            </w:tabs>
            <w:rPr>
              <w:rFonts w:cs="Times New Roman"/>
              <w:noProof/>
              <w:szCs w:val="28"/>
              <w:lang w:val="uk-UA" w:eastAsia="en-US"/>
            </w:rPr>
          </w:pPr>
          <w:hyperlink w:anchor="_Toc68162824" w:history="1"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2.2.</w:t>
            </w:r>
            <w:r w:rsidRPr="00897B09">
              <w:rPr>
                <w:rFonts w:cs="Times New Roman"/>
                <w:noProof/>
                <w:szCs w:val="28"/>
                <w:lang w:val="uk-UA" w:eastAsia="en-US"/>
              </w:rPr>
              <w:tab/>
            </w:r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Функції КСЗІ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ab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begin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instrText xml:space="preserve"> PAGEREF _Toc68162824 \h </w:instrTex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separate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>6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end"/>
            </w:r>
          </w:hyperlink>
        </w:p>
        <w:p w14:paraId="7A8D3398" w14:textId="3241D3C9" w:rsidR="00FF2ED3" w:rsidRPr="00897B09" w:rsidRDefault="00FF2ED3">
          <w:pPr>
            <w:pStyle w:val="TOC1"/>
            <w:tabs>
              <w:tab w:val="left" w:pos="1540"/>
            </w:tabs>
            <w:rPr>
              <w:rFonts w:cs="Times New Roman"/>
              <w:noProof/>
              <w:szCs w:val="28"/>
              <w:lang w:val="uk-UA" w:eastAsia="en-US"/>
            </w:rPr>
          </w:pPr>
          <w:hyperlink w:anchor="_Toc68162825" w:history="1"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III.</w:t>
            </w:r>
            <w:r w:rsidRPr="00897B09">
              <w:rPr>
                <w:rFonts w:cs="Times New Roman"/>
                <w:noProof/>
                <w:szCs w:val="28"/>
                <w:lang w:val="uk-UA" w:eastAsia="en-US"/>
              </w:rPr>
              <w:tab/>
            </w:r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ОПИС АС ТА УМОВ ЇЇ ФУНКЦІОНУВАННЯ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ab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begin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instrText xml:space="preserve"> PAGEREF _Toc68162825 \h </w:instrTex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separate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>7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end"/>
            </w:r>
          </w:hyperlink>
        </w:p>
        <w:p w14:paraId="16013C5E" w14:textId="076D85EC" w:rsidR="00FF2ED3" w:rsidRPr="00897B09" w:rsidRDefault="00FF2ED3">
          <w:pPr>
            <w:pStyle w:val="TOC1"/>
            <w:rPr>
              <w:rFonts w:cs="Times New Roman"/>
              <w:noProof/>
              <w:szCs w:val="28"/>
              <w:lang w:val="uk-UA" w:eastAsia="en-US"/>
            </w:rPr>
          </w:pPr>
          <w:hyperlink w:anchor="_Toc68162826" w:history="1">
            <w:r w:rsidRPr="00897B09">
              <w:rPr>
                <w:rStyle w:val="Hyperlink"/>
                <w:rFonts w:cs="Times New Roman"/>
                <w:b/>
                <w:bCs/>
                <w:noProof/>
                <w:szCs w:val="28"/>
                <w:lang w:val="uk-UA"/>
              </w:rPr>
              <w:t>ПЕРЕЛІК ДЖЕРЕЛ ПОСИЛАННЯ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ab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begin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instrText xml:space="preserve"> PAGEREF _Toc68162826 \h </w:instrTex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separate"/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t>7</w:t>
            </w:r>
            <w:r w:rsidRPr="00897B09">
              <w:rPr>
                <w:rFonts w:cs="Times New Roman"/>
                <w:noProof/>
                <w:webHidden/>
                <w:szCs w:val="28"/>
                <w:lang w:val="uk-UA"/>
              </w:rPr>
              <w:fldChar w:fldCharType="end"/>
            </w:r>
          </w:hyperlink>
        </w:p>
        <w:p w14:paraId="4E9FA5FD" w14:textId="0FB75254" w:rsidR="00FF2ED3" w:rsidRPr="00897B09" w:rsidRDefault="00FF2ED3" w:rsidP="00FF2ED3">
          <w:pPr>
            <w:ind w:firstLine="0"/>
            <w:rPr>
              <w:lang w:val="uk-UA"/>
            </w:rPr>
          </w:pPr>
          <w:r w:rsidRPr="00897B09">
            <w:rPr>
              <w:rFonts w:cs="Times New Roman"/>
              <w:b/>
              <w:bCs/>
              <w:noProof/>
              <w:szCs w:val="28"/>
              <w:lang w:val="uk-UA"/>
            </w:rPr>
            <w:fldChar w:fldCharType="end"/>
          </w:r>
        </w:p>
      </w:sdtContent>
    </w:sdt>
    <w:p w14:paraId="791D7210" w14:textId="1E34C26E" w:rsidR="003A2860" w:rsidRPr="00897B09" w:rsidRDefault="003A2860" w:rsidP="00445E46">
      <w:pPr>
        <w:ind w:firstLine="0"/>
        <w:rPr>
          <w:rFonts w:cs="Times New Roman"/>
          <w:szCs w:val="28"/>
          <w:lang w:val="uk-UA"/>
        </w:rPr>
      </w:pPr>
    </w:p>
    <w:p w14:paraId="0DA9EDB3" w14:textId="743FE0FC" w:rsidR="00445E46" w:rsidRPr="00897B09" w:rsidRDefault="00445E46">
      <w:pPr>
        <w:spacing w:after="160" w:line="259" w:lineRule="auto"/>
        <w:ind w:firstLine="0"/>
        <w:jc w:val="left"/>
        <w:rPr>
          <w:rFonts w:cs="Times New Roman"/>
          <w:szCs w:val="28"/>
          <w:lang w:val="uk-UA"/>
        </w:rPr>
      </w:pPr>
      <w:r w:rsidRPr="00897B09">
        <w:rPr>
          <w:rFonts w:cs="Times New Roman"/>
          <w:szCs w:val="28"/>
          <w:lang w:val="uk-UA"/>
        </w:rPr>
        <w:br w:type="page"/>
      </w:r>
    </w:p>
    <w:p w14:paraId="5AC646E0" w14:textId="00689894" w:rsidR="00445E46" w:rsidRPr="00897B09" w:rsidRDefault="00445E46" w:rsidP="00445E46">
      <w:pPr>
        <w:pStyle w:val="Heading1"/>
        <w:spacing w:before="0" w:after="24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</w:pPr>
      <w:bookmarkStart w:id="0" w:name="_Toc68162819"/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lastRenderedPageBreak/>
        <w:t>ВСТУП</w:t>
      </w:r>
      <w:bookmarkEnd w:id="0"/>
    </w:p>
    <w:p w14:paraId="47B20443" w14:textId="376C5209" w:rsidR="00445E46" w:rsidRPr="00897B09" w:rsidRDefault="00445E46" w:rsidP="004E3447">
      <w:pPr>
        <w:rPr>
          <w:lang w:val="uk-UA"/>
        </w:rPr>
      </w:pPr>
      <w:r w:rsidRPr="00897B09">
        <w:rPr>
          <w:lang w:val="uk-UA"/>
        </w:rPr>
        <w:t>Забезпечення безпеки інформації у інформаційно - телекомунікаційних системах здійснюється шляхом створення та впровадження комплексних систем захисту інформації.</w:t>
      </w:r>
    </w:p>
    <w:p w14:paraId="5B7D110E" w14:textId="77777777" w:rsidR="00CF1B10" w:rsidRPr="00897B09" w:rsidRDefault="004E3447" w:rsidP="004E3447">
      <w:pPr>
        <w:rPr>
          <w:lang w:val="uk-UA"/>
        </w:rPr>
      </w:pPr>
      <w:r w:rsidRPr="00897B09">
        <w:rPr>
          <w:lang w:val="uk-UA"/>
        </w:rPr>
        <w:t xml:space="preserve">В Законі України «Про захист інформації в інформаційно-телекомунікаційних системах визначено: «Інформація, яка є власністю держави або інформація з обмеженим доступом, вимога щодо якості якої встановлена законом, повинна оброблятися в системі із застосуванням комплексної системи захисту інформації (далі </w:t>
      </w:r>
      <w:r w:rsidR="00D86CC8" w:rsidRPr="00897B09">
        <w:rPr>
          <w:lang w:val="uk-UA"/>
        </w:rPr>
        <w:t>–</w:t>
      </w:r>
      <w:r w:rsidRPr="00897B09">
        <w:rPr>
          <w:lang w:val="uk-UA"/>
        </w:rPr>
        <w:t xml:space="preserve"> КСЗІ) з підтвердженою відповідністю».</w:t>
      </w:r>
    </w:p>
    <w:p w14:paraId="51940773" w14:textId="6E44ABBB" w:rsidR="004E3447" w:rsidRPr="00897B09" w:rsidRDefault="004E3447" w:rsidP="004E3447">
      <w:pPr>
        <w:rPr>
          <w:lang w:val="uk-UA"/>
        </w:rPr>
      </w:pPr>
      <w:r w:rsidRPr="00897B09">
        <w:rPr>
          <w:lang w:val="uk-UA"/>
        </w:rPr>
        <w:t xml:space="preserve">В зазначеному Законі КСЗІ розглядається як взаємопов’язана сукупність організаційних та інженерно-технічних заходів, засобів і методів захисту інформації [1]. Захист інформації є складовою частиною робіт зі створення та експлуатації інформаційно-телекомунікаційних систем (далі – ІТС) і повинен здійснюватися на всіх етапах життєвого циклу ІТС. У ряді чинних нормативно-правових документах визначається, що захист інформації в ІТС забезпечується: − впровадженням комплексної системи захисту інформації; − дотриманням суб'єктами відносин, пов'язаних з обробкою інформації в ІТС, законодавства України та нормативних документів у сфері захисту інформації; − використанням засобів електронно-обчислювальної техніки, програмного забезпечення, телекомунікаційного обладнання, а також засобів захисту інформації, які відповідають вимогам </w:t>
      </w:r>
      <w:r w:rsidR="00D86CC8" w:rsidRPr="00897B09">
        <w:rPr>
          <w:lang w:val="uk-UA"/>
        </w:rPr>
        <w:t>законодавства</w:t>
      </w:r>
      <w:r w:rsidRPr="00897B09">
        <w:rPr>
          <w:lang w:val="uk-UA"/>
        </w:rPr>
        <w:t xml:space="preserve"> України щодо захисту інформації.</w:t>
      </w:r>
    </w:p>
    <w:p w14:paraId="7FE1C95E" w14:textId="612EFB93" w:rsidR="00B3416D" w:rsidRPr="00897B09" w:rsidRDefault="00B3416D">
      <w:pPr>
        <w:spacing w:after="160" w:line="259" w:lineRule="auto"/>
        <w:ind w:firstLine="0"/>
        <w:jc w:val="left"/>
        <w:rPr>
          <w:lang w:val="uk-UA"/>
        </w:rPr>
      </w:pPr>
      <w:r w:rsidRPr="00897B09">
        <w:rPr>
          <w:lang w:val="uk-UA"/>
        </w:rPr>
        <w:br w:type="page"/>
      </w:r>
    </w:p>
    <w:p w14:paraId="388A5B20" w14:textId="43F35FDA" w:rsidR="00B3416D" w:rsidRPr="00897B09" w:rsidRDefault="008A6120" w:rsidP="008A6120">
      <w:pPr>
        <w:pStyle w:val="Heading1"/>
        <w:numPr>
          <w:ilvl w:val="0"/>
          <w:numId w:val="2"/>
        </w:numPr>
        <w:spacing w:before="0" w:after="240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</w:pPr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lastRenderedPageBreak/>
        <w:t xml:space="preserve"> </w:t>
      </w:r>
      <w:bookmarkStart w:id="1" w:name="_Toc68162820"/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t>ЗАГАЛЬНІ ВІДОМОСТІ</w:t>
      </w:r>
      <w:bookmarkEnd w:id="1"/>
    </w:p>
    <w:p w14:paraId="32DE4699" w14:textId="0F228AB5" w:rsidR="00B3416D" w:rsidRPr="00897B09" w:rsidRDefault="00B3416D" w:rsidP="00B3416D">
      <w:pPr>
        <w:pStyle w:val="HTMLPreformatted"/>
        <w:widowControl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</w:tabs>
        <w:spacing w:line="360" w:lineRule="auto"/>
        <w:ind w:firstLine="709"/>
        <w:jc w:val="both"/>
        <w:rPr>
          <w:rFonts w:ascii="Times New Roman" w:hAnsi="Times New Roman" w:cs="Times New Roman"/>
          <w:noProof/>
          <w:color w:val="auto"/>
          <w:sz w:val="28"/>
          <w:szCs w:val="22"/>
          <w:lang w:val="uk-UA"/>
        </w:rPr>
      </w:pPr>
      <w:r w:rsidRPr="00897B09">
        <w:rPr>
          <w:rFonts w:ascii="Times New Roman" w:hAnsi="Times New Roman" w:cs="Times New Roman"/>
          <w:noProof/>
          <w:color w:val="auto"/>
          <w:sz w:val="28"/>
          <w:szCs w:val="22"/>
          <w:lang w:val="uk-UA"/>
        </w:rPr>
        <w:t xml:space="preserve">Згідно </w:t>
      </w:r>
      <w:r w:rsidRPr="00897B09">
        <w:rPr>
          <w:rFonts w:ascii="Times New Roman" w:hAnsi="Times New Roman" w:cs="Times New Roman"/>
          <w:iCs/>
          <w:noProof/>
          <w:color w:val="auto"/>
          <w:sz w:val="28"/>
          <w:szCs w:val="22"/>
          <w:lang w:val="uk-UA"/>
        </w:rPr>
        <w:t>Закону України “Про захист інформації в інформаційно-телекомунікаційних системах”</w:t>
      </w:r>
      <w:r w:rsidRPr="00897B09">
        <w:rPr>
          <w:rFonts w:ascii="Times New Roman" w:hAnsi="Times New Roman" w:cs="Times New Roman"/>
          <w:noProof/>
          <w:color w:val="auto"/>
          <w:sz w:val="28"/>
          <w:szCs w:val="22"/>
          <w:lang w:val="uk-UA"/>
        </w:rPr>
        <w:t xml:space="preserve"> від 31.05.2005 р. – </w:t>
      </w:r>
      <w:r w:rsidRPr="00897B09">
        <w:rPr>
          <w:rFonts w:ascii="Times New Roman" w:hAnsi="Times New Roman" w:cs="Times New Roman"/>
          <w:bCs/>
          <w:iCs/>
          <w:noProof/>
          <w:color w:val="auto"/>
          <w:sz w:val="28"/>
          <w:szCs w:val="22"/>
          <w:lang w:val="uk-UA"/>
        </w:rPr>
        <w:t>Комплексна система захисту інформації (КСЗІ)</w:t>
      </w:r>
      <w:r w:rsidRPr="00897B09">
        <w:rPr>
          <w:rFonts w:ascii="Times New Roman" w:hAnsi="Times New Roman" w:cs="Times New Roman"/>
          <w:noProof/>
          <w:color w:val="auto"/>
          <w:sz w:val="28"/>
          <w:szCs w:val="22"/>
          <w:lang w:val="uk-UA"/>
        </w:rPr>
        <w:t xml:space="preserve"> </w:t>
      </w:r>
      <w:r w:rsidR="00D86CC8" w:rsidRPr="00897B09">
        <w:rPr>
          <w:rFonts w:ascii="Times New Roman" w:hAnsi="Times New Roman" w:cs="Times New Roman"/>
          <w:noProof/>
          <w:color w:val="auto"/>
          <w:sz w:val="28"/>
          <w:szCs w:val="22"/>
          <w:lang w:val="uk-UA"/>
        </w:rPr>
        <w:t>–</w:t>
      </w:r>
      <w:r w:rsidRPr="00897B09">
        <w:rPr>
          <w:rFonts w:ascii="Times New Roman" w:hAnsi="Times New Roman" w:cs="Times New Roman"/>
          <w:noProof/>
          <w:color w:val="auto"/>
          <w:sz w:val="28"/>
          <w:szCs w:val="22"/>
          <w:lang w:val="uk-UA"/>
        </w:rPr>
        <w:t xml:space="preserve"> взаємопов'язана сукупність організаційних та інженерно-технічних заходів, засобів і методів захисту інформації.</w:t>
      </w:r>
    </w:p>
    <w:p w14:paraId="2C16C583" w14:textId="77777777" w:rsidR="00D86CC8" w:rsidRPr="00897B09" w:rsidRDefault="00D86CC8" w:rsidP="00D86CC8">
      <w:pPr>
        <w:rPr>
          <w:lang w:val="uk-UA"/>
        </w:rPr>
      </w:pPr>
      <w:r w:rsidRPr="00897B09">
        <w:rPr>
          <w:lang w:val="uk-UA"/>
        </w:rPr>
        <w:t>Автоматизована система являє собою організаційно-технічну систему, що об’єднує ОС, фізичне середовище, персонал і оброблювану інформацію. Вимоги до функціонального складу КЗЗ залежать від характеристик оброблюваної інформації, самої ОС, фізичного середовища, персоналу і організаційної підсистеми. Вимоги до гарантій визначаються насамперед характером (важливістю) оброблюваної інформації і призначенням АС.</w:t>
      </w:r>
    </w:p>
    <w:p w14:paraId="728D540C" w14:textId="24F673F5" w:rsidR="00B3416D" w:rsidRPr="00897B09" w:rsidRDefault="00D86CC8" w:rsidP="00B3416D">
      <w:pPr>
        <w:rPr>
          <w:lang w:val="uk-UA"/>
        </w:rPr>
      </w:pPr>
      <w:r w:rsidRPr="00897B09">
        <w:rPr>
          <w:lang w:val="uk-UA"/>
        </w:rPr>
        <w:t>Клас «1» – одномашинний однокористувачевий комплекс, який обробляє інформацію однієї або кількох ступенів обмеження доступу. Істотні особливості: в кожний момент часу з комплексом може працювати тільки один користувач, хоч у загальному випадку осіб, що мають доступ до комплексу, може бути декілька; користувачі можуть мати різні повноваження (права) щодо доступу до інформації, яка обробляється. Приклад — автономна персональна ЕОМ, доступ до якої контролюється з використанням організаційних заходів.</w:t>
      </w:r>
    </w:p>
    <w:p w14:paraId="1DCB4171" w14:textId="37C937BD" w:rsidR="00D86CC8" w:rsidRPr="00897B09" w:rsidRDefault="00D86CC8" w:rsidP="00D86CC8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</w:pPr>
      <w:bookmarkStart w:id="2" w:name="_Toc68162821"/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t>Правові підстави створення КСЗІ для ІТС з відкритою інформацією.</w:t>
      </w:r>
      <w:bookmarkEnd w:id="2"/>
    </w:p>
    <w:p w14:paraId="5B4640DB" w14:textId="77777777" w:rsidR="00590450" w:rsidRPr="00897B09" w:rsidRDefault="00D86CC8" w:rsidP="00D86CC8">
      <w:pPr>
        <w:rPr>
          <w:lang w:val="uk-UA"/>
        </w:rPr>
      </w:pPr>
      <w:r w:rsidRPr="00897B09">
        <w:rPr>
          <w:lang w:val="uk-UA"/>
        </w:rPr>
        <w:t xml:space="preserve">ІТС з відкритою інформацією і доступом до неї через Інтернет належить до автоматизованої системи класу 3 (є багатомашинним багатокористувачевим комплексом, який характеризується необхідністю передачі інформації через незахищене середовище) [2]. Захист відкритої інформації в Україні регламентує: </w:t>
      </w:r>
    </w:p>
    <w:p w14:paraId="0DD8C78D" w14:textId="77777777" w:rsidR="00590450" w:rsidRPr="00897B09" w:rsidRDefault="00D86CC8" w:rsidP="00D86CC8">
      <w:pPr>
        <w:rPr>
          <w:lang w:val="uk-UA"/>
        </w:rPr>
      </w:pPr>
      <w:r w:rsidRPr="00897B09">
        <w:rPr>
          <w:lang w:val="uk-UA"/>
        </w:rPr>
        <w:t xml:space="preserve">1. Концепція технічного захисту інформації в Україні [3]. </w:t>
      </w:r>
    </w:p>
    <w:p w14:paraId="3B89A06B" w14:textId="77777777" w:rsidR="00590450" w:rsidRPr="00897B09" w:rsidRDefault="00D86CC8" w:rsidP="00D86CC8">
      <w:pPr>
        <w:rPr>
          <w:lang w:val="uk-UA"/>
        </w:rPr>
      </w:pPr>
      <w:r w:rsidRPr="00897B09">
        <w:rPr>
          <w:lang w:val="uk-UA"/>
        </w:rPr>
        <w:t>2. Правила забезпечення захисту інформації в інформаційних, телекомунікаційних та інформаційно</w:t>
      </w:r>
      <w:r w:rsidR="00590450" w:rsidRPr="00897B09">
        <w:rPr>
          <w:lang w:val="uk-UA"/>
        </w:rPr>
        <w:t>-</w:t>
      </w:r>
      <w:r w:rsidRPr="00897B09">
        <w:rPr>
          <w:lang w:val="uk-UA"/>
        </w:rPr>
        <w:t xml:space="preserve">телекомунікаційних системах [4]. </w:t>
      </w:r>
    </w:p>
    <w:p w14:paraId="265A3D79" w14:textId="77777777" w:rsidR="00590450" w:rsidRPr="00897B09" w:rsidRDefault="00D86CC8" w:rsidP="00D86CC8">
      <w:pPr>
        <w:rPr>
          <w:lang w:val="uk-UA"/>
        </w:rPr>
      </w:pPr>
      <w:r w:rsidRPr="00897B09">
        <w:rPr>
          <w:lang w:val="uk-UA"/>
        </w:rPr>
        <w:lastRenderedPageBreak/>
        <w:t xml:space="preserve">Згідно з Концепцією одним з принципів формування і проведення державної політики у сфері технічного захисту інформації (ТЗІ) є обов'язковість захисту інженерно-технічними заходами інформації, яка становить державну та іншу передбачену законом таємницю, службової інформації, відкритої інформації, важливої для держави, незалежно від того, де зазначена інформація циркулює, а також відкритої інформації, важливої для особи та суспільства, якщо ця інформація циркулює в органах державної влади та органах місцевого самоврядування, Національній академії наук, Збройних Силах, інших військових формуваннях, органах внутрішніх справ, на державних підприємствах, в державних установах і організаціях. Для відкритої інформації захисту потребують такі її властивості як цілісність та доступність. </w:t>
      </w:r>
    </w:p>
    <w:p w14:paraId="2B32AEB9" w14:textId="75857490" w:rsidR="00590450" w:rsidRPr="00897B09" w:rsidRDefault="00D86CC8" w:rsidP="00D86CC8">
      <w:pPr>
        <w:rPr>
          <w:lang w:val="uk-UA"/>
        </w:rPr>
      </w:pPr>
      <w:r w:rsidRPr="00897B09">
        <w:rPr>
          <w:lang w:val="uk-UA"/>
        </w:rPr>
        <w:t>Віднесення тієї чи іншої інформації до категорії відкритої проводиться згідно із законом «Про інформацію» [5] та Правилами [4].</w:t>
      </w:r>
    </w:p>
    <w:p w14:paraId="79918414" w14:textId="17361A25" w:rsidR="00590450" w:rsidRPr="00897B09" w:rsidRDefault="00D86CC8" w:rsidP="00D86CC8">
      <w:pPr>
        <w:rPr>
          <w:lang w:val="uk-UA"/>
        </w:rPr>
      </w:pPr>
      <w:r w:rsidRPr="00897B09">
        <w:rPr>
          <w:lang w:val="uk-UA"/>
        </w:rPr>
        <w:t>Будь-яка інформація є відкритою, крім тієї, що віднесена законом до інформації з обмеженим доступом. До відкритої інформації, що підлягає захисту, зокрема відносять інформацію, яка належить до державних інформаційних ресурсів (інформація, яка є власністю держави та (або) необхідність захисту якої визначено законодавством), а також про діяльність суб'єктів владних повноважень, військових формувань, яка оприлюднюється в Інтернеті, інших глобальних інформаційних мережах і системах або передається телекомунікаційними мережами.</w:t>
      </w:r>
    </w:p>
    <w:p w14:paraId="3D6C0C87" w14:textId="29DC0AA7" w:rsidR="00D86CC8" w:rsidRPr="00897B09" w:rsidRDefault="00D86CC8" w:rsidP="00D86CC8">
      <w:pPr>
        <w:rPr>
          <w:lang w:val="uk-UA"/>
        </w:rPr>
      </w:pPr>
      <w:r w:rsidRPr="00897B09">
        <w:rPr>
          <w:lang w:val="uk-UA"/>
        </w:rPr>
        <w:t>В окремих випадках відкриту інформацію доцільно захищати від несанкціонованого копіювання. З правової точки зору мова насамперед йде про використання інституту захисту інтелектуальної власності.</w:t>
      </w:r>
    </w:p>
    <w:p w14:paraId="62761EB3" w14:textId="01DA70B1" w:rsidR="00445E46" w:rsidRDefault="00B3416D" w:rsidP="00445E46">
      <w:pPr>
        <w:rPr>
          <w:b/>
          <w:bCs/>
          <w:lang w:val="uk-UA"/>
        </w:rPr>
      </w:pPr>
      <w:proofErr w:type="spellStart"/>
      <w:r w:rsidRPr="00897B09">
        <w:rPr>
          <w:b/>
          <w:bCs/>
          <w:lang w:val="uk-UA"/>
        </w:rPr>
        <w:t>Номативно</w:t>
      </w:r>
      <w:proofErr w:type="spellEnd"/>
      <w:r w:rsidRPr="00897B09">
        <w:rPr>
          <w:b/>
          <w:bCs/>
          <w:lang w:val="uk-UA"/>
        </w:rPr>
        <w:t>-правові акти України, які визначають необхідність створення КСЗІ в ІТС</w:t>
      </w:r>
    </w:p>
    <w:p w14:paraId="3421DAA4" w14:textId="77777777" w:rsidR="00897B09" w:rsidRPr="00897B09" w:rsidRDefault="00897B09" w:rsidP="00445E46">
      <w:pPr>
        <w:rPr>
          <w:lang w:val="uk-UA"/>
        </w:rPr>
      </w:pPr>
    </w:p>
    <w:p w14:paraId="4A2DD36A" w14:textId="6AB105B6" w:rsidR="00B3416D" w:rsidRPr="00897B09" w:rsidRDefault="00B3416D">
      <w:pPr>
        <w:spacing w:after="160" w:line="259" w:lineRule="auto"/>
        <w:ind w:firstLine="0"/>
        <w:jc w:val="left"/>
        <w:rPr>
          <w:lang w:val="uk-UA"/>
        </w:rPr>
      </w:pPr>
      <w:r w:rsidRPr="00897B09">
        <w:rPr>
          <w:lang w:val="uk-UA"/>
        </w:rPr>
        <w:br w:type="page"/>
      </w:r>
    </w:p>
    <w:p w14:paraId="2434F6F4" w14:textId="156D6E05" w:rsidR="008A6120" w:rsidRPr="00897B09" w:rsidRDefault="008A6120" w:rsidP="008A6120">
      <w:pPr>
        <w:pStyle w:val="Heading1"/>
        <w:numPr>
          <w:ilvl w:val="0"/>
          <w:numId w:val="2"/>
        </w:numPr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</w:pPr>
      <w:bookmarkStart w:id="3" w:name="_Toc68162822"/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lastRenderedPageBreak/>
        <w:t>ЗАВДАННЯ ТА ФУНКЦІЇ КСЗІ</w:t>
      </w:r>
      <w:bookmarkEnd w:id="3"/>
    </w:p>
    <w:p w14:paraId="22227C2D" w14:textId="485458D6" w:rsidR="008A6120" w:rsidRPr="00897B09" w:rsidRDefault="00F90366" w:rsidP="00F90366">
      <w:pPr>
        <w:pStyle w:val="Heading2"/>
        <w:numPr>
          <w:ilvl w:val="1"/>
          <w:numId w:val="4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</w:pPr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t xml:space="preserve"> </w:t>
      </w:r>
      <w:bookmarkStart w:id="4" w:name="_Toc68162823"/>
      <w:r w:rsidR="008A6120"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t>Завдання КСЗІ</w:t>
      </w:r>
      <w:bookmarkEnd w:id="4"/>
    </w:p>
    <w:p w14:paraId="396A96D3" w14:textId="3F600A0D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>Комплексна система захисту інформації (КСЗІ) підприємства є сукупність методів і засобів, об'єднаних єдиним цільовим призначенням і забезпечують необхідну ефективність ЗІ підприємства.</w:t>
      </w:r>
    </w:p>
    <w:p w14:paraId="3B9B0A5A" w14:textId="487EB12E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>Головною метою КСЗІ є забезпечення безперервності бізнесу, сталого функціонування комерційного підприємства і запобігання загрозам його безпеки.</w:t>
      </w:r>
    </w:p>
    <w:p w14:paraId="138E08B9" w14:textId="76E4F457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>Цілі КСЗІ:</w:t>
      </w:r>
    </w:p>
    <w:p w14:paraId="4AF1611F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0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захист законних інтересів організації від протиправних посягань;</w:t>
      </w:r>
    </w:p>
    <w:p w14:paraId="2927B9C8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0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охорону життя і здоров'я персоналу;</w:t>
      </w:r>
    </w:p>
    <w:p w14:paraId="740EE720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0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недопущення:</w:t>
      </w:r>
    </w:p>
    <w:p w14:paraId="7AC59CAD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0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розкрадання фінансових і матеріально-технічних засобів;</w:t>
      </w:r>
    </w:p>
    <w:p w14:paraId="0A1881FA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0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знищення майна і цінностей;</w:t>
      </w:r>
    </w:p>
    <w:p w14:paraId="693F014D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0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розголошення, витоку і несанкціонованого доступу до службової інформації;</w:t>
      </w:r>
    </w:p>
    <w:p w14:paraId="78674C4A" w14:textId="250313D0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0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порушення роботи ТС забезпечення виробничої діяльності, включаючи ІТ.</w:t>
      </w:r>
    </w:p>
    <w:p w14:paraId="05F58A3B" w14:textId="4B23D3B2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>Завдання КСЗІ:</w:t>
      </w:r>
    </w:p>
    <w:p w14:paraId="37C49DD9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11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прогнозування, своєчасне виявлення і усунення загроз безпеки персоналу і ресурсів комерційного підприємства, причин і умов, що сприяють нанесенню фінансового, матеріального і морального збитку, порушення його нормального функціонування і розвитку;</w:t>
      </w:r>
    </w:p>
    <w:p w14:paraId="0CE87250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11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віднесення інформації до категорії обмеженого доступу (службової та комерційної таємниць, іншої конфіденційної інформації, що підлягає захисту від неправомірного використання), а інших ресурсів - до різних рівнів уразливості (небезпеки), що підлягають збереженню;</w:t>
      </w:r>
    </w:p>
    <w:p w14:paraId="4C7630CB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11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створення механізму і умов оперативного реагування на загрози національній безпеці прояви негативних тенденцій у функціонуванні підприємства;</w:t>
      </w:r>
    </w:p>
    <w:p w14:paraId="6D3AAB64" w14:textId="77777777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11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lastRenderedPageBreak/>
        <w:t>ефективне припинення загроз персоналу і зазіхань на ресурси на основі правових, організаційних та інженерно-технічних заходів і засобів забезпечення безпеки;</w:t>
      </w:r>
    </w:p>
    <w:p w14:paraId="447E9CAB" w14:textId="1A263065" w:rsidR="00897B09" w:rsidRPr="00897B09" w:rsidRDefault="00897B09" w:rsidP="00897B09">
      <w:pPr>
        <w:pStyle w:val="ListParagraph"/>
        <w:numPr>
          <w:ilvl w:val="0"/>
          <w:numId w:val="6"/>
        </w:numPr>
        <w:spacing w:line="360" w:lineRule="auto"/>
        <w:ind w:left="0" w:firstLine="11"/>
        <w:rPr>
          <w:sz w:val="28"/>
          <w:szCs w:val="28"/>
          <w:lang w:val="uk-UA"/>
        </w:rPr>
      </w:pPr>
      <w:r w:rsidRPr="00897B09">
        <w:rPr>
          <w:sz w:val="28"/>
          <w:szCs w:val="28"/>
          <w:lang w:val="uk-UA"/>
        </w:rPr>
        <w:t>створення умов для максимально можливого відшкодування та локалізації завдається шкоди неправомірними діями фізичних і юридичних осіб, ослаблення негативного впливу наслідків порушення безпеки підприємства.</w:t>
      </w:r>
    </w:p>
    <w:p w14:paraId="512F31A0" w14:textId="43346ACB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 xml:space="preserve">Методологія ЗІ </w:t>
      </w:r>
      <w:r>
        <w:rPr>
          <w:lang w:val="uk-UA"/>
        </w:rPr>
        <w:softHyphen/>
      </w:r>
      <w:r w:rsidRPr="00897B09">
        <w:rPr>
          <w:lang w:val="uk-UA"/>
        </w:rPr>
        <w:t xml:space="preserve"> розуміється сукупність використовуваних моделей, методів, </w:t>
      </w:r>
      <w:proofErr w:type="spellStart"/>
      <w:r w:rsidRPr="00897B09">
        <w:rPr>
          <w:lang w:val="uk-UA"/>
        </w:rPr>
        <w:t>методик</w:t>
      </w:r>
      <w:proofErr w:type="spellEnd"/>
      <w:r w:rsidRPr="00897B09">
        <w:rPr>
          <w:lang w:val="uk-UA"/>
        </w:rPr>
        <w:t>, необхідних і достатніх для вирішення проблем ЗІ.</w:t>
      </w:r>
    </w:p>
    <w:p w14:paraId="168E8DD5" w14:textId="52501AE0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>Безпека - це «стан захищеності життєво важливих інтересів особистості, суспільства і держави від внутрішніх і зовнішніх загроз».</w:t>
      </w:r>
    </w:p>
    <w:p w14:paraId="41893679" w14:textId="461B40B3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>Безпека інформації - такий її стан, при якому виключається можливість ознайомлення з цією інформацією, її зміни або знищення особами, які не мають на це права, а також витоку за рахунок ПЕМВН, спеціальних пристроїв перехоплення (знищення) при передачі між об'єктами ОТ.</w:t>
      </w:r>
    </w:p>
    <w:p w14:paraId="17AD16CA" w14:textId="6C3553A3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 xml:space="preserve">ЗІ </w:t>
      </w:r>
      <w:r>
        <w:rPr>
          <w:lang w:val="uk-UA"/>
        </w:rPr>
        <w:softHyphen/>
      </w:r>
      <w:r w:rsidRPr="00897B09">
        <w:rPr>
          <w:lang w:val="uk-UA"/>
        </w:rPr>
        <w:t xml:space="preserve"> сукупність заходів, спрямованих на забезпечення конфіденційності і цілісності оброблюваної інформації, а також доступності інформації для користувачів.</w:t>
      </w:r>
    </w:p>
    <w:p w14:paraId="2439ED8B" w14:textId="367446A2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 xml:space="preserve">Конфіденційність </w:t>
      </w:r>
      <w:r>
        <w:rPr>
          <w:lang w:val="uk-UA"/>
        </w:rPr>
        <w:softHyphen/>
      </w:r>
      <w:r w:rsidRPr="00897B09">
        <w:rPr>
          <w:lang w:val="uk-UA"/>
        </w:rPr>
        <w:t xml:space="preserve"> властивість, що дозволяє не давати права на доступ до інформації або не розкривати її неповноважним особам, логічним об'єктів або процесів.</w:t>
      </w:r>
    </w:p>
    <w:p w14:paraId="7E368491" w14:textId="07772BDD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 xml:space="preserve">Цілісність </w:t>
      </w:r>
      <w:r>
        <w:rPr>
          <w:lang w:val="uk-UA"/>
        </w:rPr>
        <w:t>–</w:t>
      </w:r>
      <w:r w:rsidRPr="00897B09">
        <w:rPr>
          <w:lang w:val="uk-UA"/>
        </w:rPr>
        <w:t xml:space="preserve"> властивість, коли інформація зберігає заздалегідь певні вид і якість.</w:t>
      </w:r>
    </w:p>
    <w:p w14:paraId="71D5090D" w14:textId="70E9868E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 xml:space="preserve">Доступність </w:t>
      </w:r>
      <w:r>
        <w:rPr>
          <w:lang w:val="uk-UA"/>
        </w:rPr>
        <w:t>–</w:t>
      </w:r>
      <w:r w:rsidRPr="00897B09">
        <w:rPr>
          <w:lang w:val="uk-UA"/>
        </w:rPr>
        <w:t xml:space="preserve"> такий стан інформації, коли вона знаходиться у вигляді і місці, необхідному користувачеві, і в той час, коли вона йому необхідна.</w:t>
      </w:r>
    </w:p>
    <w:p w14:paraId="0722A8E2" w14:textId="15E88E3D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 xml:space="preserve">Цілісність інформації </w:t>
      </w:r>
      <w:r>
        <w:rPr>
          <w:lang w:val="uk-UA"/>
        </w:rPr>
        <w:t>–</w:t>
      </w:r>
      <w:r w:rsidRPr="00897B09">
        <w:rPr>
          <w:lang w:val="uk-UA"/>
        </w:rPr>
        <w:t xml:space="preserve"> здатність кошти ВТ або АС забезпечувати незмінність інформації в умовах випадкового і / або навмисного спотворення (руйнування).</w:t>
      </w:r>
    </w:p>
    <w:p w14:paraId="6F529798" w14:textId="214600C0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lastRenderedPageBreak/>
        <w:t xml:space="preserve">Об'єкт інформатизації </w:t>
      </w:r>
      <w:r>
        <w:rPr>
          <w:lang w:val="uk-UA"/>
        </w:rPr>
        <w:t>–</w:t>
      </w:r>
      <w:r w:rsidRPr="00897B09">
        <w:rPr>
          <w:lang w:val="uk-UA"/>
        </w:rPr>
        <w:t xml:space="preserve"> сукупність інформаційних ресурсів, засобів і систем обробки, використовуваних відповідно до заданої ІТ, засобів забезпечення, приміщень, технічних засобів.</w:t>
      </w:r>
    </w:p>
    <w:p w14:paraId="512AB8B5" w14:textId="73CFC266" w:rsidR="00897B09" w:rsidRPr="00897B09" w:rsidRDefault="00897B09" w:rsidP="00897B09">
      <w:pPr>
        <w:rPr>
          <w:lang w:val="uk-UA"/>
        </w:rPr>
      </w:pPr>
      <w:r w:rsidRPr="00897B09">
        <w:rPr>
          <w:lang w:val="uk-UA"/>
        </w:rPr>
        <w:t>Контрольована зона - це простір, в якому виключено неконтрольоване перебування осіб, які не мають постійного або разового допуску, і сторонніх транспортних засобів.</w:t>
      </w:r>
    </w:p>
    <w:p w14:paraId="66E0DBDD" w14:textId="01C1F9F3" w:rsidR="00F90366" w:rsidRPr="00897B09" w:rsidRDefault="00897B09" w:rsidP="00897B09">
      <w:pPr>
        <w:rPr>
          <w:lang w:val="uk-UA"/>
        </w:rPr>
      </w:pPr>
      <w:r w:rsidRPr="00897B09">
        <w:rPr>
          <w:lang w:val="uk-UA"/>
        </w:rPr>
        <w:t xml:space="preserve">Уразливість </w:t>
      </w:r>
      <w:r>
        <w:rPr>
          <w:lang w:val="uk-UA"/>
        </w:rPr>
        <w:t>–</w:t>
      </w:r>
      <w:r w:rsidRPr="00897B09">
        <w:rPr>
          <w:lang w:val="uk-UA"/>
        </w:rPr>
        <w:t xml:space="preserve"> це якась слабкість, яка дає можливість виявити характерні особливості і недоліки об'єкта захисту, що полегшують проникнення зловмисника до охоронюваним відомостями.</w:t>
      </w:r>
    </w:p>
    <w:p w14:paraId="28F02D08" w14:textId="5B5F8A1F" w:rsidR="00F90366" w:rsidRPr="00897B09" w:rsidRDefault="00F90366" w:rsidP="00F90366">
      <w:pPr>
        <w:pStyle w:val="Heading2"/>
        <w:numPr>
          <w:ilvl w:val="1"/>
          <w:numId w:val="4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</w:pPr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t xml:space="preserve"> </w:t>
      </w:r>
      <w:bookmarkStart w:id="5" w:name="_Toc68162824"/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t>Функції КСЗІ</w:t>
      </w:r>
      <w:bookmarkEnd w:id="5"/>
    </w:p>
    <w:p w14:paraId="7B42A31F" w14:textId="77777777" w:rsidR="00F90366" w:rsidRPr="00897B09" w:rsidRDefault="00F90366" w:rsidP="00F90366">
      <w:pPr>
        <w:rPr>
          <w:lang w:val="uk-UA"/>
        </w:rPr>
      </w:pPr>
    </w:p>
    <w:p w14:paraId="1DDAD436" w14:textId="4678D0A0" w:rsidR="008A6120" w:rsidRPr="00897B09" w:rsidRDefault="008A6120">
      <w:pPr>
        <w:spacing w:after="160" w:line="259" w:lineRule="auto"/>
        <w:ind w:firstLine="0"/>
        <w:jc w:val="left"/>
        <w:rPr>
          <w:lang w:val="uk-UA"/>
        </w:rPr>
      </w:pPr>
      <w:r w:rsidRPr="00897B09">
        <w:rPr>
          <w:lang w:val="uk-UA"/>
        </w:rPr>
        <w:br w:type="page"/>
      </w:r>
    </w:p>
    <w:p w14:paraId="23E8676A" w14:textId="33274B83" w:rsidR="00F90366" w:rsidRPr="00897B09" w:rsidRDefault="00F90366" w:rsidP="00F90366">
      <w:pPr>
        <w:pStyle w:val="Heading1"/>
        <w:numPr>
          <w:ilvl w:val="0"/>
          <w:numId w:val="5"/>
        </w:numPr>
        <w:tabs>
          <w:tab w:val="clear" w:pos="720"/>
          <w:tab w:val="num" w:pos="0"/>
        </w:tabs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</w:pPr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lastRenderedPageBreak/>
        <w:t xml:space="preserve"> </w:t>
      </w:r>
      <w:bookmarkStart w:id="6" w:name="_Toc68162825"/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t>ОПИС АС ТА УМОВ ЇЇ ФУНКЦІОНУВАННЯ</w:t>
      </w:r>
      <w:bookmarkEnd w:id="6"/>
    </w:p>
    <w:p w14:paraId="33FD72EB" w14:textId="0588AF91" w:rsidR="008A6120" w:rsidRPr="00897B09" w:rsidRDefault="008A6120" w:rsidP="008A6120">
      <w:pPr>
        <w:rPr>
          <w:lang w:val="uk-UA"/>
        </w:rPr>
      </w:pPr>
    </w:p>
    <w:p w14:paraId="67C41262" w14:textId="77777777" w:rsidR="00F90366" w:rsidRPr="00897B09" w:rsidRDefault="00F90366" w:rsidP="008A6120">
      <w:pPr>
        <w:rPr>
          <w:lang w:val="uk-UA"/>
        </w:rPr>
      </w:pPr>
    </w:p>
    <w:p w14:paraId="08BCDA39" w14:textId="7072C450" w:rsidR="00B3416D" w:rsidRPr="00897B09" w:rsidRDefault="00B3416D" w:rsidP="00B3416D">
      <w:pPr>
        <w:pStyle w:val="Heading1"/>
        <w:spacing w:before="0" w:after="24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</w:pPr>
      <w:bookmarkStart w:id="7" w:name="_Toc68162826"/>
      <w:r w:rsidRPr="00897B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  <w:t>ПЕРЕЛІК ДЖЕРЕЛ ПОСИЛАННЯ</w:t>
      </w:r>
      <w:bookmarkEnd w:id="7"/>
    </w:p>
    <w:p w14:paraId="74F36570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Закон України “Про інформацію” від 2 жовтня 1992 року №2658-ХІІ;</w:t>
      </w:r>
    </w:p>
    <w:p w14:paraId="38875D31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Закон України “Про захист інформації в інформаційно-телекомунікаційних системах” від 5 липня 1994 року № 80/94-ВР;</w:t>
      </w:r>
    </w:p>
    <w:p w14:paraId="3C0F0308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Положення про технічний захист інформації в Україні, затверджене Указом Президента України від 27.09.99 р. № 1229/99;</w:t>
      </w:r>
    </w:p>
    <w:p w14:paraId="26F428C4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ДСТУ 3396.0-96 Захист інформації. Технічний захист інформації. Основні положення;</w:t>
      </w:r>
    </w:p>
    <w:p w14:paraId="7FCCBF64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ДСТУ 3396.1-96 Захист інформації. Технічний захист інформації. Порядок проведення робіт;</w:t>
      </w:r>
    </w:p>
    <w:p w14:paraId="6CD75783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ДСТУ 3396.2-97 Захист інформації. Технічний захист інформації. Терміни та визначення;</w:t>
      </w:r>
    </w:p>
    <w:p w14:paraId="1C4523EB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Тимчасове положення про категоріювання об’єктів (ТПКО-95). Затверджено наказом Державної служби України з питань ТЗІ від 9 червня 1995р. № 25.</w:t>
      </w:r>
    </w:p>
    <w:p w14:paraId="237FB46E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ДБН А.2.2-2-96 Проектування. Технічний захист інформації. Загальні вимоги до організації;</w:t>
      </w:r>
    </w:p>
    <w:p w14:paraId="7539B36E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ДБН А.2.2-3-97 Проектування. Склад, порядок розробки, узгодження і затвердження проектної документації для будівництва;</w:t>
      </w:r>
    </w:p>
    <w:p w14:paraId="41A56A23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1.1-002-99 Загальні положення щодо захисту інформації в комп’ютерних системах від несанкціонованого доступу;</w:t>
      </w:r>
    </w:p>
    <w:p w14:paraId="01E59F34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1.1-003-99 Термінологія в галузі захисту інформації в комп’ютерних системах від несанкціонованого доступу;</w:t>
      </w:r>
    </w:p>
    <w:p w14:paraId="6119433D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1.1-004-99 Загальні положення щодо захисту інформації в комп'ютерних системах від несанкціонованого доступу;</w:t>
      </w:r>
    </w:p>
    <w:p w14:paraId="21356197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 xml:space="preserve">НД ТЗІ 1.1-005-07 Захист інформації на об’єктах інформаційної діяльності. Створення комплексу технічного захисту інформації. Основні </w:t>
      </w:r>
      <w:r w:rsidRPr="00897B09">
        <w:rPr>
          <w:noProof/>
          <w:sz w:val="28"/>
          <w:szCs w:val="22"/>
          <w:lang w:val="uk-UA" w:eastAsia="en-US"/>
        </w:rPr>
        <w:lastRenderedPageBreak/>
        <w:t>положення;</w:t>
      </w:r>
    </w:p>
    <w:p w14:paraId="17EDB3F3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1.4-001-2000 Типове положення про службу захисту інформації в автоматизованій системі;</w:t>
      </w:r>
    </w:p>
    <w:p w14:paraId="151D3FCE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2.5-004-99 Критерії оцінки захищеності інформації в комп’ютерних системах від несанкціонованого доступу;</w:t>
      </w:r>
    </w:p>
    <w:p w14:paraId="1E25831A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2.5-005-99 Класифікація автоматизованих систем і стандартні функціональні профілі захищеності оброблюваної інформації від несанкціонованого доступу;</w:t>
      </w:r>
    </w:p>
    <w:p w14:paraId="202337F1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3.1-001-07 Захист інформації на об’єктах інформаційної діяльності. Створення комплексу технічного захисту інформації. Передпроектні роботи;</w:t>
      </w:r>
    </w:p>
    <w:p w14:paraId="0225D493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3.3-001-07 Захист інформації на об’єктах інформаційної діяльності. Створення комплексу технічного захисту інформації. Порядок розроблення та впровадження заходів із захисту інформації;</w:t>
      </w:r>
    </w:p>
    <w:p w14:paraId="0058AB7A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3.6-001-2000 Порядок створення, впровадження, супроводження та модернізації засобів технічного захисту інформації від несанкціонованого доступу;</w:t>
      </w:r>
    </w:p>
    <w:p w14:paraId="64B710E8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3.7-003-05 Порядок проведення робіт із створення комплексної системи захисту інформації в інформаційно-телекомунікаційній системі;</w:t>
      </w:r>
    </w:p>
    <w:p w14:paraId="5E107DD9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НД ТЗІ 3.7-001-99 Методичні вказівки щодо розробки технічного завдання на створення комплексної системи захисту інформації в автоматизованій системі;</w:t>
      </w:r>
    </w:p>
    <w:p w14:paraId="39B8DB27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Положення про забезпечення режиму секретності під час обробки інформації, що становить державну таємницю, в автоматизованих системах. Затверджено постановою КМУ від 16.02.98 № 180;</w:t>
      </w:r>
    </w:p>
    <w:p w14:paraId="03BC4189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Положення про державну експертизу в сфері технічного захисту інформації. Затверджено наказом Держспецзв’язку України від 16.05.07 № 93, зареєстроване в Міністерстві юстиції України 16.07.2007 за № 820/14087;</w:t>
      </w:r>
    </w:p>
    <w:p w14:paraId="682ADA7E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 xml:space="preserve">Правила забезпечення захисту інформації в інформаційних, телекомунікаційних та інформаційно-телекомунікаційних системах. </w:t>
      </w:r>
      <w:r w:rsidRPr="00897B09">
        <w:rPr>
          <w:noProof/>
          <w:sz w:val="28"/>
          <w:szCs w:val="22"/>
          <w:lang w:val="uk-UA" w:eastAsia="en-US"/>
        </w:rPr>
        <w:lastRenderedPageBreak/>
        <w:t>Затверджено постановою КМУ 29.03.06 № 373;</w:t>
      </w:r>
    </w:p>
    <w:p w14:paraId="4F0CF6AE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ТР ЕОТ-95 Тимчасові рекомендації з технічного захисту інформації у засобах обчислювальної техніки, автоматизованих системах і мережах від витоку каналами побічних електромагнітних випромінювань і наводок;</w:t>
      </w:r>
    </w:p>
    <w:p w14:paraId="3F60420F" w14:textId="77777777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РД 50-34.698-90. Автоматизированные системы. Требования к созданию документов.</w:t>
      </w:r>
    </w:p>
    <w:p w14:paraId="7DE2177C" w14:textId="20C8897B" w:rsidR="00B3416D" w:rsidRPr="00897B09" w:rsidRDefault="00B3416D" w:rsidP="002A350C">
      <w:pPr>
        <w:pStyle w:val="ListParagraph"/>
        <w:widowControl w:val="0"/>
        <w:numPr>
          <w:ilvl w:val="0"/>
          <w:numId w:val="1"/>
        </w:numPr>
        <w:spacing w:line="360" w:lineRule="auto"/>
        <w:ind w:left="0" w:firstLine="0"/>
        <w:jc w:val="both"/>
        <w:rPr>
          <w:noProof/>
          <w:sz w:val="28"/>
          <w:szCs w:val="22"/>
          <w:lang w:val="uk-UA" w:eastAsia="en-US"/>
        </w:rPr>
      </w:pPr>
      <w:r w:rsidRPr="00897B09">
        <w:rPr>
          <w:noProof/>
          <w:sz w:val="28"/>
          <w:szCs w:val="22"/>
          <w:lang w:val="uk-UA" w:eastAsia="en-US"/>
        </w:rPr>
        <w:t>Перелік засобів загального призначення, які дозволені для забезпечення технічного захисту інформації, необхідність охорони якої визначено законодавством України;</w:t>
      </w:r>
    </w:p>
    <w:sectPr w:rsidR="00B3416D" w:rsidRPr="00897B09" w:rsidSect="0076560B">
      <w:head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2C66D2E" w14:textId="77777777" w:rsidR="00940DD5" w:rsidRDefault="00940DD5" w:rsidP="0076560B">
      <w:pPr>
        <w:spacing w:line="240" w:lineRule="auto"/>
      </w:pPr>
      <w:r>
        <w:separator/>
      </w:r>
    </w:p>
  </w:endnote>
  <w:endnote w:type="continuationSeparator" w:id="0">
    <w:p w14:paraId="43ABD582" w14:textId="77777777" w:rsidR="00940DD5" w:rsidRDefault="00940DD5" w:rsidP="007656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44B90E" w14:textId="77777777" w:rsidR="00940DD5" w:rsidRDefault="00940DD5" w:rsidP="0076560B">
      <w:pPr>
        <w:spacing w:line="240" w:lineRule="auto"/>
      </w:pPr>
      <w:r>
        <w:separator/>
      </w:r>
    </w:p>
  </w:footnote>
  <w:footnote w:type="continuationSeparator" w:id="0">
    <w:p w14:paraId="50DA80D3" w14:textId="77777777" w:rsidR="00940DD5" w:rsidRDefault="00940DD5" w:rsidP="0076560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cs="Times New Roman"/>
        <w:szCs w:val="28"/>
      </w:rPr>
      <w:id w:val="35601651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EF3E896" w14:textId="60F4875E" w:rsidR="0076560B" w:rsidRPr="0076560B" w:rsidRDefault="0076560B" w:rsidP="0076560B">
        <w:pPr>
          <w:pStyle w:val="Header"/>
          <w:jc w:val="right"/>
          <w:rPr>
            <w:rFonts w:cs="Times New Roman"/>
            <w:szCs w:val="28"/>
          </w:rPr>
        </w:pPr>
        <w:r w:rsidRPr="0076560B">
          <w:rPr>
            <w:rFonts w:cs="Times New Roman"/>
            <w:szCs w:val="28"/>
          </w:rPr>
          <w:fldChar w:fldCharType="begin"/>
        </w:r>
        <w:r w:rsidRPr="0076560B">
          <w:rPr>
            <w:rFonts w:cs="Times New Roman"/>
            <w:szCs w:val="28"/>
          </w:rPr>
          <w:instrText xml:space="preserve"> PAGE   \* MERGEFORMAT </w:instrText>
        </w:r>
        <w:r w:rsidRPr="0076560B">
          <w:rPr>
            <w:rFonts w:cs="Times New Roman"/>
            <w:szCs w:val="28"/>
          </w:rPr>
          <w:fldChar w:fldCharType="separate"/>
        </w:r>
        <w:r w:rsidRPr="0076560B">
          <w:rPr>
            <w:rFonts w:cs="Times New Roman"/>
            <w:noProof/>
            <w:szCs w:val="28"/>
          </w:rPr>
          <w:t>2</w:t>
        </w:r>
        <w:r w:rsidRPr="0076560B">
          <w:rPr>
            <w:rFonts w:cs="Times New Roman"/>
            <w:noProof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2032F4"/>
    <w:multiLevelType w:val="hybridMultilevel"/>
    <w:tmpl w:val="F3CEBF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DB4DBC"/>
    <w:multiLevelType w:val="multilevel"/>
    <w:tmpl w:val="898C5AC8"/>
    <w:lvl w:ilvl="0">
      <w:start w:val="3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tabs>
          <w:tab w:val="num" w:pos="1500"/>
        </w:tabs>
        <w:ind w:left="150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520"/>
        </w:tabs>
        <w:ind w:left="252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3600"/>
        </w:tabs>
        <w:ind w:left="3600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4320"/>
        </w:tabs>
        <w:ind w:left="432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5400"/>
        </w:tabs>
        <w:ind w:left="54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6120"/>
        </w:tabs>
        <w:ind w:left="612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7200"/>
        </w:tabs>
        <w:ind w:left="720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8280"/>
        </w:tabs>
        <w:ind w:left="8280" w:hanging="2160"/>
      </w:pPr>
      <w:rPr>
        <w:rFonts w:cs="Times New Roman" w:hint="default"/>
      </w:rPr>
    </w:lvl>
  </w:abstractNum>
  <w:abstractNum w:abstractNumId="2" w15:restartNumberingAfterBreak="0">
    <w:nsid w:val="4DC244D0"/>
    <w:multiLevelType w:val="hybridMultilevel"/>
    <w:tmpl w:val="0FAA5A1E"/>
    <w:lvl w:ilvl="0" w:tplc="B4720D72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3" w15:restartNumberingAfterBreak="0">
    <w:nsid w:val="54B02C25"/>
    <w:multiLevelType w:val="hybridMultilevel"/>
    <w:tmpl w:val="A68CE2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6D4276"/>
    <w:multiLevelType w:val="hybridMultilevel"/>
    <w:tmpl w:val="70F8696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DCD10BE"/>
    <w:multiLevelType w:val="multilevel"/>
    <w:tmpl w:val="7842F05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tabs>
          <w:tab w:val="num" w:pos="1500"/>
        </w:tabs>
        <w:ind w:left="150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520"/>
        </w:tabs>
        <w:ind w:left="252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3600"/>
        </w:tabs>
        <w:ind w:left="3600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4320"/>
        </w:tabs>
        <w:ind w:left="432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5400"/>
        </w:tabs>
        <w:ind w:left="54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6120"/>
        </w:tabs>
        <w:ind w:left="612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7200"/>
        </w:tabs>
        <w:ind w:left="720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8280"/>
        </w:tabs>
        <w:ind w:left="8280" w:hanging="2160"/>
      </w:pPr>
      <w:rPr>
        <w:rFonts w:cs="Times New Roman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AFD"/>
    <w:rsid w:val="000972C0"/>
    <w:rsid w:val="000B50CD"/>
    <w:rsid w:val="001D1AE9"/>
    <w:rsid w:val="00206ADA"/>
    <w:rsid w:val="002A350C"/>
    <w:rsid w:val="003A2860"/>
    <w:rsid w:val="00445E46"/>
    <w:rsid w:val="004E3447"/>
    <w:rsid w:val="00572717"/>
    <w:rsid w:val="00590450"/>
    <w:rsid w:val="0061768E"/>
    <w:rsid w:val="00680384"/>
    <w:rsid w:val="0076560B"/>
    <w:rsid w:val="00897B09"/>
    <w:rsid w:val="008A6120"/>
    <w:rsid w:val="00940DD5"/>
    <w:rsid w:val="00A66C16"/>
    <w:rsid w:val="00AC1AFD"/>
    <w:rsid w:val="00AD316A"/>
    <w:rsid w:val="00B3416D"/>
    <w:rsid w:val="00CA5240"/>
    <w:rsid w:val="00CF1B10"/>
    <w:rsid w:val="00D86CC8"/>
    <w:rsid w:val="00F90366"/>
    <w:rsid w:val="00FF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83FCE"/>
  <w15:chartTrackingRefBased/>
  <w15:docId w15:val="{9C7BBF38-E151-469B-80C4-82773351F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560B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8"/>
      <w:lang w:val="ru-RU"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5E4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CC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560B"/>
    <w:pPr>
      <w:tabs>
        <w:tab w:val="center" w:pos="4844"/>
        <w:tab w:val="right" w:pos="968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560B"/>
  </w:style>
  <w:style w:type="paragraph" w:styleId="Footer">
    <w:name w:val="footer"/>
    <w:basedOn w:val="Normal"/>
    <w:link w:val="FooterChar"/>
    <w:uiPriority w:val="99"/>
    <w:unhideWhenUsed/>
    <w:rsid w:val="0076560B"/>
    <w:pPr>
      <w:tabs>
        <w:tab w:val="center" w:pos="4844"/>
        <w:tab w:val="right" w:pos="9689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560B"/>
  </w:style>
  <w:style w:type="paragraph" w:styleId="NormalWeb">
    <w:name w:val="Normal (Web)"/>
    <w:basedOn w:val="Normal"/>
    <w:uiPriority w:val="99"/>
    <w:unhideWhenUsed/>
    <w:rsid w:val="0076560B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45E4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paragraph" w:styleId="HTMLPreformatted">
    <w:name w:val="HTML Preformatted"/>
    <w:basedOn w:val="Normal"/>
    <w:link w:val="HTMLPreformattedChar"/>
    <w:uiPriority w:val="99"/>
    <w:rsid w:val="00B341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3416D"/>
    <w:rPr>
      <w:rFonts w:ascii="Courier New" w:eastAsia="Times New Roman" w:hAnsi="Courier New" w:cs="Courier New"/>
      <w:color w:val="000000"/>
      <w:sz w:val="18"/>
      <w:szCs w:val="18"/>
      <w:lang w:val="ru-RU" w:eastAsia="ru-RU"/>
    </w:rPr>
  </w:style>
  <w:style w:type="paragraph" w:styleId="ListParagraph">
    <w:name w:val="List Paragraph"/>
    <w:basedOn w:val="Normal"/>
    <w:uiPriority w:val="34"/>
    <w:qFormat/>
    <w:rsid w:val="00B3416D"/>
    <w:pPr>
      <w:spacing w:line="240" w:lineRule="auto"/>
      <w:ind w:left="720" w:firstLine="0"/>
      <w:contextualSpacing/>
      <w:jc w:val="left"/>
    </w:pPr>
    <w:rPr>
      <w:rFonts w:eastAsia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CC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FF2ED3"/>
    <w:pPr>
      <w:spacing w:line="259" w:lineRule="auto"/>
      <w:ind w:firstLine="0"/>
      <w:jc w:val="left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F2ED3"/>
    <w:pPr>
      <w:tabs>
        <w:tab w:val="right" w:leader="dot" w:pos="9345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FF2ED3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FF2E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000534-D9DA-4B86-9621-72EF35C29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1404</TotalTime>
  <Pages>1</Pages>
  <Words>1984</Words>
  <Characters>11313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Чибиряк</dc:creator>
  <cp:keywords/>
  <dc:description/>
  <cp:lastModifiedBy>Мария Чибиряк</cp:lastModifiedBy>
  <cp:revision>16</cp:revision>
  <dcterms:created xsi:type="dcterms:W3CDTF">2021-03-28T08:26:00Z</dcterms:created>
  <dcterms:modified xsi:type="dcterms:W3CDTF">2021-04-02T05:12:00Z</dcterms:modified>
</cp:coreProperties>
</file>