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Пояснительная записка. Раздел «Конструктивные решения»</w:t>
      </w:r>
    </w:p>
    <w:p>
      <w:r>
        <w:t>Объект: производственный корпус №3, площадка «Северная».</w:t>
      </w:r>
    </w:p>
    <w:p>
      <w:pPr>
        <w:pStyle w:val="Heading2"/>
      </w:pPr>
      <w:r>
        <w:t>Каркас</w:t>
      </w:r>
    </w:p>
    <w:p>
      <w:r>
        <w:t>Каркас здания — стальной, по серии 1.420-12.</w:t>
      </w:r>
    </w:p>
    <w:p>
      <w:r>
        <w:t>Колонны каркаса — двутавр 30К1, сталь С255.</w:t>
      </w:r>
    </w:p>
    <w:p>
      <w:r>
        <w:t>Балки покрытия — двутавр 45Б2, сталь С255.</w:t>
      </w:r>
    </w:p>
    <w:p>
      <w:pPr>
        <w:pStyle w:val="Heading2"/>
      </w:pPr>
      <w:r>
        <w:t>Шумозащитный экран</w:t>
      </w:r>
    </w:p>
    <w:p>
      <w:r>
        <w:t>Вдоль северной границы площадки предусмотрен шумозащитный экран.</w:t>
      </w:r>
    </w:p>
    <w:p>
      <w:r>
        <w:t>Несущими элементами экрана являются стойки из двутавра 20Ш1, сталь С235.</w:t>
      </w:r>
    </w:p>
    <w:p>
      <w:r>
        <w:t>Подземной автостоянки на объекте не предусмотрено.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