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Задание на электроснабжение. Редакция 1</w:t>
      </w:r>
    </w:p>
    <w:p>
      <w:r>
        <w:t>Дата выдачи: 02.11.2025</w:t>
      </w:r>
    </w:p>
    <w:p>
      <w:r>
        <w:t>Объект: производственный корпус №3, площадка «Северная».</w:t>
      </w:r>
    </w:p>
    <w:p>
      <w:pPr>
        <w:pStyle w:val="Heading2"/>
      </w:pPr>
      <w:r>
        <w:t>Нагрузки</w:t>
      </w:r>
    </w:p>
    <w:p>
      <w:r>
        <w:t>Установленная мощность объекта — 250 кВт.</w:t>
      </w:r>
    </w:p>
    <w:p>
      <w:r>
        <w:t>Расчётная мощность — 190 кВт.</w:t>
      </w:r>
    </w:p>
    <w:p>
      <w:r>
        <w:t>Категория надёжности электроснабжения — вторая.</w:t>
      </w:r>
    </w:p>
    <w:p>
      <w:pPr>
        <w:pStyle w:val="Heading2"/>
      </w:pPr>
      <w:r>
        <w:t>Точка подключения</w:t>
      </w:r>
    </w:p>
    <w:p>
      <w:r>
        <w:t>Подключение от трансформаторной подстанции ТП-7, ячейка №4.</w:t>
      </w:r>
    </w:p>
    <w:p>
      <w:r>
        <w:t>Напряжение питающей сети — 0,4 кВ.</w:t>
      </w:r>
    </w:p>
    <w:p>
      <w:pPr>
        <w:pStyle w:val="Heading2"/>
      </w:pPr>
      <w:r>
        <w:t>Учёт</w:t>
      </w:r>
    </w:p>
    <w:p>
      <w:r>
        <w:t>Узел учёта устанавливается на границе балансовой принадлежности,</w:t>
      </w:r>
    </w:p>
    <w:p>
      <w:r>
        <w:t>в вводно-распределительном устройстве ВРУ-1.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