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на электроснабжение. Редакция 2</w:t>
      </w:r>
    </w:p>
    <w:p>
      <w:r>
        <w:t>Дата выдачи: 14.03.2026</w:t>
      </w:r>
    </w:p>
    <w:p>
      <w:r>
        <w:t>Объект: производственный корпус №3, площадка «Северная».</w:t>
      </w:r>
    </w:p>
    <w:p>
      <w:r>
        <w:t>Редакция выпущена взамен редакции 1 от 02.11.2025 в связи с добавлением</w:t>
      </w:r>
    </w:p>
    <w:p>
      <w:r>
        <w:t>участка окраски.</w:t>
      </w:r>
    </w:p>
    <w:p>
      <w:pPr>
        <w:pStyle w:val="Heading2"/>
      </w:pPr>
      <w:r>
        <w:t>Нагрузки</w:t>
      </w:r>
    </w:p>
    <w:p>
      <w:r>
        <w:t>Установленная мощность объекта — 320 кВт.</w:t>
      </w:r>
    </w:p>
    <w:p>
      <w:r>
        <w:t>Расчётная мощность — 244 кВт.</w:t>
      </w:r>
    </w:p>
    <w:p>
      <w:r>
        <w:t>Категория надёжности электроснабжения — первая.</w:t>
      </w:r>
    </w:p>
    <w:p>
      <w:pPr>
        <w:pStyle w:val="Heading2"/>
      </w:pPr>
      <w:r>
        <w:t>Точка подключения</w:t>
      </w:r>
    </w:p>
    <w:p>
      <w:r>
        <w:t>Подключение от трансформаторной подстанции ТП-7, ячейка №4.</w:t>
      </w:r>
    </w:p>
    <w:p>
      <w:r>
        <w:t>Напряжение питающей сети — 0,4 кВ.</w:t>
      </w:r>
    </w:p>
    <w:p>
      <w:pPr>
        <w:pStyle w:val="Heading2"/>
      </w:pPr>
      <w:r>
        <w:t>Резервирование</w:t>
      </w:r>
    </w:p>
    <w:p>
      <w:r>
        <w:t>Для потребителей первой категории предусматривается второй ввод от ТП-9.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