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180" w:before="0"/>
        <w:pBdr>
          <w:bottom w:val="single" w:sz="12" w:space="5" w:color="D9981E"/>
        </w:pBdr>
      </w:pPr>
      <w:r>
        <w:rPr>
          <w:b w:val="0"/>
          <w:i w:val="0"/>
          <w:strike w:val="0"/>
          <w:color w:val="5A5A5A"/>
          <w:sz w:val="19"/>
        </w:rPr>
        <w:t>Minneapolis,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r>
        <w:rPr>
          <w:b w:val="0"/>
          <w:i w:val="0"/>
          <w:strike w:val="0"/>
          <w:color w:val="5A5A5A"/>
          <w:sz w:val="19"/>
        </w:rPr>
        <w:t xml:space="preserve">  |  </w:t>
      </w: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 on 8 EKS clusters.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DevOps, GitOps, Java,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 / Kibana APM, OpenTelemetry, Prometheus, Grafana, GCP Cloud Monitoring, Sentry, Keycloak (OIDC / SSO), API Gateway, WAF</w:t>
      </w:r>
    </w:p>
    <w:p>
      <w:pPr>
        <w:spacing w:after="40" w:before="0"/>
      </w:pPr>
      <w:r>
        <w:rPr>
          <w:b/>
          <w:i w:val="0"/>
          <w:strike w:val="0"/>
          <w:color w:val="1A1A1A"/>
          <w:sz w:val="21"/>
        </w:rPr>
        <w:t xml:space="preserve">Backend &amp; Data:  </w:t>
      </w:r>
      <w:r>
        <w:rPr>
          <w:b w:val="0"/>
          <w:i w:val="0"/>
          <w:strike w:val="0"/>
          <w:sz w:val="21"/>
        </w:rPr>
        <w:t>Spring Boot, Hibernate, Postgres / Aurora, Redis / Valkey, RabbitMQ, MySQL, Maven, Gradle, REST, GraphQL,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 Twingate, SonarQube</w:t>
      </w:r>
    </w:p>
    <w:p>
      <w:pPr>
        <w:spacing w:after="100" w:before="260"/>
        <w:pBdr>
          <w:bottom w:val="single" w:sz="6" w:space="3" w:color="0F4C66"/>
        </w:pBdr>
      </w:pPr>
      <w:r>
        <w:rPr>
          <w:b/>
          <w:i w:val="0"/>
          <w:caps/>
          <w:strike w:val="0"/>
          <w:color w:val="0F4C66"/>
          <w:sz w:val="24"/>
          <w:spacing w:val="32"/>
        </w:rPr>
        <w:t>Professional Experience</w:t>
      </w:r>
    </w:p>
    <w:p>
      <w:pPr>
        <w:spacing w:after="0" w:before="180"/>
      </w:pPr>
      <w:hyperlink r:id="rId13">
        <w:r>
          <w:rPr>
            <w:sz w:val="24"/>
            <w:color w:val="1A1A1A"/>
            <w:b/>
          </w:rPr>
          <w:t xml:space="preserve">Traction AG</w:t>
        </w:r>
      </w:hyperlink>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(75 production deployments across 4 production clusters, plus 4 non-production) onto one GitLab CI/CD and EKS foundation; 3 EKS upgrades since with zero downtime, 2 to 3 per year</w:t>
      </w:r>
    </w:p>
    <w:p>
      <w:pPr>
        <w:pStyle w:val="ListBullet"/>
        <w:spacing w:after="60" w:before="0"/>
        <w:ind w:left="274" w:hanging="187"/>
      </w:pPr>
      <w:r>
        <w:rPr>
          <w:b w:val="0"/>
          <w:i w:val="0"/>
          <w:strike w:val="0"/>
          <w:sz w:val="21"/>
        </w:rPr>
        <w:t>Authored production P0 postmortems and the database backup and EC2 maintenance runbooks</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 wrote a client that provisions users, groups, and resource roles from a YAML file through the Twingate GraphQL API</w:t>
      </w:r>
    </w:p>
    <w:p>
      <w:pPr>
        <w:pStyle w:val="ListBullet"/>
        <w:spacing w:after="60" w:before="0"/>
        <w:ind w:left="274" w:hanging="187"/>
      </w:pPr>
      <w:r>
        <w:rPr>
          <w:b w:val="0"/>
          <w:i w:val="0"/>
          <w:strike w:val="0"/>
          <w:sz w:val="21"/>
        </w:rPr>
        <w:t>Built a Claude Code skill that maps every environment and cluster (logs, Elastic, Prometheus, Datadog, EKS events) so any Engineer can triage production</w:t>
      </w:r>
    </w:p>
    <w:p>
      <w:pPr>
        <w:spacing w:after="100" w:before="0"/>
      </w:pPr>
      <w:r>
        <w:rPr>
          <w:b w:val="0"/>
          <w:i w:val="0"/>
          <w:strike w:val="0"/>
          <w:color w:val="5A5A5A"/>
          <w:sz w:val="19"/>
        </w:rPr>
        <w:t>Tools: GitLab, AWS, EKS, Karpenter, Twingate, CrowdStrike, Elastic   |   Tech: Spring Boot, NodeJS, Python, CloudFormation/Terraform, Aurora, Valkey, Keycloak</w:t>
      </w:r>
    </w:p>
    <w:p>
      <w:pPr>
        <w:spacing w:after="60" w:before="0"/>
      </w:pPr>
      <w:r>
        <w:rPr>
          <w:b/>
          <w:i w:val="0"/>
          <w:strike w:val="0"/>
          <w:color w:val="1A1A1A"/>
          <w:sz w:val="21"/>
        </w:rPr>
        <w:t xml:space="preserve">Open source:  </w:t>
      </w:r>
      <w:hyperlink r:id="rId14">
        <w:r>
          <w:rPr>
            <w:sz w:val="21"/>
            <w:color w:val="1F5C99"/>
          </w:rPr>
          <w:t xml:space="preserve">Karpenter drain flow for singleton pods (proposed upstream)</w:t>
        </w:r>
      </w:hyperlink>
      <w:r>
        <w:rPr>
          <w:b w:val="0"/>
          <w:i w:val="0"/>
          <w:strike w:val="0"/>
          <w:sz w:val="21"/>
        </w:rPr>
        <w:t xml:space="preserve">, </w:t>
      </w:r>
      <w:hyperlink r:id="rId15">
        <w:r>
          <w:rPr>
            <w:sz w:val="21"/>
            <w:color w:val="1F5C99"/>
          </w:rPr>
          <w:t xml:space="preserve">Karpenter drain strategy (proposed upstream)</w:t>
        </w:r>
      </w:hyperlink>
    </w:p>
    <w:p>
      <w:pPr>
        <w:spacing w:after="0" w:before="180"/>
      </w:pPr>
      <w:hyperlink r:id="rId16">
        <w:r>
          <w:rPr>
            <w:sz w:val="24"/>
            <w:color w:val="1A1A1A"/>
            <w:b/>
          </w:rPr>
          <w:t xml:space="preserve">Conservis (acquired by Traction AG in December 2023)</w:t>
        </w:r>
      </w:hyperlink>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pStyle w:val="ListBullet"/>
        <w:spacing w:after="60" w:before="0"/>
        <w:ind w:left="274" w:hanging="187"/>
      </w:pPr>
      <w:r>
        <w:rPr>
          <w:b w:val="0"/>
          <w:i w:val="0"/>
          <w:strike w:val="0"/>
          <w:sz w:val="21"/>
        </w:rPr>
        <w:t>Closed known CVEs through dependency and runtime upgrades across about 10 services (e.g. Log4Shell, Spring4Shell)</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25% of my time with a developer at 50%, and migrated 12 web apps (2022) and 6 mobile apps (2023) with login-time user migration; no downtime; upgraded Keycloak yearly since 2022</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7">
        <w:r>
          <w:rPr>
            <w:sz w:val="21"/>
            <w:color w:val="1F5C99"/>
          </w:rPr>
          <w:t xml:space="preserve">django-oidc-provider (merged)</w:t>
        </w:r>
      </w:hyperlink>
      <w:r>
        <w:rPr>
          <w:b w:val="0"/>
          <w:i w:val="0"/>
          <w:strike w:val="0"/>
          <w:sz w:val="21"/>
        </w:rPr>
        <w:t xml:space="preserve">, </w:t>
      </w:r>
      <w:hyperlink r:id="rId18">
        <w:r>
          <w:rPr>
            <w:sz w:val="21"/>
            <w:color w:val="1F5C99"/>
          </w:rPr>
          <w:t xml:space="preserve">oauth2-proxy (merged)</w:t>
        </w:r>
      </w:hyperlink>
      <w:r>
        <w:rPr>
          <w:b w:val="0"/>
          <w:i w:val="0"/>
          <w:strike w:val="0"/>
          <w:sz w:val="21"/>
        </w:rPr>
        <w:t xml:space="preserve">, </w:t>
      </w:r>
      <w:hyperlink r:id="rId19">
        <w:r>
          <w:rPr>
            <w:sz w:val="21"/>
            <w:color w:val="1F5C99"/>
          </w:rPr>
          <w:t xml:space="preserve">Keycloak issues</w:t>
        </w:r>
      </w:hyperlink>
      <w:r>
        <w:rPr>
          <w:b w:val="0"/>
          <w:i w:val="0"/>
          <w:strike w:val="0"/>
          <w:sz w:val="21"/>
        </w:rPr>
        <w:t xml:space="preserve">, </w:t>
      </w:r>
      <w:hyperlink r:id="rId20">
        <w:r>
          <w:rPr>
            <w:sz w:val="21"/>
            <w:color w:val="1F5C99"/>
          </w:rPr>
          <w:t xml:space="preserve">kube-asg-node-drainer</w:t>
        </w:r>
      </w:hyperlink>
      <w:r>
        <w:rPr>
          <w:b w:val="0"/>
          <w:i w:val="0"/>
          <w:strike w:val="0"/>
          <w:sz w:val="21"/>
        </w:rPr>
        <w:t xml:space="preserve">, </w:t>
      </w:r>
      <w:hyperlink r:id="rId21">
        <w:r>
          <w:rPr>
            <w:sz w:val="21"/>
            <w:color w:val="1F5C99"/>
          </w:rPr>
          <w:t xml:space="preserve">docker-bind</w:t>
        </w:r>
      </w:hyperlink>
      <w:r>
        <w:rPr>
          <w:b w:val="0"/>
          <w:i w:val="0"/>
          <w:strike w:val="0"/>
          <w:sz w:val="21"/>
        </w:rPr>
        <w:t xml:space="preserve">, </w:t>
      </w:r>
      <w:hyperlink r:id="rId22">
        <w:r>
          <w:rPr>
            <w:sz w:val="21"/>
            <w:color w:val="1F5C99"/>
          </w:rPr>
          <w:t xml:space="preserve">aws-sam-cli</w:t>
        </w:r>
      </w:hyperlink>
      <w:r>
        <w:rPr>
          <w:b w:val="0"/>
          <w:i w:val="0"/>
          <w:strike w:val="0"/>
          <w:sz w:val="21"/>
        </w:rPr>
        <w:t xml:space="preserve">, </w:t>
      </w:r>
      <w:hyperlink r:id="rId23">
        <w:r>
          <w:rPr>
            <w:sz w:val="21"/>
            <w:color w:val="1F5C99"/>
          </w:rPr>
          <w:t xml:space="preserve">pipeline-trigger</w:t>
        </w:r>
      </w:hyperlink>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0" w:before="180"/>
      </w:pPr>
      <w:r>
        <w:rPr>
          <w:b/>
          <w:i w:val="0"/>
          <w:strike w:val="0"/>
          <w:color w:val="1A1A1A"/>
          <w:sz w:val="24"/>
        </w:rPr>
        <w:t>Information Technology Alliance (ITA)</w:t>
      </w:r>
    </w:p>
    <w:p>
      <w:pPr>
        <w:spacing w:after="20" w:before="0"/>
      </w:pPr>
      <w:r>
        <w:rPr>
          <w:b/>
          <w:i w:val="0"/>
          <w:strike w:val="0"/>
          <w:color w:val="1A1A1A"/>
          <w:sz w:val="22"/>
        </w:rPr>
        <w:t>Senior Java Developer</w:t>
      </w:r>
      <w:r>
        <w:rPr>
          <w:b w:val="0"/>
          <w:i w:val="0"/>
          <w:strike w:val="0"/>
          <w:color w:val="5A5A5A"/>
          <w:sz w:val="21"/>
        </w:rPr>
        <w:t xml:space="preserve">   |   08/2010 - 05/2011</w:t>
      </w:r>
    </w:p>
    <w:p>
      <w:pPr>
        <w:spacing w:after="140" w:before="40"/>
      </w:pPr>
      <w:r>
        <w:rPr>
          <w:b w:val="0"/>
          <w:i w:val="0"/>
          <w:strike w:val="0"/>
          <w:sz w:val="21"/>
        </w:rPr>
        <w:t>GWT user interface for a Standard Bank of South Africa CRM application; led up to 3 developers.</w:t>
      </w:r>
    </w:p>
    <w:p>
      <w:pPr>
        <w:spacing w:after="0" w:before="180"/>
      </w:pPr>
      <w:r>
        <w:rPr>
          <w:b/>
          <w:i w:val="0"/>
          <w:strike w:val="0"/>
          <w:color w:val="1A1A1A"/>
          <w:sz w:val="24"/>
        </w:rPr>
        <w:t>Navagate Inc.</w:t>
      </w:r>
    </w:p>
    <w:p>
      <w:pPr>
        <w:spacing w:after="20" w:before="0"/>
      </w:pPr>
      <w:r>
        <w:rPr>
          <w:b/>
          <w:i w:val="0"/>
          <w:strike w:val="0"/>
          <w:color w:val="1A1A1A"/>
          <w:sz w:val="22"/>
        </w:rPr>
        <w:t>Java Developer</w:t>
      </w:r>
      <w:r>
        <w:rPr>
          <w:b w:val="0"/>
          <w:i w:val="0"/>
          <w:strike w:val="0"/>
          <w:color w:val="5A5A5A"/>
          <w:sz w:val="21"/>
        </w:rPr>
        <w:t xml:space="preserve">   |   01/2008 - 07/2010</w:t>
      </w:r>
    </w:p>
    <w:p>
      <w:pPr>
        <w:spacing w:after="140" w:before="40"/>
      </w:pPr>
      <w:r>
        <w:rPr>
          <w:b w:val="0"/>
          <w:i w:val="0"/>
          <w:strike w:val="0"/>
          <w:sz w:val="21"/>
        </w:rPr>
        <w:t>Agility 3.1 to 4.0, a CRM server for the insurance business, including the JDBC-to-Hibernate and JSF transitions, customization and integration; mentored a team of 3.</w:t>
      </w:r>
    </w:p>
    <w:p>
      <w:pPr>
        <w:spacing w:after="0" w:before="180"/>
      </w:pPr>
      <w:r>
        <w:rPr>
          <w:b/>
          <w:i w:val="0"/>
          <w:strike w:val="0"/>
          <w:color w:val="1A1A1A"/>
          <w:sz w:val="24"/>
        </w:rPr>
        <w:t>Navagate Inc.</w:t>
      </w:r>
    </w:p>
    <w:p>
      <w:pPr>
        <w:spacing w:after="20" w:before="0"/>
      </w:pPr>
      <w:r>
        <w:rPr>
          <w:b/>
          <w:i w:val="0"/>
          <w:strike w:val="0"/>
          <w:color w:val="1A1A1A"/>
          <w:sz w:val="22"/>
        </w:rPr>
        <w:t>QA Engineer</w:t>
      </w:r>
      <w:r>
        <w:rPr>
          <w:b w:val="0"/>
          <w:i w:val="0"/>
          <w:strike w:val="0"/>
          <w:color w:val="5A5A5A"/>
          <w:sz w:val="21"/>
        </w:rPr>
        <w:t xml:space="preserve">   |   06/2007 - 12/2007</w:t>
      </w:r>
    </w:p>
    <w:p>
      <w:pPr>
        <w:spacing w:after="140" w:before="40"/>
      </w:pPr>
      <w:r>
        <w:rPr>
          <w:b w:val="0"/>
          <w:i w:val="0"/>
          <w:strike w:val="0"/>
          <w:sz w:val="21"/>
        </w:rPr>
        <w:t>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val="0"/>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val="0"/>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val="0"/>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5">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val="0"/>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54" w:lineRule="auto"/>
    </w:pPr>
    <w:rPr>
      <w:rFonts w:ascii="Calibri" w:hAnsi="Calibri" w:eastAsia="Calibri"/>
      <w:color w:val="1A1A1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tractionag.com" TargetMode="External"/><Relationship Id="rId14" Type="http://schemas.openxmlformats.org/officeDocument/2006/relationships/hyperlink" Target="https://github.com/aws/karpenter-provider-aws/pull/9158" TargetMode="External"/><Relationship Id="rId15" Type="http://schemas.openxmlformats.org/officeDocument/2006/relationships/hyperlink" Target="https://github.com/kubernetes-sigs/karpenter/pull/3013" TargetMode="External"/><Relationship Id="rId16" Type="http://schemas.openxmlformats.org/officeDocument/2006/relationships/hyperlink" Target="https://conservis.ag" TargetMode="External"/><Relationship Id="rId17" Type="http://schemas.openxmlformats.org/officeDocument/2006/relationships/hyperlink" Target="https://github.com/juanifioren/django-oidc-provider/pull/329" TargetMode="External"/><Relationship Id="rId18" Type="http://schemas.openxmlformats.org/officeDocument/2006/relationships/hyperlink" Target="https://github.com/oauth2-proxy/oauth2-proxy/pulls?q=is%3Apr+author%3AEvgeniGordeev" TargetMode="External"/><Relationship Id="rId19" Type="http://schemas.openxmlformats.org/officeDocument/2006/relationships/hyperlink" Target="https://github.com/keycloak/keycloak/issues?q=is%3Aissue+author%3AEvgeniGordeev+" TargetMode="External"/><Relationship Id="rId20" Type="http://schemas.openxmlformats.org/officeDocument/2006/relationships/hyperlink" Target="https://github.com/Conservis/kube-asg-node-drainer" TargetMode="External"/><Relationship Id="rId21" Type="http://schemas.openxmlformats.org/officeDocument/2006/relationships/hyperlink" Target="https://github.com/cytopia/docker-bind/issues/20" TargetMode="External"/><Relationship Id="rId22" Type="http://schemas.openxmlformats.org/officeDocument/2006/relationships/hyperlink" Target="https://github.com/aws/aws-sam-cli/issues/6546#issuecomment-4106882891" TargetMode="External"/><Relationship Id="rId23" Type="http://schemas.openxmlformats.org/officeDocument/2006/relationships/hyperlink" Target="https://gitlab.com/finestructure/pipeline-trigger/-/merge_requests?scope=all&amp;utf8=%E2%9C%93&amp;state=closed&amp;author_username=egordeev" TargetMode="External"/><Relationship Id="rId24" Type="http://schemas.openxmlformats.org/officeDocument/2006/relationships/hyperlink" Target="https://coherentsolutions.com" TargetMode="External"/><Relationship Id="rId25"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