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E7" w:rsidRPr="00BA6ED3" w:rsidRDefault="00BA6ED3">
      <w:pPr>
        <w:rPr>
          <w:rFonts w:ascii="Times New Roman" w:hAnsi="Times New Roman" w:cs="Times New Roman"/>
          <w:b/>
          <w:sz w:val="32"/>
          <w:szCs w:val="32"/>
        </w:rPr>
      </w:pPr>
      <w:r w:rsidRPr="00BA6ED3">
        <w:rPr>
          <w:rFonts w:ascii="Times New Roman" w:hAnsi="Times New Roman" w:cs="Times New Roman"/>
          <w:b/>
          <w:sz w:val="32"/>
          <w:szCs w:val="32"/>
        </w:rPr>
        <w:t>Меры по улучшению качества почты России:</w:t>
      </w:r>
    </w:p>
    <w:p w:rsidR="00BA6ED3" w:rsidRDefault="00BA6ED3" w:rsidP="00BA6ED3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Общение филиалов между собой при помощи ежедневных планерок;</w:t>
      </w:r>
    </w:p>
    <w:p w:rsidR="00BA6ED3" w:rsidRDefault="00BA6ED3" w:rsidP="00BA6ED3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отношений с таможней;</w:t>
      </w:r>
    </w:p>
    <w:p w:rsidR="00BA6ED3" w:rsidRDefault="00BA6ED3" w:rsidP="00BA6ED3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Заклюсение прямых контактов с крупными авиакомпаниями, с ФПК;</w:t>
      </w:r>
    </w:p>
    <w:p w:rsidR="00BA6ED3" w:rsidRDefault="00BA6ED3" w:rsidP="00BA6ED3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двух тендеров для решения проблем с автомобильными перевозками;</w:t>
      </w:r>
    </w:p>
    <w:p w:rsidR="00BA6ED3" w:rsidRDefault="00BA6ED3" w:rsidP="00BA6ED3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сортировочного центра во Внуково;</w:t>
      </w:r>
    </w:p>
    <w:p w:rsidR="00BA6ED3" w:rsidRPr="00BA6ED3" w:rsidRDefault="00BA6ED3" w:rsidP="00BA6ED3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итальянского оборудования.</w:t>
      </w:r>
    </w:p>
    <w:sectPr w:rsidR="00BA6ED3" w:rsidRPr="00BA6ED3" w:rsidSect="0001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7CBA"/>
    <w:multiLevelType w:val="hybridMultilevel"/>
    <w:tmpl w:val="DC261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37E52"/>
    <w:multiLevelType w:val="hybridMultilevel"/>
    <w:tmpl w:val="BC800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A6ED3"/>
    <w:rsid w:val="000117E7"/>
    <w:rsid w:val="00BA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2018-02-11T06:43:00Z</dcterms:created>
  <dcterms:modified xsi:type="dcterms:W3CDTF">2018-02-11T06:47:00Z</dcterms:modified>
</cp:coreProperties>
</file>