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4A8" w:rsidRDefault="006E742E" w:rsidP="00B83130">
      <w:pPr>
        <w:pStyle w:val="afd"/>
        <w:rPr>
          <w:rStyle w:val="LabTitleInstVersred"/>
        </w:rPr>
      </w:pPr>
      <w:sdt>
        <w:sdtPr>
          <w:rPr>
            <w:b w:val="0"/>
            <w:color w:val="EE0000"/>
          </w:rPr>
          <w:alias w:val="Заголовок"/>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24FE">
            <w:t>Cisco Packet Tracer. Определение MAC- и IP-адресов</w:t>
          </w:r>
        </w:sdtContent>
      </w:sdt>
      <w:r w:rsidR="002924FE">
        <w:rPr>
          <w:rStyle w:val="LabTitleInstVersred"/>
        </w:rPr>
        <w:t xml:space="preserve"> </w:t>
      </w:r>
    </w:p>
    <w:p w:rsidR="00D778DF" w:rsidRPr="00E70096" w:rsidRDefault="00D778DF" w:rsidP="00D452F4">
      <w:pPr>
        <w:pStyle w:val="1"/>
      </w:pPr>
      <w:r>
        <w:t>Задачи</w:t>
      </w:r>
    </w:p>
    <w:p w:rsidR="00B83130" w:rsidRDefault="00B83130" w:rsidP="00B83130">
      <w:pPr>
        <w:pStyle w:val="BodyTextL25Bold"/>
      </w:pPr>
      <w:r>
        <w:t>Часть 1: Сбор информации PDU для локальной сети связи</w:t>
      </w:r>
    </w:p>
    <w:p w:rsidR="00B83130" w:rsidRPr="004C0909" w:rsidRDefault="00B83130" w:rsidP="00A95F4E">
      <w:pPr>
        <w:pStyle w:val="BodyTextL25Bold"/>
      </w:pPr>
      <w:r>
        <w:t>Часть 2: Сбор информации PDU для удаленной сетевой связи</w:t>
      </w:r>
    </w:p>
    <w:p w:rsidR="00B83130" w:rsidRPr="00C07FD9" w:rsidRDefault="00B83130" w:rsidP="00B83130">
      <w:pPr>
        <w:pStyle w:val="1"/>
        <w:numPr>
          <w:ilvl w:val="0"/>
          <w:numId w:val="3"/>
        </w:numPr>
      </w:pPr>
      <w:r>
        <w:t>Общие сведения</w:t>
      </w:r>
    </w:p>
    <w:p w:rsidR="00B83130" w:rsidRDefault="00B83130" w:rsidP="00B83130">
      <w:pPr>
        <w:pStyle w:val="BodyTextL25"/>
      </w:pPr>
      <w:r>
        <w:t>Это упражнение оптимизировано для просмотра единиц данных протокола (PDU). Устройства уже настроены. Вам необходимо в режиме моделирования собрать сведения о единице данных протокола (PDU), а также ответить на ряд вопросов о собираемых данных.</w:t>
      </w:r>
    </w:p>
    <w:p w:rsidR="00B83130" w:rsidRDefault="00B83130" w:rsidP="00B83130">
      <w:pPr>
        <w:pStyle w:val="1"/>
      </w:pPr>
      <w:r>
        <w:t>Инструкции</w:t>
      </w:r>
    </w:p>
    <w:p w:rsidR="00B83130" w:rsidRDefault="00B83130" w:rsidP="00B83130">
      <w:pPr>
        <w:pStyle w:val="2"/>
      </w:pPr>
      <w:r>
        <w:t>Сбор информации PDU для локальной сети связи</w:t>
      </w:r>
    </w:p>
    <w:p w:rsidR="00B83130" w:rsidRPr="00527A0F" w:rsidRDefault="00B83130" w:rsidP="00B83130">
      <w:pPr>
        <w:pStyle w:val="BodyTextL25"/>
        <w:rPr>
          <w:rStyle w:val="AnswerGray"/>
        </w:rPr>
      </w:pPr>
      <w:r w:rsidRPr="00C54CFE">
        <w:t>Примечание. Просмотрите вопросы для повторения из части 3, прежде чем приступать к части 1. По ним вы сможете понять, какие типы данных необходимо будет собрать.</w:t>
      </w:r>
    </w:p>
    <w:p w:rsidR="00B83130" w:rsidRDefault="00B83130" w:rsidP="00B83130">
      <w:pPr>
        <w:pStyle w:val="3"/>
      </w:pPr>
      <w:r>
        <w:t>Соберите сведения о единице данных протокола (PDU) по мере перемещения пакета с адреса 172.16.31.5 в адрес 172.16.31.2.</w:t>
      </w:r>
    </w:p>
    <w:p w:rsidR="00B83130" w:rsidRDefault="00B83130" w:rsidP="00B83130">
      <w:pPr>
        <w:pStyle w:val="SubStepAlpha"/>
      </w:pPr>
      <w:r>
        <w:t xml:space="preserve">Нажмите </w:t>
      </w:r>
      <w:r w:rsidRPr="00B83130">
        <w:rPr>
          <w:b/>
        </w:rPr>
        <w:t xml:space="preserve">172.16.31.5 </w:t>
      </w:r>
      <w:r>
        <w:t xml:space="preserve">и откройте окно </w:t>
      </w:r>
      <w:r w:rsidRPr="00B83130">
        <w:rPr>
          <w:b/>
        </w:rPr>
        <w:t>Command Prompt</w:t>
      </w:r>
      <w:r>
        <w:t xml:space="preserve"> (Командная строка).</w:t>
      </w:r>
    </w:p>
    <w:p w:rsidR="00B83130" w:rsidRDefault="00B83130" w:rsidP="00B83130">
      <w:pPr>
        <w:pStyle w:val="SubStepAlpha"/>
      </w:pPr>
      <w:r>
        <w:t xml:space="preserve">Введите команду </w:t>
      </w:r>
      <w:r>
        <w:rPr>
          <w:b/>
        </w:rPr>
        <w:t>ping 172.16.31.2</w:t>
      </w:r>
      <w:r>
        <w:t>.</w:t>
      </w:r>
    </w:p>
    <w:p w:rsidR="00B83130" w:rsidRDefault="00B83130" w:rsidP="00B83130">
      <w:pPr>
        <w:pStyle w:val="SubStepAlpha"/>
      </w:pPr>
      <w:r>
        <w:t xml:space="preserve">Перейдите в режим моделирования и повторите команду </w:t>
      </w:r>
      <w:r>
        <w:rPr>
          <w:b/>
        </w:rPr>
        <w:t xml:space="preserve">ping 172.16.31.2 </w:t>
      </w:r>
      <w:r>
        <w:t xml:space="preserve">. Единица данных протокола (PDU) будет показана рядом с </w:t>
      </w:r>
      <w:r>
        <w:rPr>
          <w:b/>
        </w:rPr>
        <w:t>172.16.31.5</w:t>
      </w:r>
      <w:r>
        <w:t>.</w:t>
      </w:r>
    </w:p>
    <w:p w:rsidR="00B83130" w:rsidRDefault="00B83130" w:rsidP="00B83130">
      <w:pPr>
        <w:pStyle w:val="SubStepAlpha"/>
      </w:pPr>
      <w:r>
        <w:t xml:space="preserve">Нажмите единицу данных протокола (PDU) и запишите следующие данные на вкладке </w:t>
      </w:r>
      <w:r w:rsidRPr="00951369">
        <w:rPr>
          <w:b/>
        </w:rPr>
        <w:t>OSI Model</w:t>
      </w:r>
      <w:r>
        <w:t xml:space="preserve"> и </w:t>
      </w:r>
      <w:r>
        <w:rPr>
          <w:b/>
        </w:rPr>
        <w:t>Outbound PDU Layer</w:t>
      </w:r>
      <w:r>
        <w:t xml:space="preserve"> .</w:t>
      </w:r>
    </w:p>
    <w:p w:rsidR="00B83130" w:rsidRPr="00B83130" w:rsidRDefault="00B83130" w:rsidP="00B83130">
      <w:pPr>
        <w:pStyle w:val="Bulletlevel2"/>
      </w:pPr>
      <w:r>
        <w:t xml:space="preserve">MAC-адрес назначения: </w:t>
      </w:r>
      <w:r w:rsidRPr="002A2B3D">
        <w:rPr>
          <w:b/>
        </w:rPr>
        <w:t>000C:85CC:1DA7</w:t>
      </w:r>
    </w:p>
    <w:p w:rsidR="00B83130" w:rsidRPr="00B83130" w:rsidRDefault="00B83130" w:rsidP="00B83130">
      <w:pPr>
        <w:pStyle w:val="Bulletlevel2"/>
      </w:pPr>
      <w:r>
        <w:t xml:space="preserve">MAC-адрес источника: </w:t>
      </w:r>
      <w:r w:rsidRPr="002A2B3D">
        <w:rPr>
          <w:b/>
        </w:rPr>
        <w:t>00D0:D311:C788</w:t>
      </w:r>
    </w:p>
    <w:p w:rsidR="00B83130" w:rsidRPr="00B83130" w:rsidRDefault="00B83130" w:rsidP="00B83130">
      <w:pPr>
        <w:pStyle w:val="Bulletlevel2"/>
      </w:pPr>
      <w:r>
        <w:t xml:space="preserve">IP-адрес источника: </w:t>
      </w:r>
      <w:r w:rsidRPr="002A2B3D">
        <w:rPr>
          <w:b/>
        </w:rPr>
        <w:t>172.16.31.5</w:t>
      </w:r>
    </w:p>
    <w:p w:rsidR="00B83130" w:rsidRPr="00B83130" w:rsidRDefault="00B83130" w:rsidP="00B83130">
      <w:pPr>
        <w:pStyle w:val="Bulletlevel2"/>
      </w:pPr>
      <w:r>
        <w:t xml:space="preserve">IP-адрес назначения: </w:t>
      </w:r>
      <w:r w:rsidRPr="002A2B3D">
        <w:rPr>
          <w:b/>
        </w:rPr>
        <w:t>172.16.31.2</w:t>
      </w:r>
    </w:p>
    <w:p w:rsidR="00B83130" w:rsidRPr="00B83130" w:rsidRDefault="00B83130" w:rsidP="00B83130">
      <w:pPr>
        <w:pStyle w:val="Bulletlevel2"/>
      </w:pPr>
      <w:r>
        <w:t xml:space="preserve">На устройстве: </w:t>
      </w:r>
      <w:r w:rsidRPr="002A2B3D">
        <w:rPr>
          <w:b/>
        </w:rPr>
        <w:t>172.16.31.5</w:t>
      </w:r>
    </w:p>
    <w:p w:rsidR="00B83130" w:rsidRDefault="00B83130" w:rsidP="002A2B3D">
      <w:pPr>
        <w:pStyle w:val="SubStepAlpha"/>
      </w:pPr>
      <w:r>
        <w:t xml:space="preserve">Нажмите </w:t>
      </w:r>
      <w:r>
        <w:rPr>
          <w:b/>
        </w:rPr>
        <w:t>Capture / Forward</w:t>
      </w:r>
      <w:r>
        <w:t xml:space="preserve"> (стрелка вправо с вертикальной чертой), чтобы переместить единицу данных протокола (PDU) на следующее устройство. Соберите аналогичные сведения из шага 1Г. Повторяйте процедуру до тех пор, пока единица данных протокола (PDU) не достигнет места назначения. Запишите полученные сведения о единице данных протокола (PDU) в электронную таблицу в формате, показанном в таблице ниже.</w:t>
      </w:r>
    </w:p>
    <w:p w:rsidR="00B83130" w:rsidRDefault="00B83130" w:rsidP="003E57DE">
      <w:pPr>
        <w:pStyle w:val="BodyTextL25Bold"/>
        <w:ind w:left="0"/>
      </w:pPr>
      <w:r>
        <w:t>Пример формата электронной таблицы</w:t>
      </w:r>
    </w:p>
    <w:tbl>
      <w:tblPr>
        <w:tblStyle w:val="LabTableStyle"/>
        <w:tblW w:w="0" w:type="auto"/>
        <w:tblLook w:val="04A0" w:firstRow="1" w:lastRow="0" w:firstColumn="1" w:lastColumn="0" w:noHBand="0" w:noVBand="1"/>
        <w:tblDescription w:val="В этой таблице приведен пример записи MAC-адресов и IP-адресов устройств."/>
      </w:tblPr>
      <w:tblGrid>
        <w:gridCol w:w="1797"/>
        <w:gridCol w:w="2250"/>
        <w:gridCol w:w="2340"/>
        <w:gridCol w:w="1800"/>
        <w:gridCol w:w="1843"/>
      </w:tblGrid>
      <w:tr w:rsidR="0022777C"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rsidR="00B83130" w:rsidRDefault="00B83130" w:rsidP="00DC16C4">
            <w:pPr>
              <w:pStyle w:val="TableHeading"/>
            </w:pPr>
            <w:r>
              <w:t>На устройстве</w:t>
            </w:r>
          </w:p>
        </w:tc>
        <w:tc>
          <w:tcPr>
            <w:tcW w:w="2250" w:type="dxa"/>
          </w:tcPr>
          <w:p w:rsidR="00B83130" w:rsidRDefault="00B83130" w:rsidP="00DC16C4">
            <w:pPr>
              <w:pStyle w:val="TableHeading"/>
            </w:pPr>
            <w:r>
              <w:t>Адрес MAC-адрес</w:t>
            </w:r>
          </w:p>
        </w:tc>
        <w:tc>
          <w:tcPr>
            <w:tcW w:w="2340" w:type="dxa"/>
          </w:tcPr>
          <w:p w:rsidR="00B83130" w:rsidRDefault="00B83130" w:rsidP="00DC16C4">
            <w:pPr>
              <w:pStyle w:val="TableHeading"/>
            </w:pPr>
            <w:r>
              <w:t>MAC-адрес источника</w:t>
            </w:r>
          </w:p>
        </w:tc>
        <w:tc>
          <w:tcPr>
            <w:tcW w:w="1800" w:type="dxa"/>
          </w:tcPr>
          <w:p w:rsidR="00B83130" w:rsidRDefault="00B83130" w:rsidP="00DC16C4">
            <w:pPr>
              <w:pStyle w:val="TableHeading"/>
            </w:pPr>
            <w:r>
              <w:t>IPv4-адрес источника</w:t>
            </w:r>
          </w:p>
        </w:tc>
        <w:tc>
          <w:tcPr>
            <w:tcW w:w="1843" w:type="dxa"/>
          </w:tcPr>
          <w:p w:rsidR="00B83130" w:rsidRDefault="00B83130" w:rsidP="00DC16C4">
            <w:pPr>
              <w:pStyle w:val="TableHeading"/>
            </w:pPr>
            <w:r>
              <w:t>IPv4-адрес назначения</w:t>
            </w:r>
          </w:p>
        </w:tc>
      </w:tr>
      <w:tr w:rsidR="0022777C" w:rsidRPr="00EF53A0" w:rsidTr="0022777C">
        <w:tc>
          <w:tcPr>
            <w:tcW w:w="1797" w:type="dxa"/>
          </w:tcPr>
          <w:p w:rsidR="00B83130" w:rsidRPr="00EF53A0" w:rsidRDefault="00B83130" w:rsidP="00DC16C4">
            <w:pPr>
              <w:pStyle w:val="TableText"/>
            </w:pPr>
            <w:r>
              <w:t>172.16.31.5</w:t>
            </w:r>
          </w:p>
        </w:tc>
        <w:tc>
          <w:tcPr>
            <w:tcW w:w="2250" w:type="dxa"/>
            <w:vAlign w:val="top"/>
          </w:tcPr>
          <w:p w:rsidR="00B83130" w:rsidRPr="00EF53A0" w:rsidRDefault="00B83130" w:rsidP="00DC16C4">
            <w:pPr>
              <w:pStyle w:val="TableText"/>
              <w:rPr>
                <w:szCs w:val="16"/>
              </w:rPr>
            </w:pPr>
            <w:r>
              <w:t>000C:85CC:1DA7</w:t>
            </w:r>
          </w:p>
        </w:tc>
        <w:tc>
          <w:tcPr>
            <w:tcW w:w="2340" w:type="dxa"/>
            <w:vAlign w:val="top"/>
          </w:tcPr>
          <w:p w:rsidR="00B83130" w:rsidRPr="00EF53A0" w:rsidRDefault="00B83130" w:rsidP="00DC16C4">
            <w:pPr>
              <w:pStyle w:val="TableText"/>
              <w:rPr>
                <w:szCs w:val="16"/>
              </w:rPr>
            </w:pPr>
            <w:r>
              <w:t>00D0:D311:C788</w:t>
            </w:r>
          </w:p>
        </w:tc>
        <w:tc>
          <w:tcPr>
            <w:tcW w:w="1800" w:type="dxa"/>
            <w:vAlign w:val="top"/>
          </w:tcPr>
          <w:p w:rsidR="00B83130" w:rsidRPr="00EF53A0" w:rsidRDefault="00B83130" w:rsidP="00DC16C4">
            <w:pPr>
              <w:pStyle w:val="TableText"/>
              <w:rPr>
                <w:szCs w:val="16"/>
              </w:rPr>
            </w:pPr>
            <w:r>
              <w:t>172.16.31.5</w:t>
            </w:r>
          </w:p>
        </w:tc>
        <w:tc>
          <w:tcPr>
            <w:tcW w:w="1843" w:type="dxa"/>
            <w:vAlign w:val="top"/>
          </w:tcPr>
          <w:p w:rsidR="00B83130" w:rsidRPr="00EF53A0" w:rsidRDefault="00B83130" w:rsidP="00DC16C4">
            <w:pPr>
              <w:pStyle w:val="TableText"/>
              <w:rPr>
                <w:szCs w:val="16"/>
              </w:rPr>
            </w:pPr>
            <w:r>
              <w:t>172.16.31.2</w:t>
            </w:r>
          </w:p>
        </w:tc>
      </w:tr>
      <w:tr w:rsidR="0022777C" w:rsidRPr="00EF53A0" w:rsidTr="0022777C">
        <w:tc>
          <w:tcPr>
            <w:tcW w:w="1797" w:type="dxa"/>
          </w:tcPr>
          <w:p w:rsidR="00B83130" w:rsidRPr="00EF53A0" w:rsidRDefault="00B83130" w:rsidP="00DC16C4">
            <w:pPr>
              <w:pStyle w:val="TableText"/>
            </w:pPr>
            <w:r>
              <w:t>Switch1</w:t>
            </w:r>
          </w:p>
        </w:tc>
        <w:tc>
          <w:tcPr>
            <w:tcW w:w="2250" w:type="dxa"/>
            <w:vAlign w:val="top"/>
          </w:tcPr>
          <w:p w:rsidR="00B83130" w:rsidRPr="00EF53A0" w:rsidRDefault="00B83130" w:rsidP="00DC16C4">
            <w:pPr>
              <w:pStyle w:val="TableText"/>
              <w:rPr>
                <w:szCs w:val="16"/>
              </w:rPr>
            </w:pPr>
            <w:r>
              <w:t>000C:85CC:1DA7</w:t>
            </w:r>
          </w:p>
        </w:tc>
        <w:tc>
          <w:tcPr>
            <w:tcW w:w="2340" w:type="dxa"/>
            <w:vAlign w:val="top"/>
          </w:tcPr>
          <w:p w:rsidR="00B83130" w:rsidRPr="00EF53A0" w:rsidRDefault="00B83130" w:rsidP="00DC16C4">
            <w:pPr>
              <w:pStyle w:val="TableText"/>
              <w:rPr>
                <w:szCs w:val="16"/>
              </w:rPr>
            </w:pPr>
            <w:r>
              <w:t>00D0:D311:C788</w:t>
            </w:r>
          </w:p>
        </w:tc>
        <w:tc>
          <w:tcPr>
            <w:tcW w:w="1800" w:type="dxa"/>
          </w:tcPr>
          <w:p w:rsidR="00B83130" w:rsidRPr="00EF53A0" w:rsidRDefault="00E62AB4" w:rsidP="00DC16C4">
            <w:pPr>
              <w:pStyle w:val="TableText"/>
            </w:pPr>
            <w:r>
              <w:t>—</w:t>
            </w:r>
          </w:p>
        </w:tc>
        <w:tc>
          <w:tcPr>
            <w:tcW w:w="1843" w:type="dxa"/>
          </w:tcPr>
          <w:p w:rsidR="00B83130" w:rsidRPr="00EF53A0" w:rsidRDefault="00E62AB4" w:rsidP="00DC16C4">
            <w:pPr>
              <w:pStyle w:val="TableText"/>
            </w:pPr>
            <w:r>
              <w:t>—</w:t>
            </w:r>
          </w:p>
        </w:tc>
      </w:tr>
      <w:tr w:rsidR="0022777C" w:rsidRPr="00EF53A0" w:rsidTr="0022777C">
        <w:tc>
          <w:tcPr>
            <w:tcW w:w="1797" w:type="dxa"/>
          </w:tcPr>
          <w:p w:rsidR="00B83130" w:rsidRPr="00EF53A0" w:rsidRDefault="00B83130" w:rsidP="00DC16C4">
            <w:pPr>
              <w:pStyle w:val="TableText"/>
            </w:pPr>
            <w:r>
              <w:t>узел</w:t>
            </w:r>
          </w:p>
        </w:tc>
        <w:tc>
          <w:tcPr>
            <w:tcW w:w="2250" w:type="dxa"/>
          </w:tcPr>
          <w:p w:rsidR="00B83130" w:rsidRPr="00EF53A0" w:rsidRDefault="00E62AB4" w:rsidP="00DC16C4">
            <w:pPr>
              <w:pStyle w:val="TableText"/>
            </w:pPr>
            <w:r>
              <w:t>—</w:t>
            </w:r>
          </w:p>
        </w:tc>
        <w:tc>
          <w:tcPr>
            <w:tcW w:w="2340" w:type="dxa"/>
          </w:tcPr>
          <w:p w:rsidR="00B83130" w:rsidRPr="00EF53A0" w:rsidRDefault="00E62AB4" w:rsidP="00E62AB4">
            <w:pPr>
              <w:pStyle w:val="TableText"/>
            </w:pPr>
            <w:r>
              <w:t>—</w:t>
            </w:r>
          </w:p>
        </w:tc>
        <w:tc>
          <w:tcPr>
            <w:tcW w:w="1800" w:type="dxa"/>
          </w:tcPr>
          <w:p w:rsidR="00B83130" w:rsidRPr="00EF53A0" w:rsidRDefault="00E62AB4" w:rsidP="00DC16C4">
            <w:pPr>
              <w:pStyle w:val="TableText"/>
            </w:pPr>
            <w:r>
              <w:t>—</w:t>
            </w:r>
          </w:p>
        </w:tc>
        <w:tc>
          <w:tcPr>
            <w:tcW w:w="1843" w:type="dxa"/>
          </w:tcPr>
          <w:p w:rsidR="00B83130" w:rsidRPr="00EF53A0" w:rsidRDefault="00E62AB4" w:rsidP="00DC16C4">
            <w:pPr>
              <w:pStyle w:val="TableText"/>
            </w:pPr>
            <w:r>
              <w:t>—</w:t>
            </w:r>
          </w:p>
        </w:tc>
      </w:tr>
      <w:tr w:rsidR="0022777C" w:rsidRPr="00EF53A0" w:rsidTr="0022777C">
        <w:tc>
          <w:tcPr>
            <w:tcW w:w="1797" w:type="dxa"/>
          </w:tcPr>
          <w:p w:rsidR="00B83130" w:rsidRPr="00EF53A0" w:rsidRDefault="00B83130" w:rsidP="00DC16C4">
            <w:pPr>
              <w:pStyle w:val="TableText"/>
            </w:pPr>
            <w:r>
              <w:lastRenderedPageBreak/>
              <w:t>172.16.31.2</w:t>
            </w:r>
          </w:p>
        </w:tc>
        <w:tc>
          <w:tcPr>
            <w:tcW w:w="2250" w:type="dxa"/>
            <w:vAlign w:val="top"/>
          </w:tcPr>
          <w:p w:rsidR="00B83130" w:rsidRPr="00EF53A0" w:rsidRDefault="00B83130" w:rsidP="00DC16C4">
            <w:pPr>
              <w:pStyle w:val="TableText"/>
              <w:rPr>
                <w:szCs w:val="16"/>
              </w:rPr>
            </w:pPr>
            <w:r>
              <w:t>00D0:D311:C788</w:t>
            </w:r>
          </w:p>
        </w:tc>
        <w:tc>
          <w:tcPr>
            <w:tcW w:w="2340" w:type="dxa"/>
            <w:vAlign w:val="top"/>
          </w:tcPr>
          <w:p w:rsidR="00B83130" w:rsidRPr="00EF53A0" w:rsidRDefault="00B83130" w:rsidP="00DC16C4">
            <w:pPr>
              <w:pStyle w:val="TableText"/>
              <w:rPr>
                <w:szCs w:val="16"/>
              </w:rPr>
            </w:pPr>
            <w:r>
              <w:t>000C:85CC:1DA7</w:t>
            </w:r>
          </w:p>
        </w:tc>
        <w:tc>
          <w:tcPr>
            <w:tcW w:w="1800" w:type="dxa"/>
            <w:vAlign w:val="top"/>
          </w:tcPr>
          <w:p w:rsidR="00B83130" w:rsidRPr="00EF53A0" w:rsidRDefault="00B83130" w:rsidP="00DC16C4">
            <w:pPr>
              <w:pStyle w:val="TableText"/>
              <w:rPr>
                <w:szCs w:val="16"/>
              </w:rPr>
            </w:pPr>
            <w:r>
              <w:t>172.16.31.2</w:t>
            </w:r>
          </w:p>
        </w:tc>
        <w:tc>
          <w:tcPr>
            <w:tcW w:w="1843" w:type="dxa"/>
            <w:vAlign w:val="top"/>
          </w:tcPr>
          <w:p w:rsidR="00B83130" w:rsidRPr="00EF53A0" w:rsidRDefault="00B83130" w:rsidP="00DC16C4">
            <w:pPr>
              <w:pStyle w:val="TableText"/>
              <w:rPr>
                <w:szCs w:val="16"/>
              </w:rPr>
            </w:pPr>
            <w:r>
              <w:t>172.16.31.5</w:t>
            </w:r>
          </w:p>
        </w:tc>
      </w:tr>
    </w:tbl>
    <w:p w:rsidR="00B83130" w:rsidRDefault="00B83130" w:rsidP="002A2B3D">
      <w:pPr>
        <w:pStyle w:val="3"/>
      </w:pPr>
      <w:r>
        <w:t>Соберите дополнительные сведения о единице данных пакета (PDU) с помощью других эхо-запросов.</w:t>
      </w:r>
    </w:p>
    <w:p w:rsidR="00B83130" w:rsidRDefault="00B83130" w:rsidP="00B83130">
      <w:pPr>
        <w:pStyle w:val="BodyTextL25"/>
      </w:pPr>
      <w:r>
        <w:t>Повторите процедуру, описанную в шаге 1, и соберите сведения для следующих проверок.</w:t>
      </w:r>
    </w:p>
    <w:p w:rsidR="00B83130" w:rsidRDefault="00B83130" w:rsidP="00B83130">
      <w:pPr>
        <w:pStyle w:val="Bulletlevel1"/>
        <w:tabs>
          <w:tab w:val="clear" w:pos="720"/>
          <w:tab w:val="num" w:pos="1080"/>
        </w:tabs>
        <w:spacing w:before="60" w:after="60" w:line="276" w:lineRule="auto"/>
        <w:ind w:left="1080"/>
      </w:pPr>
      <w:r>
        <w:t>Эхо-запрос с 172.16.31.2 на адрес 172.16.31.3</w:t>
      </w:r>
    </w:p>
    <w:p w:rsidR="00B83130" w:rsidRDefault="00B83130" w:rsidP="00B83130">
      <w:pPr>
        <w:pStyle w:val="Bulletlevel1"/>
        <w:tabs>
          <w:tab w:val="clear" w:pos="720"/>
          <w:tab w:val="num" w:pos="1080"/>
        </w:tabs>
        <w:spacing w:before="60" w:after="60" w:line="276" w:lineRule="auto"/>
        <w:ind w:left="1080"/>
      </w:pPr>
      <w:r>
        <w:t>Эхо-запрос с 172.16.31.4 на адрес 172.16.31.5</w:t>
      </w:r>
    </w:p>
    <w:p w:rsidR="00B83130" w:rsidRDefault="00B83130" w:rsidP="00B83130">
      <w:pPr>
        <w:pStyle w:val="BodyTextL25"/>
      </w:pPr>
      <w:r>
        <w:t>Вернитесь в режим реального времени (Realtime).</w:t>
      </w:r>
    </w:p>
    <w:p w:rsidR="00B83130" w:rsidRDefault="00B83130" w:rsidP="002A2B3D">
      <w:pPr>
        <w:pStyle w:val="2"/>
      </w:pPr>
      <w:r>
        <w:t>Сбор информации PDU для удаленной сетевой связи</w:t>
      </w:r>
    </w:p>
    <w:p w:rsidR="00B83130" w:rsidRPr="00DD1ECE" w:rsidRDefault="00B83130" w:rsidP="00B83130">
      <w:pPr>
        <w:pStyle w:val="BodyTextL25"/>
      </w:pPr>
      <w:r>
        <w:t>Для связи с удаленными сетями необходим шлюз. Изучите процесс, который происходит соединения устройств в удаленной сети. Обратите пристальное внимание на используемые MAC-адреса.</w:t>
      </w:r>
    </w:p>
    <w:p w:rsidR="00B83130" w:rsidRDefault="00B83130" w:rsidP="002A2B3D">
      <w:pPr>
        <w:pStyle w:val="3"/>
      </w:pPr>
      <w:r>
        <w:t>Соберите сведения о единице данных протокола (PDU) по мере перемещения пакета с адреса 172.16.31.5 в адрес 10.10.10.2.</w:t>
      </w:r>
    </w:p>
    <w:p w:rsidR="00B83130" w:rsidRDefault="00B83130" w:rsidP="0022777C">
      <w:pPr>
        <w:pStyle w:val="SubStepAlpha"/>
      </w:pPr>
      <w:r>
        <w:t xml:space="preserve">Нажмите </w:t>
      </w:r>
      <w:r>
        <w:rPr>
          <w:b/>
        </w:rPr>
        <w:t xml:space="preserve">172.16.31.5 </w:t>
      </w:r>
      <w:r>
        <w:t xml:space="preserve">и откройте окно </w:t>
      </w:r>
      <w:r w:rsidRPr="0011181A">
        <w:rPr>
          <w:b/>
        </w:rPr>
        <w:t>Command Prompt</w:t>
      </w:r>
      <w:r>
        <w:t xml:space="preserve"> (Командная строка). </w:t>
      </w:r>
    </w:p>
    <w:p w:rsidR="00B83130" w:rsidRDefault="00B83130" w:rsidP="0022777C">
      <w:pPr>
        <w:pStyle w:val="SubStepAlpha"/>
      </w:pPr>
      <w:r>
        <w:t xml:space="preserve">Введите команду </w:t>
      </w:r>
      <w:r>
        <w:rPr>
          <w:b/>
        </w:rPr>
        <w:t>ping 10.10.10.2</w:t>
      </w:r>
      <w:r>
        <w:t>.</w:t>
      </w:r>
    </w:p>
    <w:p w:rsidR="00B83130" w:rsidRDefault="00B83130" w:rsidP="0022777C">
      <w:pPr>
        <w:pStyle w:val="SubStepAlpha"/>
      </w:pPr>
      <w:r>
        <w:t xml:space="preserve">Перейдите в режим моделирования и повторите команду </w:t>
      </w:r>
      <w:r>
        <w:rPr>
          <w:b/>
        </w:rPr>
        <w:t xml:space="preserve">ping 10.10.10.2 </w:t>
      </w:r>
      <w:r>
        <w:t xml:space="preserve">. Единица данных протокола (PDU) будет показана рядом с </w:t>
      </w:r>
      <w:r>
        <w:rPr>
          <w:b/>
        </w:rPr>
        <w:t>172.16.31.5</w:t>
      </w:r>
      <w:r>
        <w:t>.</w:t>
      </w:r>
    </w:p>
    <w:p w:rsidR="00B83130" w:rsidRDefault="00B83130" w:rsidP="0022777C">
      <w:pPr>
        <w:pStyle w:val="SubStepAlpha"/>
      </w:pPr>
      <w:r>
        <w:t xml:space="preserve">Нажмите единицу данных протокола (PDU) и запишите следующие данные на вкладке </w:t>
      </w:r>
      <w:r>
        <w:rPr>
          <w:b/>
        </w:rPr>
        <w:t>Outbound PDU Layer</w:t>
      </w:r>
      <w:r>
        <w:t xml:space="preserve"> (Уровень исходящей PDU).</w:t>
      </w:r>
    </w:p>
    <w:p w:rsidR="00B83130" w:rsidRDefault="00B83130" w:rsidP="00B83130">
      <w:pPr>
        <w:pStyle w:val="Bulletlevel1"/>
        <w:tabs>
          <w:tab w:val="clear" w:pos="720"/>
          <w:tab w:val="num" w:pos="1080"/>
        </w:tabs>
        <w:spacing w:before="60" w:after="60" w:line="276" w:lineRule="auto"/>
        <w:ind w:left="1080"/>
      </w:pPr>
      <w:r>
        <w:t>MAC-адрес назначения: 00D0:BA8E:741A</w:t>
      </w:r>
    </w:p>
    <w:p w:rsidR="00B83130" w:rsidRDefault="00B83130" w:rsidP="00B83130">
      <w:pPr>
        <w:pStyle w:val="Bulletlevel1"/>
        <w:tabs>
          <w:tab w:val="clear" w:pos="720"/>
          <w:tab w:val="num" w:pos="1080"/>
        </w:tabs>
        <w:spacing w:before="60" w:after="60" w:line="276" w:lineRule="auto"/>
        <w:ind w:left="1080"/>
      </w:pPr>
      <w:r>
        <w:t>MAC-адрес источника: 00D0:D311:C788</w:t>
      </w:r>
    </w:p>
    <w:p w:rsidR="00B83130" w:rsidRDefault="00B83130" w:rsidP="00B83130">
      <w:pPr>
        <w:pStyle w:val="Bulletlevel1"/>
        <w:tabs>
          <w:tab w:val="clear" w:pos="720"/>
          <w:tab w:val="num" w:pos="1080"/>
        </w:tabs>
        <w:spacing w:before="60" w:after="60" w:line="276" w:lineRule="auto"/>
        <w:ind w:left="1080"/>
      </w:pPr>
      <w:r>
        <w:t>IP-адрес источника: 172.16.31.5</w:t>
      </w:r>
    </w:p>
    <w:p w:rsidR="00B83130" w:rsidRDefault="00B83130" w:rsidP="00B83130">
      <w:pPr>
        <w:pStyle w:val="Bulletlevel1"/>
        <w:tabs>
          <w:tab w:val="clear" w:pos="720"/>
          <w:tab w:val="num" w:pos="1080"/>
        </w:tabs>
        <w:spacing w:before="60" w:after="60" w:line="276" w:lineRule="auto"/>
        <w:ind w:left="1080"/>
      </w:pPr>
      <w:r>
        <w:t>IP-адрес назначения: 10.10.10.2</w:t>
      </w:r>
    </w:p>
    <w:p w:rsidR="00B83130" w:rsidRDefault="00B83130" w:rsidP="00C26A8A">
      <w:pPr>
        <w:pStyle w:val="Bulletlevel1"/>
        <w:tabs>
          <w:tab w:val="clear" w:pos="720"/>
          <w:tab w:val="num" w:pos="1080"/>
        </w:tabs>
        <w:spacing w:before="60" w:after="0" w:line="276" w:lineRule="auto"/>
        <w:ind w:left="1080"/>
      </w:pPr>
      <w:r>
        <w:t>На устройстве: 172.16.31.5</w:t>
      </w:r>
    </w:p>
    <w:p w:rsidR="009E4E49" w:rsidRPr="001B595D" w:rsidRDefault="009E4E49" w:rsidP="009E4E49">
      <w:pPr>
        <w:pStyle w:val="4"/>
      </w:pPr>
      <w:r>
        <w:t>Вопрос:</w:t>
      </w:r>
    </w:p>
    <w:p w:rsidR="009E4E49" w:rsidRDefault="00B83130" w:rsidP="009E4E49">
      <w:pPr>
        <w:pStyle w:val="BodyTextL50"/>
        <w:spacing w:before="0"/>
        <w:contextualSpacing/>
      </w:pPr>
      <w:r>
        <w:t>Какое устройство имеет этот MAC-адрес назначения?</w:t>
      </w:r>
    </w:p>
    <w:p w:rsidR="009E4E49" w:rsidRDefault="009E4E49" w:rsidP="009E4E49">
      <w:pPr>
        <w:pStyle w:val="AnswerLineL50"/>
      </w:pPr>
      <w:r>
        <w:t>Введите ваш ответ здесь.</w:t>
      </w:r>
    </w:p>
    <w:p w:rsidR="00B83130" w:rsidRDefault="00B83130" w:rsidP="0022777C">
      <w:pPr>
        <w:pStyle w:val="SubStepAlpha"/>
      </w:pPr>
      <w:r>
        <w:t xml:space="preserve">Нажмите </w:t>
      </w:r>
      <w:proofErr w:type="spellStart"/>
      <w:r>
        <w:rPr>
          <w:b/>
        </w:rPr>
        <w:t>Capture</w:t>
      </w:r>
      <w:proofErr w:type="spellEnd"/>
      <w:r>
        <w:rPr>
          <w:b/>
        </w:rPr>
        <w:t xml:space="preserve"> / </w:t>
      </w:r>
      <w:proofErr w:type="spellStart"/>
      <w:r>
        <w:rPr>
          <w:b/>
        </w:rPr>
        <w:t>Forward</w:t>
      </w:r>
      <w:proofErr w:type="spellEnd"/>
      <w:r>
        <w:t xml:space="preserve"> (стрелка вправо с вертикальной чертой), чтобы переместить единицу данных протокола (PDU) на следующее устройство. Соберите аналогичные сведения из шага 1Г. Повторяйте процедуру до тех пор, пока единица данных протокола (PDU) не достигнет места назначения. Запишите полученные сведения о единице данных протокола (PDU) после пингования 172.16.31.5 в электронную таблицу в формате, показанном в таблице ниже.</w:t>
      </w:r>
    </w:p>
    <w:tbl>
      <w:tblPr>
        <w:tblStyle w:val="LabTableStyle"/>
        <w:tblW w:w="0" w:type="auto"/>
        <w:tblLook w:val="04A0" w:firstRow="1" w:lastRow="0" w:firstColumn="1" w:lastColumn="0" w:noHBand="0" w:noVBand="1"/>
        <w:tblDescription w:val="В этой таблице приведен пример записи MAC-адресов и IP-адресов устройств."/>
      </w:tblPr>
      <w:tblGrid>
        <w:gridCol w:w="1887"/>
        <w:gridCol w:w="2250"/>
        <w:gridCol w:w="2070"/>
        <w:gridCol w:w="1890"/>
        <w:gridCol w:w="1800"/>
      </w:tblGrid>
      <w:tr w:rsidR="002A2B3D"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rsidR="00B83130" w:rsidRDefault="00B83130" w:rsidP="00DC16C4">
            <w:pPr>
              <w:pStyle w:val="TableHeading"/>
            </w:pPr>
            <w:r>
              <w:t>На устройстве</w:t>
            </w:r>
          </w:p>
        </w:tc>
        <w:tc>
          <w:tcPr>
            <w:tcW w:w="2250" w:type="dxa"/>
          </w:tcPr>
          <w:p w:rsidR="00B83130" w:rsidRDefault="00B83130" w:rsidP="00DC16C4">
            <w:pPr>
              <w:pStyle w:val="TableHeading"/>
            </w:pPr>
            <w:r>
              <w:t>Адрес MAC-адрес</w:t>
            </w:r>
          </w:p>
        </w:tc>
        <w:tc>
          <w:tcPr>
            <w:tcW w:w="2070" w:type="dxa"/>
          </w:tcPr>
          <w:p w:rsidR="00B83130" w:rsidRDefault="00B83130" w:rsidP="00DC16C4">
            <w:pPr>
              <w:pStyle w:val="TableHeading"/>
            </w:pPr>
            <w:r>
              <w:t>MAC-адрес источника</w:t>
            </w:r>
          </w:p>
        </w:tc>
        <w:tc>
          <w:tcPr>
            <w:tcW w:w="1890" w:type="dxa"/>
          </w:tcPr>
          <w:p w:rsidR="00B83130" w:rsidRDefault="00B83130" w:rsidP="00DC16C4">
            <w:pPr>
              <w:pStyle w:val="TableHeading"/>
            </w:pPr>
            <w:r>
              <w:t>IPv4-адрес источника</w:t>
            </w:r>
          </w:p>
        </w:tc>
        <w:tc>
          <w:tcPr>
            <w:tcW w:w="1800" w:type="dxa"/>
          </w:tcPr>
          <w:p w:rsidR="00B83130" w:rsidRDefault="00B83130" w:rsidP="00DC16C4">
            <w:pPr>
              <w:pStyle w:val="TableHeading"/>
            </w:pPr>
            <w:r>
              <w:t>IPv4-адрес назначения</w:t>
            </w:r>
          </w:p>
        </w:tc>
      </w:tr>
      <w:tr w:rsidR="002A2B3D" w:rsidRPr="00EF53A0" w:rsidTr="002A2B3D">
        <w:tc>
          <w:tcPr>
            <w:tcW w:w="1887" w:type="dxa"/>
          </w:tcPr>
          <w:p w:rsidR="00B83130" w:rsidRPr="00EF53A0" w:rsidRDefault="00B83130" w:rsidP="0022777C">
            <w:pPr>
              <w:pStyle w:val="TableText"/>
            </w:pPr>
            <w:r>
              <w:t>172.16.31.5</w:t>
            </w:r>
          </w:p>
        </w:tc>
        <w:tc>
          <w:tcPr>
            <w:tcW w:w="2250" w:type="dxa"/>
            <w:vAlign w:val="top"/>
          </w:tcPr>
          <w:p w:rsidR="00B83130" w:rsidRPr="00EF53A0" w:rsidRDefault="00B83130" w:rsidP="00DC16C4">
            <w:pPr>
              <w:pStyle w:val="TableText"/>
              <w:rPr>
                <w:szCs w:val="16"/>
              </w:rPr>
            </w:pPr>
            <w:r>
              <w:t>00D0:BA8E:741A</w:t>
            </w:r>
          </w:p>
        </w:tc>
        <w:tc>
          <w:tcPr>
            <w:tcW w:w="2070" w:type="dxa"/>
            <w:vAlign w:val="top"/>
          </w:tcPr>
          <w:p w:rsidR="00B83130" w:rsidRPr="00EF53A0" w:rsidRDefault="00B83130" w:rsidP="00DC16C4">
            <w:pPr>
              <w:pStyle w:val="TableText"/>
              <w:rPr>
                <w:szCs w:val="16"/>
              </w:rPr>
            </w:pPr>
            <w:r>
              <w:t>00D0:D311:C788</w:t>
            </w:r>
          </w:p>
        </w:tc>
        <w:tc>
          <w:tcPr>
            <w:tcW w:w="1890" w:type="dxa"/>
            <w:vAlign w:val="top"/>
          </w:tcPr>
          <w:p w:rsidR="00B83130" w:rsidRPr="00EF53A0" w:rsidRDefault="00B83130" w:rsidP="00DC16C4">
            <w:pPr>
              <w:pStyle w:val="TableText"/>
              <w:rPr>
                <w:szCs w:val="16"/>
              </w:rPr>
            </w:pPr>
            <w:r>
              <w:t>172.16.31.5</w:t>
            </w:r>
          </w:p>
        </w:tc>
        <w:tc>
          <w:tcPr>
            <w:tcW w:w="1800" w:type="dxa"/>
            <w:vAlign w:val="top"/>
          </w:tcPr>
          <w:p w:rsidR="00B83130" w:rsidRPr="00EF53A0" w:rsidRDefault="00B83130" w:rsidP="00DC16C4">
            <w:pPr>
              <w:pStyle w:val="TableText"/>
              <w:rPr>
                <w:szCs w:val="16"/>
              </w:rPr>
            </w:pPr>
            <w:r>
              <w:t>10.10.10.2</w:t>
            </w:r>
          </w:p>
        </w:tc>
      </w:tr>
      <w:tr w:rsidR="002A2B3D" w:rsidRPr="00EF53A0" w:rsidTr="002A2B3D">
        <w:tc>
          <w:tcPr>
            <w:tcW w:w="1887" w:type="dxa"/>
          </w:tcPr>
          <w:p w:rsidR="00B83130" w:rsidRPr="00EF53A0" w:rsidRDefault="00B83130" w:rsidP="00DC16C4">
            <w:pPr>
              <w:pStyle w:val="TableText"/>
            </w:pPr>
            <w:r>
              <w:t>Коммутатор 1</w:t>
            </w:r>
          </w:p>
        </w:tc>
        <w:tc>
          <w:tcPr>
            <w:tcW w:w="2250" w:type="dxa"/>
            <w:vAlign w:val="top"/>
          </w:tcPr>
          <w:p w:rsidR="00B83130" w:rsidRPr="00EF53A0" w:rsidRDefault="00B83130" w:rsidP="00DC16C4">
            <w:pPr>
              <w:pStyle w:val="TableText"/>
              <w:rPr>
                <w:szCs w:val="16"/>
              </w:rPr>
            </w:pPr>
            <w:r>
              <w:t>00D0:BA8E:741A</w:t>
            </w:r>
          </w:p>
        </w:tc>
        <w:tc>
          <w:tcPr>
            <w:tcW w:w="2070" w:type="dxa"/>
            <w:vAlign w:val="top"/>
          </w:tcPr>
          <w:p w:rsidR="00B83130" w:rsidRPr="00EF53A0" w:rsidRDefault="00B83130" w:rsidP="00DC16C4">
            <w:pPr>
              <w:pStyle w:val="TableText"/>
              <w:rPr>
                <w:szCs w:val="16"/>
              </w:rPr>
            </w:pPr>
            <w:r>
              <w:t>00D0:D311:C788</w:t>
            </w:r>
          </w:p>
        </w:tc>
        <w:tc>
          <w:tcPr>
            <w:tcW w:w="1890" w:type="dxa"/>
          </w:tcPr>
          <w:p w:rsidR="00B83130" w:rsidRPr="00EF53A0" w:rsidRDefault="00E62AB4" w:rsidP="00DC16C4">
            <w:pPr>
              <w:pStyle w:val="TableText"/>
            </w:pPr>
            <w:r>
              <w:t>—</w:t>
            </w:r>
          </w:p>
        </w:tc>
        <w:tc>
          <w:tcPr>
            <w:tcW w:w="1800" w:type="dxa"/>
          </w:tcPr>
          <w:p w:rsidR="00B83130" w:rsidRPr="00EF53A0" w:rsidRDefault="00E62AB4" w:rsidP="00DC16C4">
            <w:pPr>
              <w:pStyle w:val="TableText"/>
            </w:pPr>
            <w:r>
              <w:t>—</w:t>
            </w:r>
          </w:p>
        </w:tc>
      </w:tr>
      <w:tr w:rsidR="002A2B3D" w:rsidRPr="00EF53A0" w:rsidTr="002A2B3D">
        <w:tc>
          <w:tcPr>
            <w:tcW w:w="1887" w:type="dxa"/>
          </w:tcPr>
          <w:p w:rsidR="00B83130" w:rsidRPr="00EF53A0" w:rsidRDefault="00B83130" w:rsidP="00DC16C4">
            <w:pPr>
              <w:pStyle w:val="TableText"/>
            </w:pPr>
            <w:r>
              <w:t>Маршрутизатор</w:t>
            </w:r>
          </w:p>
        </w:tc>
        <w:tc>
          <w:tcPr>
            <w:tcW w:w="2250" w:type="dxa"/>
            <w:vAlign w:val="top"/>
          </w:tcPr>
          <w:p w:rsidR="00B83130" w:rsidRPr="00EF53A0" w:rsidRDefault="00B83130" w:rsidP="00DC16C4">
            <w:pPr>
              <w:pStyle w:val="TableText"/>
              <w:rPr>
                <w:szCs w:val="16"/>
              </w:rPr>
            </w:pPr>
            <w:r>
              <w:t>0060:2F84:4AB6</w:t>
            </w:r>
          </w:p>
        </w:tc>
        <w:tc>
          <w:tcPr>
            <w:tcW w:w="2070" w:type="dxa"/>
            <w:vAlign w:val="top"/>
          </w:tcPr>
          <w:p w:rsidR="00B83130" w:rsidRPr="00EF53A0" w:rsidRDefault="00B83130" w:rsidP="00DC16C4">
            <w:pPr>
              <w:pStyle w:val="TableText"/>
              <w:rPr>
                <w:szCs w:val="16"/>
              </w:rPr>
            </w:pPr>
            <w:r>
              <w:t>00D0:588C:2401</w:t>
            </w:r>
          </w:p>
        </w:tc>
        <w:tc>
          <w:tcPr>
            <w:tcW w:w="1890" w:type="dxa"/>
            <w:vAlign w:val="top"/>
          </w:tcPr>
          <w:p w:rsidR="00B83130" w:rsidRPr="00EF53A0" w:rsidRDefault="00B83130" w:rsidP="00DC16C4">
            <w:pPr>
              <w:pStyle w:val="TableText"/>
              <w:rPr>
                <w:szCs w:val="16"/>
              </w:rPr>
            </w:pPr>
            <w:r>
              <w:t>172.16.31.5</w:t>
            </w:r>
          </w:p>
        </w:tc>
        <w:tc>
          <w:tcPr>
            <w:tcW w:w="1800" w:type="dxa"/>
            <w:vAlign w:val="top"/>
          </w:tcPr>
          <w:p w:rsidR="00B83130" w:rsidRPr="00EF53A0" w:rsidRDefault="00B83130" w:rsidP="00DC16C4">
            <w:pPr>
              <w:pStyle w:val="TableText"/>
              <w:rPr>
                <w:szCs w:val="16"/>
              </w:rPr>
            </w:pPr>
            <w:r>
              <w:t>10.10.10.2</w:t>
            </w:r>
          </w:p>
        </w:tc>
      </w:tr>
      <w:tr w:rsidR="002A2B3D" w:rsidRPr="00EF53A0" w:rsidTr="002A2B3D">
        <w:tc>
          <w:tcPr>
            <w:tcW w:w="1887" w:type="dxa"/>
          </w:tcPr>
          <w:p w:rsidR="00B83130" w:rsidRPr="00EF53A0" w:rsidRDefault="00B83130" w:rsidP="00DC16C4">
            <w:pPr>
              <w:pStyle w:val="TableText"/>
            </w:pPr>
            <w:r>
              <w:t>Switch0</w:t>
            </w:r>
          </w:p>
        </w:tc>
        <w:tc>
          <w:tcPr>
            <w:tcW w:w="2250" w:type="dxa"/>
            <w:vAlign w:val="top"/>
          </w:tcPr>
          <w:p w:rsidR="00B83130" w:rsidRPr="00EF53A0" w:rsidRDefault="00B83130" w:rsidP="00DC16C4">
            <w:pPr>
              <w:pStyle w:val="TableText"/>
              <w:rPr>
                <w:szCs w:val="16"/>
              </w:rPr>
            </w:pPr>
            <w:r>
              <w:t>0060:2F84:4AB6</w:t>
            </w:r>
          </w:p>
        </w:tc>
        <w:tc>
          <w:tcPr>
            <w:tcW w:w="2070" w:type="dxa"/>
            <w:vAlign w:val="top"/>
          </w:tcPr>
          <w:p w:rsidR="00B83130" w:rsidRPr="00EF53A0" w:rsidRDefault="00B83130" w:rsidP="00DC16C4">
            <w:pPr>
              <w:pStyle w:val="TableText"/>
              <w:rPr>
                <w:szCs w:val="16"/>
              </w:rPr>
            </w:pPr>
            <w:r>
              <w:t>00D0:588C:2401</w:t>
            </w:r>
          </w:p>
        </w:tc>
        <w:tc>
          <w:tcPr>
            <w:tcW w:w="1890" w:type="dxa"/>
          </w:tcPr>
          <w:p w:rsidR="00B83130" w:rsidRPr="00EF53A0" w:rsidRDefault="00E62AB4" w:rsidP="00DC16C4">
            <w:pPr>
              <w:pStyle w:val="TableText"/>
            </w:pPr>
            <w:r>
              <w:t>—</w:t>
            </w:r>
          </w:p>
        </w:tc>
        <w:tc>
          <w:tcPr>
            <w:tcW w:w="1800" w:type="dxa"/>
          </w:tcPr>
          <w:p w:rsidR="00B83130" w:rsidRPr="00EF53A0" w:rsidRDefault="00E62AB4" w:rsidP="00DC16C4">
            <w:pPr>
              <w:pStyle w:val="TableText"/>
            </w:pPr>
            <w:r>
              <w:t>—</w:t>
            </w:r>
          </w:p>
        </w:tc>
      </w:tr>
      <w:tr w:rsidR="002A2B3D" w:rsidRPr="00EF53A0" w:rsidTr="00C26A8A">
        <w:tc>
          <w:tcPr>
            <w:tcW w:w="1887" w:type="dxa"/>
          </w:tcPr>
          <w:p w:rsidR="00B83130" w:rsidRPr="00EF53A0" w:rsidRDefault="00B83130" w:rsidP="00DC16C4">
            <w:pPr>
              <w:pStyle w:val="TableText"/>
            </w:pPr>
            <w:r>
              <w:lastRenderedPageBreak/>
              <w:t>Точка доступа</w:t>
            </w:r>
          </w:p>
        </w:tc>
        <w:tc>
          <w:tcPr>
            <w:tcW w:w="2250" w:type="dxa"/>
            <w:vAlign w:val="top"/>
          </w:tcPr>
          <w:p w:rsidR="00B83130" w:rsidRPr="00EF53A0" w:rsidRDefault="00E62AB4" w:rsidP="00C26A8A">
            <w:pPr>
              <w:pStyle w:val="TableText"/>
              <w:rPr>
                <w:szCs w:val="16"/>
              </w:rPr>
            </w:pPr>
            <w:r>
              <w:t>—</w:t>
            </w:r>
          </w:p>
        </w:tc>
        <w:tc>
          <w:tcPr>
            <w:tcW w:w="2070" w:type="dxa"/>
            <w:vAlign w:val="top"/>
          </w:tcPr>
          <w:p w:rsidR="00B83130" w:rsidRPr="00EF53A0" w:rsidRDefault="00E62AB4" w:rsidP="00C26A8A">
            <w:pPr>
              <w:pStyle w:val="TableText"/>
              <w:rPr>
                <w:szCs w:val="16"/>
              </w:rPr>
            </w:pPr>
            <w:r>
              <w:t>—</w:t>
            </w:r>
          </w:p>
        </w:tc>
        <w:tc>
          <w:tcPr>
            <w:tcW w:w="1890" w:type="dxa"/>
            <w:vAlign w:val="top"/>
          </w:tcPr>
          <w:p w:rsidR="00B83130" w:rsidRPr="00EF53A0" w:rsidRDefault="00E62AB4" w:rsidP="00C26A8A">
            <w:pPr>
              <w:pStyle w:val="TableText"/>
            </w:pPr>
            <w:r>
              <w:t>—</w:t>
            </w:r>
          </w:p>
        </w:tc>
        <w:tc>
          <w:tcPr>
            <w:tcW w:w="1800" w:type="dxa"/>
            <w:vAlign w:val="top"/>
          </w:tcPr>
          <w:p w:rsidR="00B83130" w:rsidRPr="00EF53A0" w:rsidRDefault="00E62AB4" w:rsidP="00C26A8A">
            <w:pPr>
              <w:pStyle w:val="TableText"/>
            </w:pPr>
            <w:r>
              <w:t>—</w:t>
            </w:r>
          </w:p>
        </w:tc>
      </w:tr>
      <w:tr w:rsidR="002A2B3D" w:rsidRPr="00EF53A0" w:rsidTr="002A2B3D">
        <w:tc>
          <w:tcPr>
            <w:tcW w:w="1887" w:type="dxa"/>
          </w:tcPr>
          <w:p w:rsidR="00B83130" w:rsidRPr="00EF53A0" w:rsidRDefault="00B83130" w:rsidP="00DC16C4">
            <w:pPr>
              <w:pStyle w:val="TableText"/>
            </w:pPr>
            <w:r>
              <w:t>10.10.10.2</w:t>
            </w:r>
          </w:p>
        </w:tc>
        <w:tc>
          <w:tcPr>
            <w:tcW w:w="2250" w:type="dxa"/>
            <w:vAlign w:val="top"/>
          </w:tcPr>
          <w:p w:rsidR="00B83130" w:rsidRPr="00EF53A0" w:rsidRDefault="00B83130" w:rsidP="00DC16C4">
            <w:pPr>
              <w:pStyle w:val="TableText"/>
              <w:rPr>
                <w:szCs w:val="16"/>
              </w:rPr>
            </w:pPr>
            <w:r>
              <w:t>00D0:588C:2401</w:t>
            </w:r>
          </w:p>
        </w:tc>
        <w:tc>
          <w:tcPr>
            <w:tcW w:w="2070" w:type="dxa"/>
            <w:vAlign w:val="top"/>
          </w:tcPr>
          <w:p w:rsidR="00B83130" w:rsidRPr="00EF53A0" w:rsidRDefault="00B83130" w:rsidP="00DC16C4">
            <w:pPr>
              <w:pStyle w:val="TableText"/>
              <w:rPr>
                <w:szCs w:val="16"/>
              </w:rPr>
            </w:pPr>
            <w:r>
              <w:t>0060:2F84:4AB6</w:t>
            </w:r>
          </w:p>
        </w:tc>
        <w:tc>
          <w:tcPr>
            <w:tcW w:w="1890" w:type="dxa"/>
          </w:tcPr>
          <w:p w:rsidR="00B83130" w:rsidRPr="00EF53A0" w:rsidRDefault="00B83130" w:rsidP="00DC16C4">
            <w:pPr>
              <w:pStyle w:val="TableText"/>
            </w:pPr>
            <w:r>
              <w:t>10.10.10.2</w:t>
            </w:r>
          </w:p>
        </w:tc>
        <w:tc>
          <w:tcPr>
            <w:tcW w:w="1800" w:type="dxa"/>
            <w:vAlign w:val="top"/>
          </w:tcPr>
          <w:p w:rsidR="00B83130" w:rsidRPr="00EF53A0" w:rsidRDefault="00B83130" w:rsidP="00DC16C4">
            <w:pPr>
              <w:pStyle w:val="TableText"/>
              <w:rPr>
                <w:szCs w:val="16"/>
              </w:rPr>
            </w:pPr>
            <w:r>
              <w:t>172.16.31.5</w:t>
            </w:r>
          </w:p>
        </w:tc>
      </w:tr>
    </w:tbl>
    <w:p w:rsidR="00B83130" w:rsidRDefault="00B83130" w:rsidP="00B83130">
      <w:pPr>
        <w:pStyle w:val="2"/>
        <w:numPr>
          <w:ilvl w:val="0"/>
          <w:numId w:val="0"/>
        </w:numPr>
      </w:pPr>
      <w:r>
        <w:t>Вопросы для повторения</w:t>
      </w:r>
    </w:p>
    <w:p w:rsidR="00B83130" w:rsidRPr="00DE772A" w:rsidRDefault="00B83130" w:rsidP="0063078C">
      <w:pPr>
        <w:pStyle w:val="BodyTextL25"/>
      </w:pPr>
      <w:r>
        <w:t>Ответьте на следующие вопросы относительно сбора данных.</w:t>
      </w:r>
    </w:p>
    <w:p w:rsidR="0063078C" w:rsidRDefault="00B83130" w:rsidP="00B83130">
      <w:pPr>
        <w:pStyle w:val="ReflectionQ"/>
        <w:keepNext w:val="0"/>
      </w:pPr>
      <w:r>
        <w:t>Использовались ли для подключения устройств разные типы проводов?</w:t>
      </w:r>
    </w:p>
    <w:p w:rsidR="0063078C" w:rsidRDefault="00B83130" w:rsidP="00B83130">
      <w:pPr>
        <w:pStyle w:val="ReflectionQ"/>
        <w:keepNext w:val="0"/>
      </w:pPr>
      <w:r>
        <w:t>Отразилось ли изменение проводов на обработке единицы данных протокола (PDU)?</w:t>
      </w:r>
    </w:p>
    <w:p w:rsidR="0063078C" w:rsidRDefault="00B83130" w:rsidP="00B83130">
      <w:pPr>
        <w:pStyle w:val="ReflectionQ"/>
        <w:keepNext w:val="0"/>
      </w:pPr>
      <w:r>
        <w:t xml:space="preserve">Были ли на </w:t>
      </w:r>
      <w:proofErr w:type="spellStart"/>
      <w:r w:rsidRPr="0004106F">
        <w:rPr>
          <w:b/>
        </w:rPr>
        <w:t>Hub</w:t>
      </w:r>
      <w:proofErr w:type="spellEnd"/>
      <w:r>
        <w:t xml:space="preserve"> (Концентратор) потеряны какие-либо данные?</w:t>
      </w:r>
    </w:p>
    <w:p w:rsidR="0063078C" w:rsidRDefault="00B83130" w:rsidP="00B83130">
      <w:pPr>
        <w:pStyle w:val="ReflectionQ"/>
        <w:keepNext w:val="0"/>
      </w:pPr>
      <w:r>
        <w:t xml:space="preserve">Что </w:t>
      </w:r>
      <w:proofErr w:type="spellStart"/>
      <w:r>
        <w:rPr>
          <w:b/>
        </w:rPr>
        <w:t>Hub</w:t>
      </w:r>
      <w:proofErr w:type="spellEnd"/>
      <w:r>
        <w:t xml:space="preserve"> (Концентратор) делает с MAC- и IP-адресами?</w:t>
      </w:r>
    </w:p>
    <w:p w:rsidR="0063078C" w:rsidRDefault="00B83130" w:rsidP="00B83130">
      <w:pPr>
        <w:pStyle w:val="ReflectionQ"/>
        <w:keepNext w:val="0"/>
      </w:pPr>
      <w:r>
        <w:t xml:space="preserve">Делает ли что-то </w:t>
      </w:r>
      <w:r>
        <w:rPr>
          <w:b/>
        </w:rPr>
        <w:t>точка беспроводного доступа</w:t>
      </w:r>
      <w:r>
        <w:t xml:space="preserve"> с данными, которые на нее поступают?</w:t>
      </w:r>
    </w:p>
    <w:p w:rsidR="009E4E49" w:rsidRDefault="00B83130" w:rsidP="00B83130">
      <w:pPr>
        <w:pStyle w:val="ReflectionQ"/>
        <w:keepNext w:val="0"/>
      </w:pPr>
      <w:r>
        <w:t>Теряются ли какие-либо MAC-адреса или IP-адреса при передаче по беспроводной сети?</w:t>
      </w:r>
    </w:p>
    <w:p w:rsidR="009E4E49" w:rsidRDefault="00B83130" w:rsidP="00B83130">
      <w:pPr>
        <w:pStyle w:val="ReflectionQ"/>
        <w:keepNext w:val="0"/>
      </w:pPr>
      <w:r>
        <w:t xml:space="preserve">Какой самый высокий уровень модели OSI используется в </w:t>
      </w:r>
      <w:r w:rsidRPr="00B75513">
        <w:rPr>
          <w:b/>
        </w:rPr>
        <w:t>Hub</w:t>
      </w:r>
      <w:r>
        <w:t xml:space="preserve"> (Концентратор) и </w:t>
      </w:r>
      <w:r w:rsidRPr="00B75513">
        <w:rPr>
          <w:b/>
        </w:rPr>
        <w:t>Access Point</w:t>
      </w:r>
      <w:r>
        <w:t xml:space="preserve"> (Точка доступа)?</w:t>
      </w:r>
    </w:p>
    <w:p w:rsidR="009E4E49" w:rsidRDefault="00B83130" w:rsidP="00B83130">
      <w:pPr>
        <w:pStyle w:val="ReflectionQ"/>
        <w:keepNext w:val="0"/>
      </w:pPr>
      <w:r>
        <w:t xml:space="preserve">Копировали ли </w:t>
      </w:r>
      <w:proofErr w:type="spellStart"/>
      <w:r w:rsidRPr="00527A0F">
        <w:rPr>
          <w:b/>
        </w:rPr>
        <w:t>Hub</w:t>
      </w:r>
      <w:proofErr w:type="spellEnd"/>
      <w:r>
        <w:t xml:space="preserve"> (Концентратор) или </w:t>
      </w:r>
      <w:r w:rsidRPr="00527A0F">
        <w:rPr>
          <w:b/>
        </w:rPr>
        <w:t>Access Point</w:t>
      </w:r>
      <w:r>
        <w:t xml:space="preserve"> (Точка доступа) единицу протокола данных (PDU), которая была отклонена с красным значком «X»?</w:t>
      </w:r>
    </w:p>
    <w:p w:rsidR="009E4E49" w:rsidRDefault="00B83130" w:rsidP="00B83130">
      <w:pPr>
        <w:pStyle w:val="ReflectionQ"/>
        <w:keepNext w:val="0"/>
      </w:pPr>
      <w:r>
        <w:t xml:space="preserve">Какой MAC-адрес при изучении вкладки </w:t>
      </w:r>
      <w:r>
        <w:rPr>
          <w:b/>
        </w:rPr>
        <w:t>PDU Details</w:t>
      </w:r>
      <w:r>
        <w:t xml:space="preserve"> (Сведения о PDU) появился первым — адрес источника или адрес назначения?</w:t>
      </w:r>
    </w:p>
    <w:p w:rsidR="009E4E49" w:rsidRDefault="00B83130" w:rsidP="00B83130">
      <w:pPr>
        <w:pStyle w:val="ReflectionQ"/>
        <w:keepNext w:val="0"/>
      </w:pPr>
      <w:r>
        <w:t>Почему MAC-адреса отображаются именно в этом порядке?</w:t>
      </w:r>
    </w:p>
    <w:p w:rsidR="009E4E49" w:rsidRDefault="00B83130" w:rsidP="00B83130">
      <w:pPr>
        <w:pStyle w:val="ReflectionQ"/>
        <w:keepNext w:val="0"/>
      </w:pPr>
      <w:r>
        <w:t>Заметили ли вы общую структуру определения MAC-адресов при моделировании?</w:t>
      </w:r>
    </w:p>
    <w:p w:rsidR="009E4E49" w:rsidRDefault="004974A8" w:rsidP="00B83130">
      <w:pPr>
        <w:pStyle w:val="ReflectionQ"/>
        <w:keepNext w:val="0"/>
      </w:pPr>
      <w:r>
        <w:rPr>
          <w:lang w:val="en-US"/>
        </w:rPr>
        <w:t>s</w:t>
      </w:r>
      <w:bookmarkStart w:id="0" w:name="_GoBack"/>
      <w:bookmarkEnd w:id="0"/>
      <w:r w:rsidR="00B83130">
        <w:t>Копировали ли коммутаторы единицу данных протокола (PDU), которая была отклонена с красным значком «X»?</w:t>
      </w:r>
    </w:p>
    <w:p w:rsidR="009E4E49" w:rsidRDefault="00B83130" w:rsidP="00B83130">
      <w:pPr>
        <w:pStyle w:val="ReflectionQ"/>
        <w:keepNext w:val="0"/>
      </w:pPr>
      <w:r>
        <w:t>При каждой пересылке единицы данных протокола (PDU) между сетями 10 и 172 была точка, в которой MAC-адреса неожиданно изменялись.  На каком устройстве это происходило?</w:t>
      </w:r>
    </w:p>
    <w:p w:rsidR="009E4E49" w:rsidRDefault="00B83130" w:rsidP="00B83130">
      <w:pPr>
        <w:pStyle w:val="ReflectionQ"/>
        <w:keepNext w:val="0"/>
      </w:pPr>
      <w:r>
        <w:t>Какое устройство имеет MAC-адрес, начинающийся с 00D0:BA?</w:t>
      </w:r>
    </w:p>
    <w:p w:rsidR="009E4E49" w:rsidRDefault="00B83130" w:rsidP="00B83130">
      <w:pPr>
        <w:pStyle w:val="ReflectionQ"/>
        <w:keepNext w:val="0"/>
      </w:pPr>
      <w:r>
        <w:t>Каким устройствам принадлежали другие MAC-адреса?</w:t>
      </w:r>
    </w:p>
    <w:p w:rsidR="009E4E49" w:rsidRDefault="00B83130" w:rsidP="00B83130">
      <w:pPr>
        <w:pStyle w:val="ReflectionQ"/>
        <w:keepNext w:val="0"/>
      </w:pPr>
      <w:r>
        <w:t>Переключались ли IPv4-адреса отправки и получения на какую-либо единицу данных протокола (PDU)?</w:t>
      </w:r>
    </w:p>
    <w:p w:rsidR="009E4E49" w:rsidRDefault="00B83130" w:rsidP="00B83130">
      <w:pPr>
        <w:pStyle w:val="ReflectionQ"/>
        <w:keepNext w:val="0"/>
      </w:pPr>
      <w:r>
        <w:t xml:space="preserve">Если следовать эхо-ответу (который иногда называется </w:t>
      </w:r>
      <w:proofErr w:type="spellStart"/>
      <w:r w:rsidRPr="00B75513">
        <w:rPr>
          <w:i/>
        </w:rPr>
        <w:t>pong</w:t>
      </w:r>
      <w:proofErr w:type="spellEnd"/>
      <w:r>
        <w:t>), переключаются ли IPv4-адреса отправки и получения?</w:t>
      </w:r>
    </w:p>
    <w:p w:rsidR="009E4E49" w:rsidRDefault="00B83130" w:rsidP="00B83130">
      <w:pPr>
        <w:pStyle w:val="ReflectionQ"/>
        <w:keepNext w:val="0"/>
      </w:pPr>
      <w:r>
        <w:t>Заметили ли вы общую структуру определения IPv4-адресов при моделировании?</w:t>
      </w:r>
    </w:p>
    <w:p w:rsidR="009E4E49" w:rsidRDefault="00B83130" w:rsidP="00B83130">
      <w:pPr>
        <w:pStyle w:val="ReflectionQ"/>
        <w:keepNext w:val="0"/>
      </w:pPr>
      <w:r>
        <w:t>Почему разные IP-адреса сети необходимо присваивать разным портам маршрутизатора?</w:t>
      </w:r>
    </w:p>
    <w:p w:rsidR="009E4E49" w:rsidRDefault="00B83130" w:rsidP="00B83130">
      <w:pPr>
        <w:pStyle w:val="ReflectionQ"/>
        <w:keepNext w:val="0"/>
      </w:pPr>
      <w:r>
        <w:t>Если бы в данном моделировании была настроена работа с IPv6-адресами вместо IPv4-адресов, в чем состояло бы отличие?</w:t>
      </w:r>
    </w:p>
    <w:sectPr w:rsidR="009E4E49" w:rsidSect="006063B7">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42E" w:rsidRDefault="006E742E" w:rsidP="00710659">
      <w:pPr>
        <w:spacing w:after="0" w:line="240" w:lineRule="auto"/>
      </w:pPr>
      <w:r>
        <w:separator/>
      </w:r>
    </w:p>
    <w:p w:rsidR="006E742E" w:rsidRDefault="006E742E"/>
  </w:endnote>
  <w:endnote w:type="continuationSeparator" w:id="0">
    <w:p w:rsidR="006E742E" w:rsidRDefault="006E742E" w:rsidP="00710659">
      <w:pPr>
        <w:spacing w:after="0" w:line="240" w:lineRule="auto"/>
      </w:pPr>
      <w:r>
        <w:continuationSeparator/>
      </w:r>
    </w:p>
    <w:p w:rsidR="006E742E" w:rsidRDefault="006E74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974A8">
          <w:t>2013 г.</w:t>
        </w:r>
      </w:sdtContent>
    </w:sdt>
    <w:r>
      <w:t xml:space="preserve"> - </w:t>
    </w:r>
    <w:r>
      <w:fldChar w:fldCharType="begin"/>
    </w:r>
    <w:r>
      <w:instrText xml:space="preserve"> SAVEDATE  \@ "гггг"  \* MERGEFORMAT </w:instrText>
    </w:r>
    <w:r>
      <w:fldChar w:fldCharType="separate"/>
    </w:r>
    <w:r w:rsidR="004974A8">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szCs w:val="16"/>
      </w:rPr>
      <w:t>2</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974A8">
          <w:t>2013 г.</w:t>
        </w:r>
      </w:sdtContent>
    </w:sdt>
    <w:r>
      <w:t xml:space="preserve"> - </w:t>
    </w:r>
    <w:r w:rsidR="007E6402">
      <w:fldChar w:fldCharType="begin"/>
    </w:r>
    <w:r w:rsidR="007E6402">
      <w:instrText xml:space="preserve"> SAVEDATE  \@ "гггг"  \* MERGEFORMAT </w:instrText>
    </w:r>
    <w:r w:rsidR="007E6402">
      <w:fldChar w:fldCharType="separate"/>
    </w:r>
    <w:r w:rsidR="004974A8">
      <w:rPr>
        <w:noProof/>
      </w:rPr>
      <w:t>гггг</w:t>
    </w:r>
    <w:r w:rsidR="007E6402">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42E" w:rsidRDefault="006E742E" w:rsidP="00710659">
      <w:pPr>
        <w:spacing w:after="0" w:line="240" w:lineRule="auto"/>
      </w:pPr>
      <w:r>
        <w:separator/>
      </w:r>
    </w:p>
    <w:p w:rsidR="006E742E" w:rsidRDefault="006E742E"/>
  </w:footnote>
  <w:footnote w:type="continuationSeparator" w:id="0">
    <w:p w:rsidR="006E742E" w:rsidRDefault="006E742E" w:rsidP="00710659">
      <w:pPr>
        <w:spacing w:after="0" w:line="240" w:lineRule="auto"/>
      </w:pPr>
      <w:r>
        <w:continuationSeparator/>
      </w:r>
    </w:p>
    <w:p w:rsidR="006E742E" w:rsidRDefault="006E74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Заголовок"/>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B83130" w:rsidP="008402F2">
        <w:pPr>
          <w:pStyle w:val="PageHead"/>
        </w:pPr>
        <w:r>
          <w:t>Cisco Packet Tracer. Определение MAC- и IP-адресов</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Часть %1."/>
        <w:lvlJc w:val="left"/>
        <w:pPr>
          <w:tabs>
            <w:tab w:val="num" w:pos="1152"/>
          </w:tabs>
          <w:ind w:left="1152" w:hanging="792"/>
        </w:pPr>
        <w:rPr>
          <w:rFonts w:hint="default"/>
        </w:rPr>
      </w:lvl>
    </w:lvlOverride>
  </w:num>
  <w:num w:numId="9">
    <w:abstractNumId w:val="4"/>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339"/>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24FE"/>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49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0CD"/>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974A8"/>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D5884"/>
    <w:rsid w:val="005E3235"/>
    <w:rsid w:val="005E4176"/>
    <w:rsid w:val="005E4876"/>
    <w:rsid w:val="005E65B5"/>
    <w:rsid w:val="005F0301"/>
    <w:rsid w:val="005F3AE9"/>
    <w:rsid w:val="006007BB"/>
    <w:rsid w:val="00601DC0"/>
    <w:rsid w:val="006034CB"/>
    <w:rsid w:val="00603503"/>
    <w:rsid w:val="00603C52"/>
    <w:rsid w:val="006063B7"/>
    <w:rsid w:val="006131CE"/>
    <w:rsid w:val="0061336B"/>
    <w:rsid w:val="00617D6E"/>
    <w:rsid w:val="00620ED5"/>
    <w:rsid w:val="00622D61"/>
    <w:rsid w:val="00624198"/>
    <w:rsid w:val="0063078C"/>
    <w:rsid w:val="00636C28"/>
    <w:rsid w:val="006428E5"/>
    <w:rsid w:val="00644958"/>
    <w:rsid w:val="006513FB"/>
    <w:rsid w:val="00656EEF"/>
    <w:rsid w:val="006576AF"/>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42E"/>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174"/>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166E3"/>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2"/>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3B3"/>
    <w:rsid w:val="00B2496B"/>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CB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B0F46"/>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nhideWhenUsed/>
    <w:qFormat/>
    <w:rsid w:val="00B83130"/>
    <w:pPr>
      <w:spacing w:before="60" w:after="60" w:line="276" w:lineRule="auto"/>
    </w:pPr>
    <w:rPr>
      <w:sz w:val="22"/>
      <w:szCs w:val="22"/>
    </w:rPr>
  </w:style>
  <w:style w:type="paragraph" w:styleId="1">
    <w:name w:val="heading 1"/>
    <w:basedOn w:val="a"/>
    <w:next w:val="BodyTextL25"/>
    <w:link w:val="10"/>
    <w:autoRedefine/>
    <w:uiPriority w:val="9"/>
    <w:unhideWhenUsed/>
    <w:qFormat/>
    <w:rsid w:val="005D5884"/>
    <w:pPr>
      <w:keepNext/>
      <w:keepLines/>
      <w:numPr>
        <w:numId w:val="5"/>
      </w:numPr>
      <w:spacing w:before="18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8C2DB6"/>
    <w:pPr>
      <w:keepNext/>
      <w:numPr>
        <w:ilvl w:val="2"/>
        <w:numId w:val="5"/>
      </w:numPr>
      <w:spacing w:before="120" w:after="120" w:line="240" w:lineRule="auto"/>
      <w:outlineLvl w:val="2"/>
    </w:pPr>
    <w:rPr>
      <w:rFonts w:eastAsia="Times New Roman"/>
      <w:b/>
      <w:bCs/>
      <w:szCs w:val="26"/>
    </w:rPr>
  </w:style>
  <w:style w:type="paragraph" w:styleId="4">
    <w:name w:val="heading 4"/>
    <w:basedOn w:val="BodyTextL25"/>
    <w:next w:val="BodyTextL25"/>
    <w:link w:val="40"/>
    <w:unhideWhenUsed/>
    <w:qFormat/>
    <w:rsid w:val="008506F3"/>
    <w:pPr>
      <w:keepNext/>
      <w:spacing w:before="0" w:after="0"/>
      <w:ind w:left="720"/>
      <w:outlineLvl w:val="3"/>
    </w:pPr>
    <w:rPr>
      <w:rFonts w:eastAsia="Times New Roman"/>
      <w:bCs/>
      <w:color w:val="FFFFFF" w:themeColor="background1"/>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5D5884"/>
    <w:rPr>
      <w:b/>
      <w:bCs/>
      <w:noProof/>
      <w:sz w:val="26"/>
      <w:szCs w:val="26"/>
    </w:rPr>
  </w:style>
  <w:style w:type="character" w:customStyle="1" w:styleId="20">
    <w:name w:val="Заголовок 2 Знак"/>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66E3"/>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8506F3"/>
    <w:rPr>
      <w:rFonts w:eastAsia="Times New Roman"/>
      <w:bCs/>
      <w:color w:val="FFFFFF" w:themeColor="background1"/>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8C2DB6"/>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Title">
    <w:name w:val="Lab Title"/>
    <w:basedOn w:val="a"/>
    <w:qFormat/>
    <w:rsid w:val="00B83130"/>
    <w:rPr>
      <w:b/>
      <w:sz w:val="32"/>
    </w:rPr>
  </w:style>
  <w:style w:type="paragraph" w:customStyle="1" w:styleId="BodyText1">
    <w:name w:val="Body Text1"/>
    <w:basedOn w:val="a"/>
    <w:qFormat/>
    <w:rsid w:val="00B83130"/>
    <w:pPr>
      <w:spacing w:line="240" w:lineRule="auto"/>
    </w:pPr>
    <w:rPr>
      <w:sz w:val="20"/>
    </w:rPr>
  </w:style>
  <w:style w:type="character" w:styleId="aff0">
    <w:name w:val="Strong"/>
    <w:basedOn w:val="a0"/>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072BDB"/>
    <w:rsid w:val="002B71DF"/>
    <w:rsid w:val="00511AC0"/>
    <w:rsid w:val="00631CE4"/>
    <w:rsid w:val="00663BD4"/>
    <w:rsid w:val="006B42D5"/>
    <w:rsid w:val="00727032"/>
    <w:rsid w:val="0080651C"/>
    <w:rsid w:val="00AD7450"/>
    <w:rsid w:val="00B6347A"/>
    <w:rsid w:val="00BF3B47"/>
    <w:rsid w:val="00D3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0B69699A13D0B4CA63681947F1FC185" ma:contentTypeVersion="12" ma:contentTypeDescription="Create a new document." ma:contentTypeScope="" ma:versionID="44a33b3fa0fc9739ca4f05d0928e20b6">
  <xsd:schema xmlns:xsd="http://www.w3.org/2001/XMLSchema" xmlns:xs="http://www.w3.org/2001/XMLSchema" xmlns:p="http://schemas.microsoft.com/office/2006/metadata/properties" xmlns:ns2="a1b72a2d-8f26-495f-9733-d5e7c550b09e" xmlns:ns3="e0f1ff1f-598f-4411-a12b-3a6e862f7ceb" targetNamespace="http://schemas.microsoft.com/office/2006/metadata/properties" ma:root="true" ma:fieldsID="f69614da705ea6ca72d91d2af4f1fe0e" ns2:_="" ns3:_="">
    <xsd:import namespace="a1b72a2d-8f26-495f-9733-d5e7c550b09e"/>
    <xsd:import namespace="e0f1ff1f-598f-4411-a12b-3a6e862f7c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72a2d-8f26-495f-9733-d5e7c550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f1ff1f-598f-4411-a12b-3a6e862f7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CBFA03-8240-4981-A158-24D0811388F9}">
  <ds:schemaRefs>
    <ds:schemaRef ds:uri="http://schemas.openxmlformats.org/officeDocument/2006/bibliography"/>
  </ds:schemaRefs>
</ds:datastoreItem>
</file>

<file path=customXml/itemProps2.xml><?xml version="1.0" encoding="utf-8"?>
<ds:datastoreItem xmlns:ds="http://schemas.openxmlformats.org/officeDocument/2006/customXml" ds:itemID="{AD77ED8E-0793-477F-8213-E48451EF82AF}"/>
</file>

<file path=customXml/itemProps3.xml><?xml version="1.0" encoding="utf-8"?>
<ds:datastoreItem xmlns:ds="http://schemas.openxmlformats.org/officeDocument/2006/customXml" ds:itemID="{3641AD1F-EC3D-4235-A9C7-29A4BB6AEAA3}"/>
</file>

<file path=customXml/itemProps4.xml><?xml version="1.0" encoding="utf-8"?>
<ds:datastoreItem xmlns:ds="http://schemas.openxmlformats.org/officeDocument/2006/customXml" ds:itemID="{BAAF5CC5-F8FA-4957-8D5B-6332C6E80AB0}"/>
</file>

<file path=docProps/app.xml><?xml version="1.0" encoding="utf-8"?>
<Properties xmlns="http://schemas.openxmlformats.org/officeDocument/2006/extended-properties" xmlns:vt="http://schemas.openxmlformats.org/officeDocument/2006/docPropsVTypes">
  <Template>Lab_Template - ILM_2019_Accessibility</Template>
  <TotalTime>13</TotalTime>
  <Pages>1</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Company>Cisco Systems, Inc.</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Cisco Packet Tracer. Определение MAC- и IP-адресов</dc:title>
  <dc:creator>SP</dc:creator>
  <dc:description>2013 г.</dc:description>
  <cp:lastModifiedBy>Антон Носков</cp:lastModifiedBy>
  <cp:revision>13</cp:revision>
  <dcterms:created xsi:type="dcterms:W3CDTF">2019-09-23T16:14:00Z</dcterms:created>
  <dcterms:modified xsi:type="dcterms:W3CDTF">2020-07-01T17:04:00Z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0x01010060B69699A13D0B4CA63681947F1FC185</vt:lpwstr>
  </property>
</Properties>
</file>