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Тема 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Задача судокку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 квадрат 9х9 и его необходимо заполнить значениями от 1 до 9 так, чтобы ни в какой строке и ни в каком столбце не было повторений. Кроме того, в каждом «маленьком» квадрате 3х3 не было повторений.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Математическая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Допущения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Представьте себе кубик рубика 9х9х9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параметров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переменных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Одинарная судоку: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i,j,k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значение на пересечении строки i и столбца j равно значению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номер строки в судоку, i=1:9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номер столбца в судоку, j=1:9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значение от 1 до 9, k=1:9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0;1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Двойная судоку: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i,j,k,n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значение на пересечении строки i и столбца j равно значению k в судоку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номер строки в судоку, i=1:9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номер столбца в судоку, j=1:9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значение от 1 до 9, k=1:9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номер судоку, n=1,2,3,…</w:t>
      </w:r>
    </w:p>
    <w:p w:rsidR="00000000" w:rsidDel="00000000" w:rsidP="00000000" w:rsidRDefault="00000000" w:rsidRPr="00000000" w14:paraId="0000001E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0;1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Одинарная судоку: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m:oMath>
        <m:r>
          <w:rPr>
            <w:rFonts w:ascii="Cambria Math" w:cs="Cambria Math" w:eastAsia="Cambria Math" w:hAnsi="Cambria Math"/>
          </w:rPr>
          <m:t xml:space="preserve">0*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i,j,k</m:t>
            </m:r>
          </m:sub>
          <m:sup/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</w:rPr>
          <m:t>→</m:t>
        </m:r>
        <m:r>
          <w:rPr>
            <w:rFonts w:ascii="Cambria Math" w:cs="Cambria Math" w:eastAsia="Cambria Math" w:hAnsi="Cambria Math"/>
          </w:rPr>
          <m:t xml:space="preserve">min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(2)</w:t>
      </w:r>
    </w:p>
    <w:p w:rsidR="00000000" w:rsidDel="00000000" w:rsidP="00000000" w:rsidRDefault="00000000" w:rsidRPr="00000000" w14:paraId="00000023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Для строк: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/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</w:rPr>
          <m:t xml:space="preserve">=1;j,k=1:9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(3)</w:t>
      </w:r>
    </w:p>
    <w:p w:rsidR="00000000" w:rsidDel="00000000" w:rsidP="00000000" w:rsidRDefault="00000000" w:rsidRPr="00000000" w14:paraId="00000024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Для столбцов: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  <m:sup/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</w:rPr>
          <m:t xml:space="preserve">=1;i,k=1:9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(4)</w:t>
      </w:r>
    </w:p>
    <w:p w:rsidR="00000000" w:rsidDel="00000000" w:rsidP="00000000" w:rsidRDefault="00000000" w:rsidRPr="00000000" w14:paraId="00000025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Для значений: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k</m:t>
            </m:r>
          </m:sub>
          <m:sup/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</w:rPr>
          <m:t xml:space="preserve">=1;i,j=1:9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(5)</w:t>
      </w:r>
    </w:p>
    <w:p w:rsidR="00000000" w:rsidDel="00000000" w:rsidP="00000000" w:rsidRDefault="00000000" w:rsidRPr="00000000" w14:paraId="00000026">
      <w:pPr>
        <w:tabs>
          <w:tab w:val="center" w:leader="none" w:pos="4820"/>
          <w:tab w:val="right" w:leader="none" w:pos="9349"/>
        </w:tabs>
        <w:ind w:left="708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Для «маленьких»: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j=3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u-1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+1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3u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i=3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v-1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+1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3v</m:t>
            </m:r>
          </m:sup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</w:rPr>
          <m:t xml:space="preserve">=1; u,v=1:3,k=1,2,…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(6)</w:t>
      </w:r>
    </w:p>
    <w:p w:rsidR="00000000" w:rsidDel="00000000" w:rsidP="00000000" w:rsidRDefault="00000000" w:rsidRPr="00000000" w14:paraId="00000027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0;1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(7)</w:t>
      </w:r>
    </w:p>
    <w:p w:rsidR="00000000" w:rsidDel="00000000" w:rsidP="00000000" w:rsidRDefault="00000000" w:rsidRPr="00000000" w14:paraId="00000028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Из условия судоку уже известны некоторые значения: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=1, 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=const</m:t>
        </m:r>
      </m:oMath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(8)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n-кратная судоку: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m:oMath>
        <m:r>
          <w:rPr>
            <w:rFonts w:ascii="Cambria Math" w:cs="Cambria Math" w:eastAsia="Cambria Math" w:hAnsi="Cambria Math"/>
          </w:rPr>
          <m:t xml:space="preserve">0*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i,j,k,n</m:t>
            </m:r>
          </m:sub>
          <m:sup/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</w:rPr>
          <m:t>→</m:t>
        </m:r>
        <m:r>
          <w:rPr>
            <w:rFonts w:ascii="Cambria Math" w:cs="Cambria Math" w:eastAsia="Cambria Math" w:hAnsi="Cambria Math"/>
          </w:rPr>
          <m:t xml:space="preserve">min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(9)</w:t>
      </w:r>
    </w:p>
    <w:p w:rsidR="00000000" w:rsidDel="00000000" w:rsidP="00000000" w:rsidRDefault="00000000" w:rsidRPr="00000000" w14:paraId="0000002D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Для строк: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/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</w:rPr>
          <m:t xml:space="preserve">=1;j,k=1:9, 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n=1,2,…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(10)</w:t>
      </w:r>
    </w:p>
    <w:p w:rsidR="00000000" w:rsidDel="00000000" w:rsidP="00000000" w:rsidRDefault="00000000" w:rsidRPr="00000000" w14:paraId="0000002E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Для столбцов: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  <m:sup/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</w:rPr>
          <m:t xml:space="preserve">=1;i,k=1:9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, n=1,2,…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(11)</w:t>
      </w:r>
    </w:p>
    <w:p w:rsidR="00000000" w:rsidDel="00000000" w:rsidP="00000000" w:rsidRDefault="00000000" w:rsidRPr="00000000" w14:paraId="0000002F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Для значений: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k</m:t>
            </m:r>
          </m:sub>
          <m:sup/>
        </m:nary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</w:rPr>
          <m:t xml:space="preserve">=1;i,j=1:9, 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n=1,2,…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(12)</w:t>
      </w:r>
    </w:p>
    <w:p w:rsidR="00000000" w:rsidDel="00000000" w:rsidP="00000000" w:rsidRDefault="00000000" w:rsidRPr="00000000" w14:paraId="00000030">
      <w:pPr>
        <w:tabs>
          <w:tab w:val="center" w:leader="none" w:pos="4820"/>
          <w:tab w:val="right" w:leader="none" w:pos="9349"/>
        </w:tabs>
        <w:ind w:left="708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Для «маленьких»: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  <m:t xml:space="preserve">j=3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1"/>
                    <w:szCs w:val="21"/>
                    <w:highlight w:val="yellow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1"/>
                    <w:szCs w:val="21"/>
                    <w:highlight w:val="yellow"/>
                  </w:rPr>
                  <m:t xml:space="preserve">u-1</m:t>
                </m:r>
              </m:e>
            </m:d>
            <m: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  <m:t xml:space="preserve">+1</m:t>
            </m:r>
          </m:sub>
          <m:sup>
            <m: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  <m:t xml:space="preserve">3u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  <m:t xml:space="preserve">i=3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1"/>
                    <w:szCs w:val="21"/>
                    <w:highlight w:val="yellow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1"/>
                    <w:szCs w:val="21"/>
                    <w:highlight w:val="yellow"/>
                  </w:rPr>
                  <m:t xml:space="preserve">v-1</m:t>
                </m:r>
              </m:e>
            </m:d>
            <m: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  <m:t xml:space="preserve">+1</m:t>
            </m:r>
          </m:sub>
          <m:sup>
            <m: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  <m:t xml:space="preserve">3v</m:t>
            </m:r>
          </m:sup>
        </m:nary>
        <m:r>
          <w:rPr>
            <w:rFonts w:ascii="Cambria Math" w:cs="Cambria Math" w:eastAsia="Cambria Math" w:hAnsi="Cambria Math"/>
            <w:sz w:val="21"/>
            <w:szCs w:val="21"/>
            <w:highlight w:val="yellow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</m:ctrlPr>
          </m:dPr>
          <m:e>
            <m:r>
              <w:rPr>
                <w:rFonts w:ascii="Cambria Math" w:cs="Cambria Math" w:eastAsia="Cambria Math" w:hAnsi="Cambria Math"/>
                <w:sz w:val="21"/>
                <w:szCs w:val="21"/>
                <w:highlight w:val="yellow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  <w:sz w:val="21"/>
            <w:szCs w:val="21"/>
            <w:highlight w:val="yellow"/>
          </w:rPr>
          <m:t xml:space="preserve">=</m:t>
        </m:r>
        <m:r>
          <w:rPr>
            <w:rFonts w:ascii="Cambria Math" w:cs="Cambria Math" w:eastAsia="Cambria Math" w:hAnsi="Cambria Math"/>
            <w:sz w:val="21"/>
            <w:szCs w:val="21"/>
          </w:rPr>
          <m:t xml:space="preserve">1; u,v=1:3, n=1,2,…, k=1, 2,…</m:t>
        </m:r>
      </m:oMath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 xml:space="preserve">(13)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m:oMath>
        <m:r>
          <w:rPr>
            <w:rFonts w:ascii="Cambria Math" w:cs="Cambria Math" w:eastAsia="Cambria Math" w:hAnsi="Cambria Math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0;1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(14)</w:t>
      </w:r>
    </w:p>
    <w:p w:rsidR="00000000" w:rsidDel="00000000" w:rsidP="00000000" w:rsidRDefault="00000000" w:rsidRPr="00000000" w14:paraId="00000032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Из условия судоку уже известны некоторые значения: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=1, </m:t>
        </m:r>
        <m:d>
          <m:dPr>
            <m:begChr m:val="{"/>
            <m:endChr m:val="}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=const</m:t>
        </m:r>
      </m:oMath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(15)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center" w:leader="none" w:pos="4820"/>
          <w:tab w:val="right" w:leader="none" w:pos="9349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Из условия двойной судоку уже известны некоторые значения: 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j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,k,n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i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2</m:t>
                </m:r>
              </m:sub>
            </m:s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,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j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2</m:t>
                </m:r>
              </m:sub>
            </m:s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,k,m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n</m:t>
        </m:r>
        <m:r>
          <w:rPr>
            <w:rFonts w:ascii="Cambria Math" w:cs="Cambria Math" w:eastAsia="Cambria Math" w:hAnsi="Cambria Math"/>
            <w:sz w:val="20"/>
            <w:szCs w:val="20"/>
          </w:rPr>
          <m:t>≠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m</m:t>
        </m:r>
      </m:oMath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(16)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Пояснения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Для одинарной судоку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9"/>
        <w:gridCol w:w="934"/>
        <w:gridCol w:w="934"/>
        <w:gridCol w:w="934"/>
        <w:gridCol w:w="934"/>
        <w:gridCol w:w="934"/>
        <w:gridCol w:w="934"/>
        <w:gridCol w:w="934"/>
        <w:gridCol w:w="934"/>
        <w:gridCol w:w="934"/>
        <w:tblGridChange w:id="0">
          <w:tblGrid>
            <w:gridCol w:w="1419"/>
            <w:gridCol w:w="934"/>
            <w:gridCol w:w="934"/>
            <w:gridCol w:w="934"/>
            <w:gridCol w:w="934"/>
            <w:gridCol w:w="934"/>
            <w:gridCol w:w="934"/>
            <w:gridCol w:w="934"/>
            <w:gridCol w:w="934"/>
            <w:gridCol w:w="9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(1,1,1)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(1,1,2)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(1,1,3)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(1,2,1)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(1,2,2)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(1,2,3)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v=1, u=1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v=1, u=2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ind w:right="-393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3*3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green"/>
                <w:rtl w:val="0"/>
              </w:rPr>
              <w:t xml:space="preserve">*1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строк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highlight w:val="yellow"/>
            <w:u w:val="none"/>
            <w:vertAlign w:val="baseline"/>
          </w:rPr>
          <m:t xml:space="preserve">v=1, u=1:</m:t>
        </m:r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  <m:t xml:space="preserve">k=1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  <m:t xml:space="preserve">9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  <m:t xml:space="preserve">3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  <m:t xml:space="preserve">3</m:t>
            </m:r>
          </m:sup>
        </m:nary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highlight w:val="yellow"/>
            <w:u w:val="none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highlight w:val="yellow"/>
            <w:u w:val="none"/>
            <w:vertAlign w:val="baseline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  <m:t xml:space="preserve">1:3,1:3,1:9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v=1, u=2:</m:t>
        </m:r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k=1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9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j=4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6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sup>
        </m:nary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1:3,4:6,1:9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v=1, u=3:</m:t>
        </m:r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k=1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9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sup>
        </m:nary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1:3,7:9,1:9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v=2, u=1:</m:t>
        </m:r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k=1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9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3</m:t>
            </m:r>
          </m:sup>
        </m:nary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i=4</m:t>
            </m:r>
          </m:sub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6</m:t>
            </m:r>
          </m:sup>
        </m:nary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4:6,1:3,1:9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Берем 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  <m:sup/>
        </m:nary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i,j,k,n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n=1:N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Строим матрицу ограничений 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одинарной судоку: </w:t>
      </w:r>
      <m:oMath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  <m:sup/>
        </m:nary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j,k=1:9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Формируем </w:t>
      </w:r>
      <m:oMath>
        <m:r>
          <m:t>μ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j=1,k=1:</m:t>
        </m:r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  <m:sup/>
        </m:nary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1,1,1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2,1,1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+…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j=1,k=2:</m:t>
        </m:r>
        <m:nary>
          <m:naryPr>
            <m:chr m:val="∑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  <m:sup/>
        </m:nary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i,j,k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1,1,2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2,1,2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+…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Строк 9*9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Столбцов 9*9*9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gamma=[]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gamma1=[];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k=1:9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gamma1=[gamma1,eye(9),zeros(9,9*9-9)];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j=1:9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gamma=[gamma;[zeros(9,???),gamma1,zeros(9,???)]];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Aeq10=[];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n=1:N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Aeq10=[Aeq10;[zeros(9*9,9*9*9*(n-1)),</w:t>
      </w:r>
      <m:oMath>
        <m:r>
          <m:t>μ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,zeros(9*9,9*9*9*(N-n))]];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Визуализация (название рисунка)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Визуализация, как на картинках, а именно, как на рисунке 4.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Написать код, который бы решал задачу (задачи) судоку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Решить задачи в рисунке 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238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200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hanging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Решить задачи в рисунках 2-4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568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нужно решать задачи кратных судоку последовательно (рисунки 2-4). Нужно решать комплексно (рисунки 2-4) – модель должна учитывать, что у вас несколько судоку с пересекающимися данными (значениями в ячейках).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36615" cy="4201160"/>
            <wp:effectExtent b="0" l="0" r="0" t="0"/>
            <wp:docPr descr="судоку - Векторная графика Судоку роялти-фри" id="3" name="image7.jpg"/>
            <a:graphic>
              <a:graphicData uri="http://schemas.openxmlformats.org/drawingml/2006/picture">
                <pic:pic>
                  <pic:nvPicPr>
                    <pic:cNvPr descr="судоку - Векторная графика Судоку роялти-фри"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01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 – примеры задач одинарной судокку</w:t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352800" cy="3352800"/>
            <wp:effectExtent b="0" l="0" r="0" t="0"/>
            <wp:docPr descr="Double Sudoku : Sudoku variants" id="6" name="image9.png"/>
            <a:graphic>
              <a:graphicData uri="http://schemas.openxmlformats.org/drawingml/2006/picture">
                <pic:pic>
                  <pic:nvPicPr>
                    <pic:cNvPr descr="Double Sudoku : Sudoku variants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– пример задач двойной судоку</w:t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267200" cy="4267200"/>
            <wp:effectExtent b="0" l="0" r="0" t="0"/>
            <wp:docPr descr="Chapter 18: Multi-Grid Sudokus - Sudoku Programming with C ..." id="5" name="image10.jpg"/>
            <a:graphic>
              <a:graphicData uri="http://schemas.openxmlformats.org/drawingml/2006/picture">
                <pic:pic>
                  <pic:nvPicPr>
                    <pic:cNvPr descr="Chapter 18: Multi-Grid Sudokus - Sudoku Programming with C ..."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3 – пример двойной судоку</w:t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686175" cy="2640965"/>
            <wp:effectExtent b="0" l="0" r="0" t="0"/>
            <wp:docPr descr="Крыло-3" id="10" name="image6.png"/>
            <a:graphic>
              <a:graphicData uri="http://schemas.openxmlformats.org/drawingml/2006/picture">
                <pic:pic>
                  <pic:nvPicPr>
                    <pic:cNvPr descr="Крыло-3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640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4 – пример тройной судоку</w:t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