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48F1" w14:textId="35BE3E36" w:rsid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Анализ Технического задания на выполнение работ по развитию государственной информационной системы: автоматизированная информационная система «Портал поставщиков» и поддержание ее работоспособности в 2024-2026 гг.</w:t>
      </w:r>
    </w:p>
    <w:p w14:paraId="5E656001" w14:textId="77777777" w:rsidR="00481FFC" w:rsidRPr="00132F3C" w:rsidRDefault="00481FF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FAB59" w14:textId="19B1B39C" w:rsidR="007B4ADD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3C">
        <w:rPr>
          <w:rFonts w:ascii="Times New Roman" w:hAnsi="Times New Roman" w:cs="Times New Roman"/>
          <w:b/>
          <w:bCs/>
          <w:sz w:val="28"/>
          <w:szCs w:val="28"/>
        </w:rPr>
        <w:t>Пункт 3.4.2</w:t>
      </w:r>
    </w:p>
    <w:p w14:paraId="1AA2F003" w14:textId="77777777" w:rsid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Данный пункт технического задания регулирует порядок сдачи и приемки работ, выполненных в рамках поддержания работоспособности системы. Давайте проанализируем основные моменты в соответствии с требованиями и стандартами:</w:t>
      </w:r>
    </w:p>
    <w:p w14:paraId="57CD3561" w14:textId="75E7A5A1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Определение порядка сдачи и приемки:</w:t>
      </w:r>
    </w:p>
    <w:p w14:paraId="382DDC9A" w14:textId="1BE914BC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Согласно ГОСТам, порядок сдачи и приемки работ должен быть четко определен контрактом и техническим заданием, что соответствует данному тексту.</w:t>
      </w:r>
    </w:p>
    <w:p w14:paraId="5274D9DC" w14:textId="2902965F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Корректировка материалов:</w:t>
      </w:r>
    </w:p>
    <w:p w14:paraId="309A5A95" w14:textId="27EDFD23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 xml:space="preserve">     Если выявляются неактуальность, противоречивость или неполнота материалов, Заказчик возвращает их на доработку с указанием причин отказа. Это соответствует требованиям к корректировке в соответствии с ГОСТами.</w:t>
      </w:r>
    </w:p>
    <w:p w14:paraId="2C91D4BB" w14:textId="08DC5E1B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Отчеты по инцидентам критического приоритета:</w:t>
      </w:r>
    </w:p>
    <w:p w14:paraId="5B7D72FE" w14:textId="0B65D98E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 xml:space="preserve">     Подрядчик формирует отчет об инциденте критического приоритета с указанием причины, способа решения и рекомендаций. Соответствует принципам обработки инцидентов в соответствии с ГОСТами.</w:t>
      </w:r>
    </w:p>
    <w:p w14:paraId="76B15D1A" w14:textId="10F32444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Документация и KPI:</w:t>
      </w:r>
    </w:p>
    <w:p w14:paraId="75CDA3AB" w14:textId="3FFAEBAC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 xml:space="preserve">     Требования к отчетам должны быть необходимыми и достаточными для оценки качества поддержания работоспособности системы и расчета KPI, что соответствует стандартам ГОСТов.</w:t>
      </w:r>
    </w:p>
    <w:p w14:paraId="6D0CE03D" w14:textId="68CCA53C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Детализированный отчет и предоставление в срок:</w:t>
      </w:r>
    </w:p>
    <w:p w14:paraId="788FDCD8" w14:textId="446EBB7B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 xml:space="preserve">     Заказчик вправе запросить детализированный отчет, и Подрядчик обязан предоставить его в электронном виде в течение 5 рабочих дней. Это соответствует принципам своевременного предоставления отчетности по ГОСТам.</w:t>
      </w:r>
    </w:p>
    <w:p w14:paraId="42184401" w14:textId="3E6632CF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Регламенты и обновление документации:</w:t>
      </w:r>
    </w:p>
    <w:p w14:paraId="65E71964" w14:textId="1D90C6B2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 xml:space="preserve">     Регламенты должны содержать единые правила и требования. Обновленные версии документов должны предоставляться при внесении изменений в проектную или эксплуатационную документацию, что соответствует стандартам.</w:t>
      </w:r>
    </w:p>
    <w:p w14:paraId="6DC602B1" w14:textId="6866C5EF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Отражение в СМКСС Заказчика:</w:t>
      </w:r>
    </w:p>
    <w:p w14:paraId="334BD24E" w14:textId="68BBEA33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 xml:space="preserve">     Все работы должны быть отражены в системе контроля качества заказчика, что соответствует требованиям к учету выполненных работ.</w:t>
      </w:r>
    </w:p>
    <w:p w14:paraId="7ECFCB1B" w14:textId="5C094DE1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Обязательные требования к отчетной документации:</w:t>
      </w:r>
    </w:p>
    <w:p w14:paraId="65F25082" w14:textId="53398AC0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 xml:space="preserve">     Отчеты по качеству поддержания работоспособности Системы должны отражать все параметры, указанные в ТЗ. Соответствует принципам полноты и достоверности информации по ГОСТам.</w:t>
      </w:r>
    </w:p>
    <w:p w14:paraId="1C077FD1" w14:textId="66E67396" w:rsidR="00132F3C" w:rsidRPr="00132F3C" w:rsidRDefault="00132F3C" w:rsidP="00132F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Выполнение работ и требования:</w:t>
      </w:r>
    </w:p>
    <w:p w14:paraId="52211F30" w14:textId="107A1F3E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lastRenderedPageBreak/>
        <w:t xml:space="preserve">    Работы считаются выполненными, если соответствуют требованиям по идентификации исполнителей и заполнению документации в системе контроля, что соответствует стандартам ГОСТов.</w:t>
      </w:r>
    </w:p>
    <w:p w14:paraId="196E4A77" w14:textId="77777777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43479" w14:textId="5BB65552" w:rsidR="00132F3C" w:rsidRPr="00132F3C" w:rsidRDefault="00132F3C" w:rsidP="00132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</w:rPr>
        <w:t>Общий вывод: Пункт технического задания в основном соответствует требованиям ГОСТов и устанавливает четкие принципы сдачи и приемки работ, поддержания работоспособности системы, а также отчетности и документации.</w:t>
      </w:r>
    </w:p>
    <w:p w14:paraId="2BCF6D21" w14:textId="77777777" w:rsidR="00132F3C" w:rsidRDefault="00132F3C"/>
    <w:sectPr w:rsidR="00132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5647C"/>
    <w:multiLevelType w:val="hybridMultilevel"/>
    <w:tmpl w:val="779E5728"/>
    <w:lvl w:ilvl="0" w:tplc="9B020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4D"/>
    <w:rsid w:val="00132F3C"/>
    <w:rsid w:val="00481FFC"/>
    <w:rsid w:val="007B4ADD"/>
    <w:rsid w:val="00B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8215"/>
  <w15:chartTrackingRefBased/>
  <w15:docId w15:val="{EA7A3DC0-86BA-4735-AB8D-D8E46116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2024-03-12T07:35:00Z</dcterms:created>
  <dcterms:modified xsi:type="dcterms:W3CDTF">2024-03-12T07:48:00Z</dcterms:modified>
</cp:coreProperties>
</file>