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3EB49" w14:textId="129F848E" w:rsidR="007B4ADD" w:rsidRDefault="008517E3">
      <w:r>
        <w:t>На гистограмме частот можно увидеть, что распределение близкое к нормальному, с правой аси</w:t>
      </w:r>
      <w:r w:rsidR="007C5BA8">
        <w:t>м</w:t>
      </w:r>
      <w:r>
        <w:t>метрией и двумя модами.</w:t>
      </w:r>
    </w:p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0C9"/>
    <w:rsid w:val="007B4ADD"/>
    <w:rsid w:val="007C5BA8"/>
    <w:rsid w:val="008517E3"/>
    <w:rsid w:val="0086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604E7"/>
  <w15:chartTrackingRefBased/>
  <w15:docId w15:val="{D21B3A2F-753C-44D9-87C9-C87A509B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2024-02-20T18:31:00Z</dcterms:created>
  <dcterms:modified xsi:type="dcterms:W3CDTF">2024-02-20T18:37:00Z</dcterms:modified>
</cp:coreProperties>
</file>