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ind/>
        <w:jc w:val="center"/>
      </w:pPr>
      <w:r>
        <w:t>ПРОЕКТ «ДИСПЕРСИЯ»</w:t>
      </w:r>
    </w:p>
    <w:p w14:paraId="02000000">
      <w:pPr>
        <w:widowControl w:val="1"/>
        <w:ind/>
        <w:jc w:val="center"/>
      </w:pPr>
      <w:r>
        <w:rPr>
          <w:i w:val="1"/>
          <w:sz w:val="24"/>
        </w:rPr>
        <w:t>Разработка, реализация и результаты космического эксперимента</w:t>
      </w:r>
      <w:r>
        <w:rPr>
          <w:i w:val="1"/>
          <w:sz w:val="24"/>
        </w:rPr>
        <w:br/>
      </w:r>
      <w:r>
        <w:rPr>
          <w:i w:val="1"/>
          <w:sz w:val="24"/>
        </w:rPr>
        <w:t>по исследованию активных дисперсных сред в условиях микрогравитации</w:t>
      </w:r>
      <w:r>
        <w:rPr>
          <w:i w:val="1"/>
          <w:sz w:val="24"/>
        </w:rPr>
        <w:br/>
      </w:r>
      <w:r>
        <w:rPr>
          <w:i w:val="1"/>
          <w:sz w:val="24"/>
        </w:rPr>
        <w:br/>
      </w:r>
      <w:r>
        <w:rPr>
          <w:i w:val="1"/>
          <w:sz w:val="24"/>
        </w:rPr>
        <w:t>Докладчик: Волков Евгений</w:t>
      </w:r>
      <w:r>
        <w:rPr>
          <w:i w:val="1"/>
          <w:sz w:val="24"/>
        </w:rPr>
        <w:br/>
      </w:r>
      <w:r>
        <w:rPr>
          <w:i w:val="1"/>
          <w:sz w:val="24"/>
        </w:rPr>
        <w:t>Разработчик аппаратуры: АО «Лазерные системы» (Санкт-Петербург)</w:t>
      </w:r>
      <w:r>
        <w:rPr>
          <w:i w:val="1"/>
          <w:sz w:val="24"/>
        </w:rPr>
        <w:br/>
      </w:r>
      <w:r>
        <w:rPr>
          <w:i w:val="1"/>
          <w:sz w:val="24"/>
        </w:rPr>
        <w:t>Постановщик эксперимента: МАИ (НИУ) | Заказчик: РКК «Энергия» им. С.П. Королева</w:t>
      </w:r>
      <w:r>
        <w:rPr>
          <w:i w:val="1"/>
          <w:sz w:val="24"/>
        </w:rPr>
        <w:br/>
      </w:r>
      <w:r>
        <w:rPr>
          <w:i w:val="1"/>
          <w:sz w:val="24"/>
        </w:rPr>
        <w:br/>
      </w:r>
      <w:r>
        <w:rPr>
          <w:i w:val="1"/>
          <w:sz w:val="24"/>
        </w:rPr>
        <w:t>Статус: проект реализован, лётные испытания завершены (2022–2023 гг.)</w:t>
      </w:r>
    </w:p>
    <w:p w14:paraId="03000000">
      <w:r>
        <w:br w:type="page"/>
      </w:r>
    </w:p>
    <w:p w14:paraId="04000000">
      <w:pPr>
        <w:pStyle w:val="Style_2"/>
      </w:pPr>
      <w:r>
        <w:t>ВСТУПЛЕНИЕ</w:t>
      </w:r>
    </w:p>
    <w:p w14:paraId="05000000">
      <w:r>
        <w:t>Уважаемые коллеги!</w:t>
      </w:r>
      <w:r>
        <w:br/>
      </w:r>
      <w:r>
        <w:br/>
      </w:r>
      <w:r>
        <w:t>Сегодня я расскажу вам о интересном проекте, который был создан в нашей компании — о космическом эксперименте «Дисперсия». Это история о том, как команда наших инженеров создала прибор, который сейчас находится на Международной космической станции и помогает нам понять, как ведут себя сложные материалы в невесомости.</w:t>
      </w:r>
      <w:r>
        <w:br/>
      </w:r>
      <w:r>
        <w:br/>
      </w:r>
      <w:r>
        <w:t>Но прежде чем перейти к рассказу о самом приборе, давайте сделаем небольшой шаг назад и ответим на вопрос: а зачем вообще нужно изучать какие-то жидкости и порошки в космосе? Неужели на Земле этим заниматься нельзя?</w:t>
      </w:r>
      <w:r>
        <w:br/>
      </w:r>
      <w:r>
        <w:br/>
      </w:r>
      <w:r>
        <w:t>Оказывается, нельзя. И причина этому — гравитация.</w:t>
      </w:r>
    </w:p>
    <w:p w14:paraId="06000000">
      <w:pPr>
        <w:pStyle w:val="Style_2"/>
      </w:pPr>
      <w:r>
        <w:t>1. ФУНДАМЕНТАЛЬНАЯ НАУЧНАЯ ПРОБЛЕМА: ПОЧЕМУ КОСМОС?</w:t>
      </w:r>
    </w:p>
    <w:p w14:paraId="07000000">
      <w:pPr>
        <w:pStyle w:val="Style_3"/>
      </w:pPr>
      <w:r>
        <w:t>1.1. Что такое седиментация и почему она мешает?</w:t>
      </w:r>
    </w:p>
    <w:p w14:paraId="08000000">
      <w:r>
        <w:t>Представьте себе, что вы налили в стакан воду и бросили туда немного песка. Что произойдёт? Песок осядет на дно. Это явление называется седиментацией — оседанием тяжёлых частиц под действием силы тяжести.</w:t>
      </w:r>
      <w:r>
        <w:br/>
      </w:r>
      <w:r>
        <w:br/>
      </w:r>
      <w:r>
        <w:t>Теперь представьте, что вы взяли масло и воду и попытались их смешать. Они почти сразу расслоятся: масло всплывёт наверх, вода останется внизу. Это тоже проявление гравитации — более лёгкая жидкость «всплывает», более тяжёлая «тонет».</w:t>
      </w:r>
      <w:r>
        <w:br/>
      </w:r>
      <w:r>
        <w:br/>
      </w:r>
      <w:r>
        <w:t>На Земле гравитация влияет на ВСЁ. Любая частица, которая тяжелее окружающей жидкости, будет стремиться вниз. Любая частица, которая легче, будет всплывать. Это создаёт конвекционные потоки — перемешивание жидкости за счёт разницы температур и плотностей.</w:t>
      </w:r>
      <w:r>
        <w:br/>
      </w:r>
      <w:r>
        <w:br/>
      </w:r>
      <w:r>
        <w:t>Почему это проблема для науки?</w:t>
      </w:r>
      <w:r>
        <w:br/>
      </w:r>
      <w:r>
        <w:br/>
      </w:r>
      <w:r>
        <w:t>Потому что когда учёные хотят изучить, как частицы сами организуются в структуры, как они взаимодействуют друг с другом, гравитация постоянно вмешивается в этот процесс. Она «маскирует» истинную физику явлений. Вы не можете понять, как частицы ведут себя сами по себе, если на них постоянно давит сила тяжести.</w:t>
      </w:r>
    </w:p>
    <w:p w14:paraId="09000000">
      <w:r>
        <w:t>Простой пример из жизни:</w:t>
      </w:r>
      <w:r>
        <w:br/>
      </w:r>
      <w:r>
        <w:br/>
      </w:r>
      <w:r>
        <w:t>Возьмите бутылку с заправкой для салата — масло с уксусом и травами. Если её потрясти, заправка перемешается. Но через минуту она снова расслоится. На Земле это неизбежно. А в невесомости? В невесомости масло и вода могут оставаться смешанными гораздо дольше, потому что ничто не заставляет их разделяться.</w:t>
      </w:r>
      <w:r>
        <w:br/>
      </w:r>
      <w:r>
        <w:br/>
      </w:r>
      <w:r>
        <w:t>Именно это и используют учёные в эксперименте «Дисперсия».</w:t>
      </w:r>
    </w:p>
    <w:p w14:paraId="0A000000">
      <w:pPr>
        <w:pStyle w:val="Style_3"/>
      </w:pPr>
      <w:r>
        <w:t>1.2. Что такое «активная материя»?</w:t>
      </w:r>
    </w:p>
    <w:p w14:paraId="0B000000">
      <w:r>
        <w:t>Теперь давайте разберёмся с термином, который вы встретите в этом доклаве неоднократно — «активная материя» или «активные дисперсные среды».</w:t>
      </w:r>
      <w:r>
        <w:br/>
      </w:r>
      <w:r>
        <w:br/>
      </w:r>
      <w:r>
        <w:t>Звучит сложно, но на самом деле всё просто.</w:t>
      </w:r>
      <w:r>
        <w:br/>
      </w:r>
      <w:r>
        <w:br/>
      </w:r>
      <w:r>
        <w:t>Обычная материя — это то, что нас окружает. Стул, стол, вода в стакане. Частицы в такой материи пассивны — они не двигаются сами по себе, их движет внешняя сила.</w:t>
      </w:r>
      <w:r>
        <w:br/>
      </w:r>
      <w:r>
        <w:br/>
      </w:r>
      <w:r>
        <w:t>Активная материя — это материалы, частицы которых способны к самоорганизации. Они могут сами собираться в структуры, менять свои свойства под воздействием внешних полей — электрического, магнитного, вибрационного.</w:t>
      </w:r>
      <w:r>
        <w:br/>
      </w:r>
      <w:r>
        <w:br/>
      </w:r>
      <w:r>
        <w:t>Примеры активной материи:</w:t>
      </w:r>
      <w:r>
        <w:br/>
      </w:r>
      <w:r>
        <w:br/>
      </w:r>
      <w:r>
        <w:t>• Электро- и магнитореологические жидкости — это «умные» жидкости, которые мгновенно густеют в электрическом или магнитном поле. Представьте себе жидкость, которая по команде превращается в гель. Такие материалы используются в амортизаторах автомобилей нового поколения, в протезах, в робототехнике.</w:t>
      </w:r>
      <w:r>
        <w:br/>
      </w:r>
      <w:r>
        <w:br/>
      </w:r>
      <w:r>
        <w:t>• Суспензии с наночастицами — жидкости, в которых плавают микроскопические частицы. Они могут сами собираться в упорядоченные структуры, образуя материалы с уникальными свойствами.</w:t>
      </w:r>
      <w:r>
        <w:br/>
      </w:r>
      <w:r>
        <w:br/>
      </w:r>
      <w:r>
        <w:t>• Полимерные смеси — комбинации разных полимеров, которые при определённых условиях могут расслаиваться или, наоборот, смешиваться, образуя новые материалы.</w:t>
      </w:r>
      <w:r>
        <w:br/>
      </w:r>
      <w:r>
        <w:br/>
      </w:r>
      <w:r>
        <w:t>Почему это важно?</w:t>
      </w:r>
      <w:r>
        <w:br/>
      </w:r>
      <w:r>
        <w:br/>
      </w:r>
      <w:r>
        <w:t>Потому что такие материалы — будущее промышленности. Из них можно создавать:</w:t>
      </w:r>
      <w:r>
        <w:br/>
      </w:r>
      <w:r>
        <w:br/>
      </w:r>
      <w:r>
        <w:t>— Самовосстанавливающиеся покрытия для космических кораблей.</w:t>
      </w:r>
      <w:r>
        <w:br/>
      </w:r>
      <w:r>
        <w:t>— «Умные» амортизаторы для техники.</w:t>
      </w:r>
      <w:r>
        <w:br/>
      </w:r>
      <w:r>
        <w:t>— Новые лекарственные формы с контролируемым высвобождением.</w:t>
      </w:r>
      <w:r>
        <w:br/>
      </w:r>
      <w:r>
        <w:t>— Материалы для 3D-печати в космосе — например, для строительства лунных баз.</w:t>
      </w:r>
      <w:r>
        <w:br/>
      </w:r>
      <w:r>
        <w:t xml:space="preserve">— Материалы для экипировки спортсменов или людей, чья профессия связана с риском получения травм от воздействия на них ударных сил </w:t>
      </w:r>
      <w:r>
        <w:t>— тут речь идёт о неньютоновских жидкостях</w:t>
      </w:r>
      <w:r>
        <w:t>.</w:t>
      </w:r>
      <w:r>
        <w:br/>
      </w:r>
      <w:r>
        <w:br/>
      </w:r>
      <w:r>
        <w:t>Но чтобы использовать эти материалы, нужно понять, как они работают. А на Земле гравитация мешает этому пониманию.</w:t>
      </w:r>
    </w:p>
    <w:p w14:paraId="0C000000">
      <w:pPr>
        <w:pStyle w:val="Style_3"/>
      </w:pPr>
      <w:r>
        <w:t>1.3. Почему именно космос?</w:t>
      </w:r>
    </w:p>
    <w:p w14:paraId="0D000000">
      <w:r>
        <w:t>Может возникнуть вопрос: а нельзя ли создать на Земле условия, похожие на невесомость?</w:t>
      </w:r>
      <w:r>
        <w:br/>
      </w:r>
      <w:r>
        <w:br/>
      </w:r>
      <w:r>
        <w:t>Есть такие установки — они называются клиностатами. Это устройства, которые медленно вращают образец, чтобы «усреднить» направление гравитации. Но это не настоящая невесомость. Это имитация, и она работает только для очень маленьких образцов и на короткое время.</w:t>
      </w:r>
      <w:r>
        <w:br/>
      </w:r>
      <w:r>
        <w:br/>
      </w:r>
      <w:r>
        <w:t>Есть ещё один способ — параболические полёты. Самолёт летит по специальной траектории, и внутри на 20–30 секунд наступает невесомость. Но 30 секунд — это слишком мало для полноценного эксперимента.</w:t>
      </w:r>
      <w:r>
        <w:br/>
      </w:r>
      <w:r>
        <w:br/>
      </w:r>
      <w:r>
        <w:t>По-настоящему изучить поведение дисперсных сред можно только в космосе, на борту Международной космической станции. Там невесомость постоянная, и можно проводить эксперименты часами, днями, неделями.</w:t>
      </w:r>
      <w:r>
        <w:br/>
      </w:r>
      <w:r>
        <w:br/>
      </w:r>
      <w:r>
        <w:t>Именно это и было сделано в проекте «Дисперсия».</w:t>
      </w:r>
    </w:p>
    <w:p w14:paraId="0E000000">
      <w:r>
        <w:br w:type="page"/>
      </w:r>
    </w:p>
    <w:p w14:paraId="0F000000">
      <w:pPr>
        <w:pStyle w:val="Style_2"/>
      </w:pPr>
      <w:r>
        <w:t>2. ПРЕДЫСТОРИЯ ИССЛЕДОВАНИЙ</w:t>
      </w:r>
    </w:p>
    <w:p w14:paraId="10000000">
      <w:r>
        <w:t>Идея изучать материалы в космосе не нова. Первые такие эксперименты начались ещё в 1980-х годах.</w:t>
      </w:r>
      <w:r>
        <w:br/>
      </w:r>
      <w:r>
        <w:br/>
      </w:r>
      <w:r>
        <w:t>1987–1988 годы, станции «Салют-7» и «Мир». Советские учёные из Института физической химии АН СССР провели эксперименты «Колосок» и «Колосок-М». Они изучали, как кристаллизуются белки в невесомости.</w:t>
      </w:r>
      <w:r>
        <w:br/>
      </w:r>
      <w:r>
        <w:br/>
      </w:r>
      <w:r>
        <w:t>1988–1991 годы, космический аппарат «Фотон». Эксперименты «Бисер» и «Бисер-М» — изучение эмульсионной полимеризации. Это процесс, когда из мелких капель получается полимер — материал, из которого делают пластики, краски, клеи.</w:t>
      </w:r>
      <w:r>
        <w:br/>
      </w:r>
      <w:r>
        <w:br/>
      </w:r>
      <w:r>
        <w:t>1998–2004 годы, МКС. Американские и европейские программы BCAT и EXPPCS. Учёные из Гарварда и Эдинбурга изучали коллоидные системы — те же дисперсные среды, только под другим названием.</w:t>
      </w:r>
      <w:r>
        <w:br/>
      </w:r>
      <w:r>
        <w:br/>
      </w:r>
      <w:r>
        <w:t>Но вот что интересно:</w:t>
      </w:r>
      <w:r>
        <w:br/>
      </w:r>
      <w:r>
        <w:br/>
      </w:r>
      <w:r>
        <w:t>Все эти эксперименты изучали что-то одно. Кто-то смотрел только на полимеры. Кто-то — только на эмульсии. Кто-то — только на кристаллизацию белков.</w:t>
      </w:r>
      <w:r>
        <w:br/>
      </w:r>
      <w:r>
        <w:br/>
      </w:r>
      <w:r>
        <w:t>Комплексных отечественных исследований, где одновременно изучались бы жидкофазные дисперсии под воздействием вибрации, электрического и магнитного полей — в пилотируемом режиме, с участием космонавта, — до проекта «Дисперсия» не проводилось.</w:t>
      </w:r>
      <w:r>
        <w:br/>
      </w:r>
      <w:r>
        <w:br/>
      </w:r>
      <w:r>
        <w:t>«Дисперсия» — это первый в истории российской космонавтики прибор, который создал настоящую «Лабораторию активных дисперсных сред в микрогравитации» на борту МКС.</w:t>
      </w:r>
    </w:p>
    <w:p w14:paraId="11000000">
      <w:r>
        <w:br w:type="page"/>
      </w:r>
    </w:p>
    <w:p w14:paraId="12000000">
      <w:pPr>
        <w:pStyle w:val="Style_2"/>
      </w:pPr>
      <w:r>
        <w:t>3. ОРГАНИЗАЦИИ-УЧАСТНИКИ ПРОЕКТА</w:t>
      </w:r>
    </w:p>
    <w:p w14:paraId="13000000">
      <w:r>
        <w:t>Космический эксперимент — это всегда командная работа. В проекте «Дисперсия» участвовали несколько организаций, и у каждой была своя роль.</w:t>
      </w:r>
      <w:r>
        <w:br/>
      </w:r>
      <w:r>
        <w:br/>
      </w:r>
      <w:r>
        <w:t>Заказчик: ПАО «РКК «Энергия» им. С.П. Королёва»</w:t>
      </w:r>
      <w:r>
        <w:br/>
      </w:r>
      <w:r>
        <w:br/>
      </w:r>
      <w:r>
        <w:t>РКК «Энергия» — это головная организация пилотируемой космонавтики в России. Они делают корабли «Союз», грузовики «Прогресс», модули для МКС. Именно они сказали: «Нам нужно знать, как ведут себя материалы в космосе, потому что мы планируем строить лунные базы».</w:t>
      </w:r>
      <w:r>
        <w:br/>
      </w:r>
      <w:r>
        <w:br/>
      </w:r>
      <w:r>
        <w:t>Постановщик эксперимента: МАИ (НИУ), кафедра 1103</w:t>
      </w:r>
      <w:r>
        <w:br/>
      </w:r>
      <w:r>
        <w:br/>
      </w:r>
      <w:r>
        <w:t>Московский авиационный институт — это научный мозг проекта. Руководитель — профессор П.Г. Бабаевский. Учёные МАИ придумали, какие именно образцы нужно исследовать, сформулировали научные задачи, интерпретировали результаты.</w:t>
      </w:r>
      <w:r>
        <w:br/>
      </w:r>
      <w:r>
        <w:br/>
      </w:r>
      <w:r>
        <w:t>Исполнитель (разработчик аппаратуры): АО «Лазерные системы» (Санкт-Петербург)</w:t>
      </w:r>
      <w:r>
        <w:br/>
      </w:r>
      <w:r>
        <w:t>«Лазерные системы» сделали сам прибор. Мы взяли научные требования и превратили их в реальное устройство, которое могло работать в космосе. Мы спроектировали корпус, оптику, систему управления, вибрационный механизм, систему термостатирования. Мы провели все наземные испытания. Мы сделали так, чтобы прибор пережил запуск и работал на орбите.</w:t>
      </w:r>
      <w:r>
        <w:br/>
      </w:r>
      <w:r>
        <w:br/>
      </w:r>
      <w:r>
        <w:t>В 2019 году было подписано четырёхстороннее соглашение между:</w:t>
      </w:r>
      <w:r>
        <w:br/>
      </w:r>
      <w:r>
        <w:br/>
      </w:r>
      <w:r>
        <w:t>• АО «Лазерные системы»</w:t>
      </w:r>
      <w:r>
        <w:br/>
      </w:r>
      <w:r>
        <w:t>• ОИВТ РАН (Объединённый институт высоких температур)</w:t>
      </w:r>
      <w:r>
        <w:br/>
      </w:r>
      <w:r>
        <w:t>• РКК «Энергия»</w:t>
      </w:r>
      <w:r>
        <w:br/>
      </w:r>
      <w:r>
        <w:t>• МФТИ (Московский физико-технический институт)</w:t>
      </w:r>
      <w:r>
        <w:br/>
      </w:r>
      <w:r>
        <w:br/>
      </w:r>
      <w:r>
        <w:t>Результат: создана первая в истории российской космонавтики «Лаборатория активных дисперсных сред в микрогравитации».</w:t>
      </w:r>
    </w:p>
    <w:p w14:paraId="14000000">
      <w:r>
        <w:br w:type="page"/>
      </w:r>
    </w:p>
    <w:p w14:paraId="15000000">
      <w:pPr>
        <w:pStyle w:val="Style_2"/>
      </w:pPr>
      <w:r>
        <w:t>4. ЦЕЛИ ЭКСПЕРИМЕНТА «ДИСПЕРСИЯ»</w:t>
      </w:r>
    </w:p>
    <w:p w14:paraId="16000000">
      <w:r>
        <w:t>Теперь давайте перейдём к самому интересному — что именно мы изучали в этом эксперименте.</w:t>
      </w:r>
      <w:r>
        <w:br/>
      </w:r>
      <w:r>
        <w:br/>
      </w:r>
      <w:r>
        <w:t>Целей было три большие группы.</w:t>
      </w:r>
    </w:p>
    <w:p w14:paraId="17000000">
      <w:pPr>
        <w:pStyle w:val="Style_3"/>
      </w:pPr>
      <w:r>
        <w:t>4.1. Фазовый распад: полимер — растворитель</w:t>
      </w:r>
    </w:p>
    <w:p w14:paraId="18000000">
      <w:r>
        <w:t>Первая цель — понять, как расслаиваются смеси полимеров с водой при изменении температуры в невесомости.</w:t>
      </w:r>
      <w:r>
        <w:br/>
      </w:r>
      <w:r>
        <w:br/>
      </w:r>
      <w:r>
        <w:t>Что такое фазовый распад?</w:t>
      </w:r>
      <w:r>
        <w:br/>
      </w:r>
      <w:r>
        <w:br/>
      </w:r>
      <w:r>
        <w:t>Представьте, что вы растворили сахар в горячем чае. Пока чай горячий, сахар полностью растворён. Но когда чай остывает, сахар может начать кристаллизоваться — выпадать в осадок. Это и есть фазовый распад — переход из однородного состояния в неоднородное.</w:t>
      </w:r>
      <w:r>
        <w:br/>
      </w:r>
      <w:r>
        <w:br/>
      </w:r>
      <w:r>
        <w:t>В эксперименте «Дисперсия» изучались три системы:</w:t>
      </w:r>
      <w:r>
        <w:br/>
      </w:r>
      <w:r>
        <w:br/>
      </w:r>
      <w:r>
        <w:t>• ПВМЭ — вода (поливинилметиловый эфир)</w:t>
      </w:r>
      <w:r>
        <w:br/>
      </w:r>
      <w:r>
        <w:t>• ПВК — вода (поливинилкарбазол)</w:t>
      </w:r>
      <w:r>
        <w:br/>
      </w:r>
      <w:r>
        <w:t>• ПВП — вода (поливинилпирролидон)</w:t>
      </w:r>
      <w:r>
        <w:br/>
      </w:r>
      <w:r>
        <w:br/>
      </w:r>
      <w:r>
        <w:t>Почему именно эти полимеры?</w:t>
      </w:r>
      <w:r>
        <w:br/>
      </w:r>
      <w:r>
        <w:br/>
      </w:r>
      <w:r>
        <w:t>Потому что у них интересная особенность: при одной температуре они полностью смешиваются с водой, а при другой — расслаиваются. На Земле этот процесс искажён гравитацией — более лёгкая фаза всплывает, более тяжёлая тонет. В невесомости можно увидеть, как это происходит «в чистом виде».</w:t>
      </w:r>
      <w:r>
        <w:br/>
      </w:r>
      <w:r>
        <w:br/>
      </w:r>
      <w:r>
        <w:t>Как это изучали?</w:t>
      </w:r>
      <w:r>
        <w:br/>
      </w:r>
      <w:r>
        <w:br/>
      </w:r>
      <w:r>
        <w:t>Прибор нагревал кювету с образцом, а лазерная система фиксировала, как меняется структура смеси. Камера записывала видео того, что происходит внутри.</w:t>
      </w:r>
    </w:p>
    <w:p w14:paraId="19000000">
      <w:pPr>
        <w:pStyle w:val="Style_3"/>
      </w:pPr>
      <w:r>
        <w:t>4.2. Дисперсные системы: суспензии и эмульсии</w:t>
      </w:r>
    </w:p>
    <w:p w14:paraId="1A000000">
      <w:r>
        <w:t>Вторая цель — изучение формирования, стабилизации и разрушения структур из микро- и наночастиц.</w:t>
      </w:r>
      <w:r>
        <w:br/>
      </w:r>
      <w:r>
        <w:br/>
      </w:r>
      <w:r>
        <w:t>Что такое суспензия?</w:t>
      </w:r>
      <w:r>
        <w:br/>
      </w:r>
      <w:r>
        <w:br/>
      </w:r>
      <w:r>
        <w:t>Это жидкость, в которой плавают твёрдые частицы. Пример из жизни — взвесь песка в воде.</w:t>
      </w:r>
      <w:r>
        <w:br/>
      </w:r>
      <w:r>
        <w:br/>
      </w:r>
      <w:r>
        <w:t>Что такое эмульсия?</w:t>
      </w:r>
      <w:r>
        <w:br/>
      </w:r>
      <w:r>
        <w:br/>
      </w:r>
      <w:r>
        <w:t>Это жидкость, в которой плавают капельки другой жидкости. Пример — молоко (жир в воде) или майонез (масло в воде).</w:t>
      </w:r>
      <w:r>
        <w:br/>
      </w:r>
      <w:r>
        <w:br/>
      </w:r>
      <w:r>
        <w:t>Проблема в том, что и суспензии, и эмульсии нестабильны. Частицы стремятся осесть или всплыть, капельки стремятся слиться в одну большую каплю.</w:t>
      </w:r>
      <w:r>
        <w:br/>
      </w:r>
      <w:r>
        <w:br/>
      </w:r>
      <w:r>
        <w:t>В космосе, без гравитации, эти процессы идут иначе. Можно изучить, как частицы сами организуются в структуры, без вмешательства силы тяжести.</w:t>
      </w:r>
      <w:r>
        <w:br/>
      </w:r>
      <w:r>
        <w:br/>
      </w:r>
      <w:r>
        <w:t>Что изучали в «Дисперсии»:</w:t>
      </w:r>
      <w:r>
        <w:br/>
      </w:r>
      <w:r>
        <w:br/>
      </w:r>
      <w:r>
        <w:t>• Полиметилметакрилат (ПММА) — это оргстекло, в виде микросфер.</w:t>
      </w:r>
      <w:r>
        <w:br/>
      </w:r>
      <w:r>
        <w:t>• Полистирол (ПС) — пластик, из которого делают одноразовую посуду.</w:t>
      </w:r>
      <w:r>
        <w:br/>
      </w:r>
      <w:r>
        <w:t>• Стеклосферы — полые стеклянные шарики диаметром 10–200 мкм.</w:t>
      </w:r>
      <w:r>
        <w:br/>
      </w:r>
      <w:r>
        <w:t>• Фуллеренсодержащая сажа — углеродные наночастицы.</w:t>
      </w:r>
      <w:r>
        <w:br/>
      </w:r>
      <w:r>
        <w:t>• Глобулярный углерод — особая форма углерода.</w:t>
      </w:r>
      <w:r>
        <w:br/>
      </w:r>
      <w:r>
        <w:br/>
      </w:r>
      <w:r>
        <w:t>Все эти материалы использовались в виде суспензий в воде или силиконовом масле.</w:t>
      </w:r>
    </w:p>
    <w:p w14:paraId="1B000000">
      <w:pPr>
        <w:pStyle w:val="Style_3"/>
      </w:pPr>
      <w:r>
        <w:t>4.3. Электро- и магнитореологические жидкости</w:t>
      </w:r>
    </w:p>
    <w:p w14:paraId="1C000000">
      <w:r>
        <w:t>Третья цель — управление структурой «умных» материалов с помощью электрических и магнитных полей.</w:t>
      </w:r>
      <w:r>
        <w:br/>
      </w:r>
      <w:r>
        <w:br/>
      </w:r>
      <w:r>
        <w:t>Что такое электро- и магнитореологические жидкости?</w:t>
      </w:r>
      <w:r>
        <w:br/>
      </w:r>
      <w:r>
        <w:br/>
      </w:r>
      <w:r>
        <w:t>Это жидкости, которые меняют свои свойства под действием полей. В обычном состоянии они текучие, как вода. Но если включить электрическое или магнитное поле — они густеют, могут даже превратиться в гель.</w:t>
      </w:r>
      <w:r>
        <w:br/>
      </w:r>
      <w:r>
        <w:br/>
      </w:r>
      <w:r>
        <w:t>Пример:</w:t>
      </w:r>
      <w:r>
        <w:br/>
      </w:r>
      <w:r>
        <w:br/>
      </w:r>
      <w:r>
        <w:t>Возьмите жидкость с мелкими магнитными частицами. Без поля частицы плавают хаотично. Включите магнитное поле — частицы выстроятся в цепочки вдоль силовых линий. Жидкость станет вязкой. Выключите поле — частицы снова «разбегутся», жидкость станет текучей.</w:t>
      </w:r>
      <w:r>
        <w:br/>
      </w:r>
      <w:r>
        <w:br/>
      </w:r>
      <w:r>
        <w:t>Зачем это нужно?</w:t>
      </w:r>
      <w:r>
        <w:br/>
      </w:r>
      <w:r>
        <w:br/>
      </w:r>
      <w:r>
        <w:t>Такие материалы используются в:</w:t>
      </w:r>
      <w:r>
        <w:br/>
      </w:r>
      <w:r>
        <w:br/>
      </w:r>
      <w:r>
        <w:t>— Амортизаторах автомобилей (можно менять жёсткость подвески «на лету»).</w:t>
      </w:r>
      <w:r>
        <w:br/>
      </w:r>
      <w:r>
        <w:t>— Протезах и экзоскелетах (плавное изменение сопротивления движению).</w:t>
      </w:r>
      <w:r>
        <w:br/>
      </w:r>
      <w:r>
        <w:t>— Робототехнике (мягкие захваты, которые твердеют при захвате объекта).</w:t>
      </w:r>
      <w:r>
        <w:br/>
      </w:r>
      <w:r>
        <w:t>— Космической технике (демпферы, виброизоляторы).</w:t>
      </w:r>
      <w:r>
        <w:br/>
      </w:r>
      <w:r>
        <w:br/>
      </w:r>
      <w:r>
        <w:t>Что изучали в «Дисперсии»:</w:t>
      </w:r>
      <w:r>
        <w:br/>
      </w:r>
      <w:r>
        <w:br/>
      </w:r>
      <w:r>
        <w:t>• Магнетит (Fe₃O₄) в силиконовом масле — магнитореологическая жидкость.</w:t>
      </w:r>
      <w:r>
        <w:br/>
      </w:r>
      <w:r>
        <w:t>• Частицы в электрическом поле — электрореологический эффект.</w:t>
      </w:r>
      <w:r>
        <w:br/>
      </w:r>
      <w:r>
        <w:br/>
      </w:r>
      <w:r>
        <w:t>Прибор «Дисперсия» мог создавать:</w:t>
      </w:r>
      <w:r>
        <w:br/>
      </w:r>
      <w:r>
        <w:br/>
      </w:r>
      <w:r>
        <w:t>— Электрическое поле напряжённостью до 400–700 В/м.</w:t>
      </w:r>
      <w:r>
        <w:br/>
      </w:r>
      <w:r>
        <w:t>— Магнитное поле напряжённостью до 250–500 А/м.</w:t>
      </w:r>
      <w:r>
        <w:br/>
      </w:r>
      <w:r>
        <w:br/>
      </w:r>
      <w:r>
        <w:t>И наблюдать, как меняется структура жидкости под воздействием этих полей.</w:t>
      </w:r>
    </w:p>
    <w:p w14:paraId="1D000000">
      <w:pPr>
        <w:pStyle w:val="Style_3"/>
      </w:pPr>
      <w:r>
        <w:t>4.4. Метод исследования: лазерная дифракция + видео</w:t>
      </w:r>
    </w:p>
    <w:p w14:paraId="1E000000">
      <w:r>
        <w:t>Как же прибор «видел», что происходит внутри кюветы?</w:t>
      </w:r>
      <w:r>
        <w:br/>
      </w:r>
      <w:r>
        <w:br/>
      </w:r>
      <w:r>
        <w:t>Для этого использовались два метода:</w:t>
      </w:r>
      <w:r>
        <w:br/>
      </w:r>
      <w:r>
        <w:br/>
      </w:r>
      <w:r>
        <w:t>1. Лазерная дифракция</w:t>
      </w:r>
      <w:r>
        <w:br/>
      </w:r>
      <w:r>
        <w:br/>
      </w:r>
      <w:r>
        <w:t>Лазерный луч проходит через образец. Частицы в образце отклоняют луч — происходит дифракция. Угол отклонения зависит от размера частиц. Маленькие частицы отклоняют свет под большим углом, большие — под меньшим.</w:t>
      </w:r>
      <w:r>
        <w:br/>
      </w:r>
      <w:r>
        <w:br/>
      </w:r>
      <w:r>
        <w:t>В приборе «Дисперсия» стояли фотоприёмные матрицы, которые фиксировали картину дифракции в диапазоне углов от 0 до 90 градусов. По этой картине можно было рассчитать размеры частиц и их распределение.</w:t>
      </w:r>
      <w:r>
        <w:br/>
      </w:r>
      <w:r>
        <w:br/>
      </w:r>
      <w:r>
        <w:t>2. Цветная видеофиксация</w:t>
      </w:r>
      <w:r>
        <w:br/>
      </w:r>
      <w:r>
        <w:br/>
      </w:r>
      <w:r>
        <w:t>Камера снимала кювету в проходящем свете. Разрешение — 1920×1200 пикселей. Это позволяло увидеть, как частицы движутся, как они собираются в структуры, как меняется прозрачность образца.</w:t>
      </w:r>
      <w:r>
        <w:br/>
      </w:r>
      <w:r>
        <w:br/>
      </w:r>
      <w:r>
        <w:t>Оба метода дополняли друг друга. Лазерная дифракция давала точные цифры — размеры частиц. Видео давало визуальную картину — что именно происходит.</w:t>
      </w:r>
    </w:p>
    <w:p w14:paraId="1F000000">
      <w:r>
        <w:br w:type="page"/>
      </w:r>
    </w:p>
    <w:p w14:paraId="20000000">
      <w:pPr>
        <w:pStyle w:val="Style_2"/>
      </w:pPr>
      <w:r>
        <w:t>5. НАУЧНАЯ АППАРАТУРА «ДИСПЕРСИЯ»: УСТРОЙСТВО И ПРИНЦИП РАБОТЫ</w:t>
      </w:r>
    </w:p>
    <w:p w14:paraId="21000000">
      <w:r>
        <w:t>А теперь — о том, как устроен сам прибор. Это, пожалуй, самая важная часть доклада, потому что именно здесь видна работа АО «Лазерные системы».</w:t>
      </w:r>
    </w:p>
    <w:p w14:paraId="22000000">
      <w:pPr>
        <w:pStyle w:val="Style_3"/>
      </w:pPr>
      <w:r>
        <w:t>5.1. Общий вид аппаратуры</w:t>
      </w:r>
    </w:p>
    <w:p w14:paraId="23000000">
      <w:r>
        <w:t>Прибор «Дисперсия» состоит из двух основных частей:</w:t>
      </w:r>
      <w:r>
        <w:br/>
      </w:r>
      <w:r>
        <w:br/>
      </w:r>
      <w:r>
        <w:t>1. Моноблок — это основной блок, где находится вся электроника, оптика, система управления.</w:t>
      </w:r>
      <w:r>
        <w:br/>
      </w:r>
      <w:r>
        <w:t>2. Кюветодержатель — это съёмный блок, в котором устанавливаются кюветы с образцами.</w:t>
      </w:r>
      <w:r>
        <w:br/>
      </w:r>
      <w:r>
        <w:br/>
      </w:r>
      <w:r>
        <w:t>Габариты моноблока: 550 × 500 × 300 мм.</w:t>
      </w:r>
      <w:r>
        <w:br/>
      </w:r>
      <w:r>
        <w:t>Масса моноблока: не более 26 кг.</w:t>
      </w:r>
      <w:r>
        <w:br/>
      </w:r>
      <w:r>
        <w:br/>
      </w:r>
      <w:r>
        <w:t>Габариты кюветодержателя: 300 × 300 × 250 мм.</w:t>
      </w:r>
      <w:r>
        <w:br/>
      </w:r>
      <w:r>
        <w:t>Масса кюветодержателя: не более 4 кг.</w:t>
      </w:r>
      <w:r>
        <w:br/>
      </w:r>
      <w:r>
        <w:br/>
      </w:r>
      <w:r>
        <w:t>Для космического прибора это очень компактные размеры. Для сравнения: обычный микроволновый шкаф на кухне имеет примерно такие же габариты.</w:t>
      </w:r>
    </w:p>
    <w:p w14:paraId="24000000">
      <w:pPr>
        <w:pStyle w:val="Style_3"/>
      </w:pPr>
      <w:r>
        <w:t>5.2. Компоновка моноблока</w:t>
      </w:r>
    </w:p>
    <w:p w14:paraId="25000000">
      <w:r>
        <w:t>Внутри моноблока расположены следующие блоки:</w:t>
      </w:r>
      <w:r>
        <w:br/>
      </w:r>
      <w:r>
        <w:br/>
      </w:r>
      <w:r>
        <w:t>1. Блок излучателей</w:t>
      </w:r>
      <w:r>
        <w:br/>
      </w:r>
      <w:r>
        <w:br/>
      </w:r>
      <w:r>
        <w:t>Здесь находятся три лазера с длинами волн от 400 до 700 нанометров (видимый диапазон). Лазеры подключены к одномодовым оптическим волокнам, которые передают свет к кювете.</w:t>
      </w:r>
      <w:r>
        <w:br/>
      </w:r>
      <w:r>
        <w:br/>
      </w:r>
      <w:r>
        <w:t>Почему три лазера?</w:t>
      </w:r>
      <w:r>
        <w:br/>
      </w:r>
      <w:r>
        <w:br/>
      </w:r>
      <w:r>
        <w:t>Потому что разные длины волн по-разному взаимодействуют с частицами разного размера. Коротковолновый лазер (синий) лучше видит мелкие частицы, длинноволновый (красный) — крупные.</w:t>
      </w:r>
      <w:r>
        <w:br/>
      </w:r>
      <w:r>
        <w:br/>
      </w:r>
      <w:r>
        <w:t>2. Блок приёмный</w:t>
      </w:r>
      <w:r>
        <w:br/>
      </w:r>
      <w:r>
        <w:br/>
      </w:r>
      <w:r>
        <w:t>Здесь стоят фотоприёмные матрицы, которые фиксируют картину дифракции. Матрицы расположены в диапазоне углов от 0 до 90 градусов относительно лазерного луча.</w:t>
      </w:r>
      <w:r>
        <w:br/>
      </w:r>
      <w:r>
        <w:br/>
      </w:r>
      <w:r>
        <w:t>3. Блок видеофиксации</w:t>
      </w:r>
      <w:r>
        <w:br/>
      </w:r>
      <w:r>
        <w:br/>
      </w:r>
      <w:r>
        <w:t>Цветная камера с разрешением 1920×1200 пикселей. Снимает кювету в проходящем свете.</w:t>
      </w:r>
      <w:r>
        <w:br/>
      </w:r>
      <w:r>
        <w:br/>
      </w:r>
      <w:r>
        <w:t>4. Блок нагревателей</w:t>
      </w:r>
      <w:r>
        <w:br/>
      </w:r>
      <w:r>
        <w:br/>
      </w:r>
      <w:r>
        <w:t>Нагревает кювету до температуры от 20 до 80 °C с точностью ±1 °C. Это нужно для изучения фазового распада полимеров.</w:t>
      </w:r>
      <w:r>
        <w:br/>
      </w:r>
      <w:r>
        <w:br/>
      </w:r>
      <w:r>
        <w:t>5. Блок электрического поля</w:t>
      </w:r>
      <w:r>
        <w:br/>
      </w:r>
      <w:r>
        <w:br/>
      </w:r>
      <w:r>
        <w:t>Создаёт электрическое поле напряжённостью 250–700 В/м внутри кюветы.</w:t>
      </w:r>
      <w:r>
        <w:br/>
      </w:r>
      <w:r>
        <w:br/>
      </w:r>
      <w:r>
        <w:t>6. Блок магнитного поля</w:t>
      </w:r>
      <w:r>
        <w:br/>
      </w:r>
      <w:r>
        <w:br/>
      </w:r>
      <w:r>
        <w:t>Создаёт магнитное поле напряжённостью 275–500 А/м внутри кюветы.</w:t>
      </w:r>
      <w:r>
        <w:br/>
      </w:r>
      <w:r>
        <w:br/>
      </w:r>
      <w:r>
        <w:t>7. Виброопора</w:t>
      </w:r>
      <w:r>
        <w:br/>
      </w:r>
      <w:r>
        <w:br/>
      </w:r>
      <w:r>
        <w:t>Самый сложный механический узел. Создаёт вибрацию с амплитудой от 0,2 до 1,0 мм и частотой от 5 до 20 Гц с шагом 1 Гц.</w:t>
      </w:r>
      <w:r>
        <w:br/>
      </w:r>
      <w:r>
        <w:br/>
      </w:r>
      <w:r>
        <w:t>8. СУСД — система управления и сбора данных</w:t>
      </w:r>
      <w:r>
        <w:br/>
      </w:r>
      <w:r>
        <w:br/>
      </w:r>
      <w:r>
        <w:t>«Мозг» прибора. Управляет всеми блоками, записывает данные, передаёт их на борт МКС.</w:t>
      </w:r>
    </w:p>
    <w:p w14:paraId="26000000">
      <w:pPr>
        <w:pStyle w:val="Style_3"/>
      </w:pPr>
      <w:r>
        <w:t>5.3. Оптическая схема изделия</w:t>
      </w:r>
    </w:p>
    <w:p w14:paraId="27000000">
      <w:r>
        <w:t>Оптическая схема «Дисперсии» работает следующим образом:</w:t>
      </w:r>
      <w:r>
        <w:br/>
      </w:r>
      <w:r>
        <w:br/>
      </w:r>
      <w:r>
        <w:t>1. Три лазера излучают свет.</w:t>
      </w:r>
      <w:r>
        <w:br/>
      </w:r>
      <w:r>
        <w:t>2. Свет попадает в одномодовые оптические волокна.</w:t>
      </w:r>
      <w:r>
        <w:br/>
      </w:r>
      <w:r>
        <w:t>3. Волокна передают свет к кювете.</w:t>
      </w:r>
      <w:r>
        <w:br/>
      </w:r>
      <w:r>
        <w:t>4. Свет проходит через образец в кювете.</w:t>
      </w:r>
      <w:r>
        <w:br/>
      </w:r>
      <w:r>
        <w:t>5. Частицы в образце отклоняют свет (дифракция).</w:t>
      </w:r>
      <w:r>
        <w:br/>
      </w:r>
      <w:r>
        <w:t>6. Фотоприёмные матрицы фиксируют картину дифракции.</w:t>
      </w:r>
      <w:r>
        <w:br/>
      </w:r>
      <w:r>
        <w:t>7. Камера снимает видео кюветы в проходящем свете.</w:t>
      </w:r>
      <w:r>
        <w:br/>
      </w:r>
      <w:r>
        <w:t>8. Данные передаются в СУСД для обработки и записи.</w:t>
      </w:r>
      <w:r>
        <w:br/>
      </w:r>
      <w:r>
        <w:br/>
      </w:r>
      <w:r>
        <w:t>Почему оптические волокна?</w:t>
      </w:r>
      <w:r>
        <w:br/>
      </w:r>
      <w:r>
        <w:br/>
      </w:r>
      <w:r>
        <w:t>Потому что виброопора двигает кювету, а лазеры должны оставаться неподвижными. Оптические волокна гибкие, они передают свет даже при движении.</w:t>
      </w:r>
    </w:p>
    <w:p w14:paraId="28000000">
      <w:pPr>
        <w:pStyle w:val="Style_3"/>
      </w:pPr>
      <w:r>
        <w:t>5.4. Кюветодержатель и исследовательские кюветы</w:t>
      </w:r>
    </w:p>
    <w:p w14:paraId="29000000">
      <w:r>
        <w:t>Кюветодержатель — это съёмный блок, в котором устанавливаются кюветы с образцами.</w:t>
      </w:r>
      <w:r>
        <w:br/>
      </w:r>
      <w:r>
        <w:br/>
      </w:r>
      <w:r>
        <w:t>В комплекте поставки — 20 кювет. Каждая кювета пронумерована и содержит определённый образец.</w:t>
      </w:r>
      <w:r>
        <w:br/>
      </w:r>
      <w:r>
        <w:br/>
      </w:r>
      <w:r>
        <w:t>Типы кювет:</w:t>
      </w:r>
      <w:r>
        <w:br/>
      </w:r>
      <w:r>
        <w:br/>
      </w:r>
      <w:r>
        <w:t>• Кювета (А) — для жидких образцов (полимеры, суспензии, эмульсии).</w:t>
      </w:r>
      <w:r>
        <w:br/>
      </w:r>
      <w:r>
        <w:t>• Кювета (Б) — для порошковых композиций (с прижимным винтом). Это модернизация для проекта «Микс-Реголит».</w:t>
      </w:r>
      <w:r>
        <w:br/>
      </w:r>
      <w:r>
        <w:br/>
      </w:r>
      <w:r>
        <w:t>Материал кювет:</w:t>
      </w:r>
      <w:r>
        <w:br/>
      </w:r>
      <w:r>
        <w:br/>
      </w:r>
      <w:r>
        <w:t>• Органическое стекло (ПММА) — прозрачное, лёгкое.</w:t>
      </w:r>
      <w:r>
        <w:br/>
      </w:r>
      <w:r>
        <w:t>• Полиамид — прочный, термостойкий.</w:t>
      </w:r>
      <w:r>
        <w:br/>
      </w:r>
      <w:r>
        <w:br/>
      </w:r>
      <w:r>
        <w:t>Почему не стекло?</w:t>
      </w:r>
      <w:r>
        <w:br/>
      </w:r>
      <w:r>
        <w:br/>
      </w:r>
      <w:r>
        <w:t>Потому что стекло хрупкое и может треснуть при вибрации. Кроме того, при запуске прибор испытывает перегрузки до 26,7g — стекло может не выдержать.</w:t>
      </w:r>
    </w:p>
    <w:p w14:paraId="2A000000">
      <w:pPr>
        <w:pStyle w:val="Style_3"/>
      </w:pPr>
      <w:r>
        <w:t>5.5. Виброопора и механизм установки кюветы</w:t>
      </w:r>
    </w:p>
    <w:p w14:paraId="2B000000">
      <w:r>
        <w:t>Виброопора — это самый сложный механический узел прибора.</w:t>
      </w:r>
      <w:r>
        <w:br/>
      </w:r>
      <w:r>
        <w:br/>
      </w:r>
      <w:r>
        <w:t>Задача виброопоры:</w:t>
      </w:r>
      <w:r>
        <w:br/>
      </w:r>
      <w:r>
        <w:br/>
      </w:r>
      <w:r>
        <w:t>Создавать вибрацию с заданной амплитудой (0,2–1,0 мм) и частотой (5–20 Гц) для перемешивания образцов в невесомости.</w:t>
      </w:r>
      <w:r>
        <w:br/>
      </w:r>
      <w:r>
        <w:br/>
      </w:r>
      <w:r>
        <w:t>Почему это сложно?</w:t>
      </w:r>
      <w:r>
        <w:br/>
      </w:r>
      <w:r>
        <w:br/>
      </w:r>
      <w:r>
        <w:t>Потому что вибрация должна быть строго контролируемой. Нельзя просто поставить моторчик с эксцентриком — это даст хаотичную вибрацию. Нужна точная синусоида с заданной частотой и амплитудой.</w:t>
      </w:r>
      <w:r>
        <w:br/>
      </w:r>
      <w:r>
        <w:br/>
      </w:r>
      <w:r>
        <w:t>Как это реализовано:</w:t>
      </w:r>
      <w:r>
        <w:br/>
      </w:r>
      <w:r>
        <w:br/>
      </w:r>
      <w:r>
        <w:t>Вибропривод двигает рамку, в которой закреплена кювета. Рамка совершает маятниковые движения в одной плоскости. Это обеспечивает равномерное перемешивание без вращения образца.</w:t>
      </w:r>
      <w:r>
        <w:br/>
      </w:r>
      <w:r>
        <w:br/>
      </w:r>
      <w:r>
        <w:t>Проблема:</w:t>
      </w:r>
      <w:r>
        <w:br/>
      </w:r>
      <w:r>
        <w:br/>
      </w:r>
      <w:r>
        <w:t>Вибрация мешает оптическим измерениям. Если кювета трясётся, лазерный луч «пляшет», и картина дифракции размывается.</w:t>
      </w:r>
      <w:r>
        <w:br/>
      </w:r>
      <w:r>
        <w:br/>
      </w:r>
      <w:r>
        <w:t>Решение:</w:t>
      </w:r>
      <w:r>
        <w:br/>
      </w:r>
      <w:r>
        <w:br/>
      </w:r>
      <w:r>
        <w:t>Оптическая ось разнесена с плоскостью колебаний. Лазеры и фотоприёмники закреплены на отдельной раме, которая не вибрирует. Кювета двигается, но оптика остаётся неподвижной.</w:t>
      </w:r>
    </w:p>
    <w:p w14:paraId="2C000000">
      <w:pPr>
        <w:pStyle w:val="Style_3"/>
      </w:pPr>
      <w:r>
        <w:t>5.6. Система управления и сбора данных (СУСД)</w:t>
      </w:r>
    </w:p>
    <w:p w14:paraId="2D000000">
      <w:r>
        <w:t>СУСД — это «мозг» прибора.</w:t>
      </w:r>
      <w:r>
        <w:br/>
      </w:r>
      <w:r>
        <w:br/>
      </w:r>
      <w:r>
        <w:t>Что делает СУСД:</w:t>
      </w:r>
      <w:r>
        <w:br/>
      </w:r>
      <w:r>
        <w:br/>
      </w:r>
      <w:r>
        <w:t>• Управляет лазерами (включение/выключение, мощность).</w:t>
      </w:r>
      <w:r>
        <w:br/>
      </w:r>
      <w:r>
        <w:t>• Управляет виброопорой (задание частоты и амплитуды).</w:t>
      </w:r>
      <w:r>
        <w:br/>
      </w:r>
      <w:r>
        <w:t>• Управляет нагревателями (поддержание температуры).</w:t>
      </w:r>
      <w:r>
        <w:br/>
      </w:r>
      <w:r>
        <w:t>• Управляет электрическим и магнитным полями.</w:t>
      </w:r>
      <w:r>
        <w:br/>
      </w:r>
      <w:r>
        <w:t>• Считывает данные с фотоприёмных матриц.</w:t>
      </w:r>
      <w:r>
        <w:br/>
      </w:r>
      <w:r>
        <w:t>• Записывает видео с камеры.</w:t>
      </w:r>
      <w:r>
        <w:br/>
      </w:r>
      <w:r>
        <w:t>• Сохраняет все данные во встроенную память.</w:t>
      </w:r>
      <w:r>
        <w:br/>
      </w:r>
      <w:r>
        <w:t>• Передаёт данные на борт МКС для дальнейшей отправки на Землю.</w:t>
      </w:r>
      <w:r>
        <w:br/>
      </w:r>
      <w:r>
        <w:br/>
      </w:r>
      <w:r>
        <w:t>СУСД работает под управлением собственного программного обеспечения, разработанного АО «Лазерные системы». Это важно: всё ПО — отечественное, никаких иностранных компонентов.</w:t>
      </w:r>
    </w:p>
    <w:p w14:paraId="2E000000">
      <w:r>
        <w:br w:type="page"/>
      </w:r>
    </w:p>
    <w:p w14:paraId="2F000000">
      <w:pPr>
        <w:pStyle w:val="Style_2"/>
      </w:pPr>
      <w:r>
        <w:t>6. СЛОЖНОСТИ РЕАЛИЗАЦИИ И СПОСОБЫ ИХ РЕШЕНИЯ</w:t>
      </w:r>
    </w:p>
    <w:p w14:paraId="30000000">
      <w:r>
        <w:t>Создание космического прибора — это всегда преодоление трудностей. В проекте «Дисперсия» мы столкнулись с пятью основными проблемами.</w:t>
      </w:r>
    </w:p>
    <w:p w14:paraId="31000000">
      <w:pPr>
        <w:pStyle w:val="Style_3"/>
      </w:pPr>
      <w:r>
        <w:t>6.1. Проблема 1: Вибрация vs. оптическая стабильность</w:t>
      </w:r>
    </w:p>
    <w:p w14:paraId="32000000">
      <w:r>
        <w:t>Проблема:</w:t>
      </w:r>
      <w:r>
        <w:br/>
      </w:r>
      <w:r>
        <w:br/>
      </w:r>
      <w:r>
        <w:t>Как совместить виброопору (амплитуда до 1 мм) с лазерной дифракцией? Лазерная дифракция — это высокоточный метод. Малейшее смещение кюветы размывает картину дифракции.</w:t>
      </w:r>
      <w:r>
        <w:br/>
      </w:r>
      <w:r>
        <w:br/>
      </w:r>
      <w:r>
        <w:t>Решение:</w:t>
      </w:r>
      <w:r>
        <w:br/>
      </w:r>
      <w:r>
        <w:br/>
      </w:r>
      <w:r>
        <w:t>1. Гибкие одномодовые волокна. Лазеры закреплены неподвижно, свет передаётся к кювете через волокна.</w:t>
      </w:r>
      <w:r>
        <w:br/>
      </w:r>
      <w:r>
        <w:t>2. Виброустойчивые кронштейны. Фотоприёмные матрицы закреплены на отдельной раме, которая не вибрирует.</w:t>
      </w:r>
      <w:r>
        <w:br/>
      </w:r>
      <w:r>
        <w:t>3. Разнесение оптической оси и плоскости колебаний. Кювета двигается в одной плоскости, оптика находится в другой.</w:t>
      </w:r>
    </w:p>
    <w:p w14:paraId="33000000">
      <w:pPr>
        <w:pStyle w:val="Style_3"/>
      </w:pPr>
      <w:r>
        <w:t>6.2. Проблема 2: Сохранность жидкофазных образцов</w:t>
      </w:r>
    </w:p>
    <w:p w14:paraId="34000000">
      <w:r>
        <w:t>Проблема:</w:t>
      </w:r>
      <w:r>
        <w:br/>
      </w:r>
      <w:r>
        <w:br/>
      </w:r>
      <w:r>
        <w:t>Дисперсии необратимо агрегируют при температуре ниже 0…5 °C. Это значит, что если образцы заморозить, они уже не восстановятся. Эксперимент будет испорчен.</w:t>
      </w:r>
      <w:r>
        <w:br/>
      </w:r>
      <w:r>
        <w:br/>
      </w:r>
      <w:r>
        <w:t>А логистика МКС сложная: образец изготавлиется на Земле, хранится, транспортируется на Байконур, запускается на «Прогрессе», стыкуется с МКС. На всём этом пути температура должна быть выше 5 °C.</w:t>
      </w:r>
      <w:r>
        <w:br/>
      </w:r>
      <w:r>
        <w:br/>
      </w:r>
      <w:r>
        <w:t>Решение:</w:t>
      </w:r>
      <w:r>
        <w:br/>
      </w:r>
      <w:r>
        <w:br/>
      </w:r>
      <w:r>
        <w:t>1. Термостатирование. В приборе есть система подогрева, которая поддерживает температуру образцов.</w:t>
      </w:r>
      <w:r>
        <w:br/>
      </w:r>
      <w:r>
        <w:t>2. Жёсткие требования логистики. Все участники цепочки поставок должны соблюдать температурный режим.</w:t>
      </w:r>
      <w:r>
        <w:br/>
      </w:r>
      <w:r>
        <w:t>3. Кюветы из органического стекла/полиамида. Эти материалы лучше сохраняют образцы, чем стекло.</w:t>
      </w:r>
    </w:p>
    <w:p w14:paraId="35000000">
      <w:pPr>
        <w:pStyle w:val="Style_3"/>
      </w:pPr>
      <w:r>
        <w:t>6.3. Проблема 3: Жёсткие условия космической эксплуатации</w:t>
      </w:r>
    </w:p>
    <w:p w14:paraId="36000000">
      <w:r>
        <w:t>Проблема:</w:t>
      </w:r>
      <w:r>
        <w:br/>
      </w:r>
      <w:r>
        <w:br/>
      </w:r>
      <w:r>
        <w:t>При запуске прибор испытывает экстремальные нагрузки:</w:t>
      </w:r>
      <w:r>
        <w:br/>
      </w:r>
      <w:r>
        <w:br/>
      </w:r>
      <w:r>
        <w:t>• Вибрация при старте: до 0,72g (постоянная вибрация).</w:t>
      </w:r>
      <w:r>
        <w:br/>
      </w:r>
      <w:r>
        <w:t>• Удары при разделении ступеней: до 26,7g (кратковременные удары).</w:t>
      </w:r>
      <w:r>
        <w:br/>
      </w:r>
      <w:r>
        <w:t>• Линейное ускорение: до 22g (постоянное ускорение).</w:t>
      </w:r>
      <w:r>
        <w:br/>
      </w:r>
      <w:r>
        <w:t>• Радиация: космические лучи, солнечная радиация.</w:t>
      </w:r>
      <w:r>
        <w:br/>
      </w:r>
      <w:r>
        <w:t>• Перепады температур: от –50 °C до +50 °C.</w:t>
      </w:r>
      <w:r>
        <w:br/>
      </w:r>
      <w:r>
        <w:br/>
      </w:r>
      <w:r>
        <w:t>Обычный лабораторный прибор такие условия не выдержит.</w:t>
      </w:r>
      <w:r>
        <w:br/>
      </w:r>
      <w:r>
        <w:br/>
      </w:r>
      <w:r>
        <w:t>Решение:</w:t>
      </w:r>
      <w:r>
        <w:br/>
      </w:r>
      <w:r>
        <w:br/>
      </w:r>
      <w:r>
        <w:t>1. Корпус из алюминиевых сплавов (Д16, АМг6). Эти сплавы прочные, лёгкие, хорошо проводят тепло.</w:t>
      </w:r>
      <w:r>
        <w:br/>
      </w:r>
      <w:r>
        <w:t>2. Комплексные наземные предполётные испытания. Прибор трясли на вибростендах, били ударными стендами, морозили в термокамерах, облучали радиацией. Только после всех испытаний прибор допустили к полёту.</w:t>
      </w:r>
    </w:p>
    <w:p w14:paraId="37000000">
      <w:pPr>
        <w:pStyle w:val="Style_3"/>
      </w:pPr>
      <w:r>
        <w:t>6.4. Проблема 4: Управление в невесомости</w:t>
      </w:r>
    </w:p>
    <w:p w14:paraId="38000000">
      <w:r>
        <w:t>Проблема:</w:t>
      </w:r>
      <w:r>
        <w:br/>
      </w:r>
      <w:r>
        <w:br/>
      </w:r>
      <w:r>
        <w:t>На Земле жидкости перемешиваются сами — за счёт гравитации. Тяжёлое тонет, лёгкое всплывает, возникает конвекция. В невесомости этого нет.</w:t>
      </w:r>
      <w:r>
        <w:br/>
      </w:r>
      <w:r>
        <w:br/>
      </w:r>
      <w:r>
        <w:t>Жидкости в невесомости прилипают к стенкам, не перемешиваются традиционными методами. Мешалка не работает — нет силы тяжести, которая прижимала бы жидкость к лопастям.</w:t>
      </w:r>
      <w:r>
        <w:br/>
      </w:r>
      <w:r>
        <w:br/>
      </w:r>
      <w:r>
        <w:t>Решение:</w:t>
      </w:r>
      <w:r>
        <w:br/>
      </w:r>
      <w:r>
        <w:br/>
      </w:r>
      <w:r>
        <w:t>1. Маятниковое движение рамки виброопоры. Кювета совершает возвратно-поступательные движения, это перемешивает жидкость.</w:t>
      </w:r>
      <w:r>
        <w:br/>
      </w:r>
      <w:r>
        <w:t>2. Специальная геометрия кювет. Внутренняя поверхность кюветы сделана так, чтобы жидкость не прилипала к стенкам.</w:t>
      </w:r>
    </w:p>
    <w:p w14:paraId="39000000">
      <w:pPr>
        <w:pStyle w:val="Style_3"/>
      </w:pPr>
      <w:r>
        <w:t>6.5. Проблема 5: Импортозамещение</w:t>
      </w:r>
    </w:p>
    <w:p w14:paraId="3A000000">
      <w:r>
        <w:t>Проблема:</w:t>
      </w:r>
      <w:r>
        <w:br/>
      </w:r>
      <w:r>
        <w:br/>
      </w:r>
      <w:r>
        <w:t>Многие компоненты для космических приборов раньше закупались за рубежом. После 2014 года это стало невозможно.</w:t>
      </w:r>
      <w:r>
        <w:br/>
      </w:r>
      <w:r>
        <w:br/>
      </w:r>
      <w:r>
        <w:t>Решение:</w:t>
      </w:r>
      <w:r>
        <w:br/>
      </w:r>
      <w:r>
        <w:br/>
      </w:r>
      <w:r>
        <w:t>1. Собственное ПО СУСД. Всё программное обеспечение написано инженерами АО «Лазерные системы».</w:t>
      </w:r>
      <w:r>
        <w:br/>
      </w:r>
      <w:r>
        <w:t>2. Перепроектирование схем управления. Импортные компоненты заменены на отечественные аналоги.</w:t>
      </w:r>
      <w:r>
        <w:br/>
      </w:r>
      <w:r>
        <w:t>3. Локализация производства. Все комплектующие изготавливаются в России.</w:t>
      </w:r>
    </w:p>
    <w:p w14:paraId="3B000000">
      <w:r>
        <w:br w:type="page"/>
      </w:r>
    </w:p>
    <w:p w14:paraId="3C000000">
      <w:pPr>
        <w:pStyle w:val="Style_2"/>
      </w:pPr>
      <w:r>
        <w:t>7. ХРОНОЛОГИЯ ПОЛЁТНЫХ РАБОТ</w:t>
      </w:r>
    </w:p>
    <w:p w14:paraId="3D000000">
      <w:r>
        <w:t>А теперь — о том, как всё происходило в космосе.</w:t>
      </w:r>
      <w:r>
        <w:br/>
      </w:r>
      <w:r>
        <w:br/>
      </w:r>
      <w:r>
        <w:t>Осень 2022 года:</w:t>
      </w:r>
      <w:r>
        <w:br/>
      </w:r>
      <w:r>
        <w:br/>
      </w:r>
      <w:r>
        <w:t>Космонавт Дмитрий Петелин (аспирант МАИ) приступил к работе с прибором «Дисперсия» на борту МКС. Дмитрий — не просто космонавт, он учёный, и он понимал, что делает.</w:t>
      </w:r>
      <w:r>
        <w:br/>
      </w:r>
      <w:r>
        <w:br/>
      </w:r>
      <w:r>
        <w:t>Ноябрь 2022 – январь 2023:</w:t>
      </w:r>
      <w:r>
        <w:br/>
      </w:r>
      <w:r>
        <w:br/>
      </w:r>
      <w:r>
        <w:t>Проведены все 20 сеансов работы с прибором. Каждый сеанс — это работа с одной кюветой. Космонавт устанавливал кювету в прибор, запускал программу, прибор работал, записывал данные. После сеанса кювета снималась, прибор готовился к следующему сеансу.</w:t>
      </w:r>
      <w:r>
        <w:br/>
      </w:r>
      <w:r>
        <w:br/>
      </w:r>
      <w:r>
        <w:t>Январь 2023:</w:t>
      </w:r>
      <w:r>
        <w:br/>
      </w:r>
      <w:r>
        <w:br/>
      </w:r>
      <w:r>
        <w:t>Все сеансы завершены. Данные переданы на Землю для обработки.</w:t>
      </w:r>
    </w:p>
    <w:p w14:paraId="3E000000">
      <w:pPr>
        <w:pStyle w:val="Style_3"/>
      </w:pPr>
      <w:r>
        <w:t>7.1. Как космонавт работал с прибором</w:t>
      </w:r>
    </w:p>
    <w:p w14:paraId="3F000000">
      <w:r>
        <w:t>Работа космонавта с прибором «Дисперсия» выглядела так:</w:t>
      </w:r>
      <w:r>
        <w:br/>
      </w:r>
      <w:r>
        <w:br/>
      </w:r>
      <w:r>
        <w:t>1. Космонавт доставал кюветодержатель из контейнера для хранения.</w:t>
      </w:r>
      <w:r>
        <w:br/>
      </w:r>
      <w:r>
        <w:t>2. Устанавливал кюветодержатель в моноблок.</w:t>
      </w:r>
      <w:r>
        <w:br/>
      </w:r>
      <w:r>
        <w:t>3. Включал прибор.</w:t>
      </w:r>
      <w:r>
        <w:br/>
      </w:r>
      <w:r>
        <w:t>4. Запускал программу эксперимента через бортовой компьютер.</w:t>
      </w:r>
      <w:r>
        <w:br/>
      </w:r>
      <w:r>
        <w:t>5. Прибор работал автоматически — нагревал кювету, создавал вибрацию, включал лазеры, записывал данные.</w:t>
      </w:r>
      <w:r>
        <w:br/>
      </w:r>
      <w:r>
        <w:t>6. После завершения сеанса космонавт выключал прибор, снимал кювету, убирал её в контейнер.</w:t>
      </w:r>
      <w:r>
        <w:br/>
      </w:r>
      <w:r>
        <w:t>7. Повторял процедуру для следующей кюветы.</w:t>
      </w:r>
      <w:r>
        <w:br/>
      </w:r>
      <w:r>
        <w:br/>
      </w:r>
      <w:r>
        <w:t>Общее время работы космонавта с прибором — около 20–25 человеко-часов на все 20 сеансов.</w:t>
      </w:r>
    </w:p>
    <w:p w14:paraId="40000000">
      <w:r>
        <w:br w:type="page"/>
      </w:r>
    </w:p>
    <w:p w14:paraId="41000000">
      <w:pPr>
        <w:pStyle w:val="Style_2"/>
      </w:pPr>
      <w:r>
        <w:t>8. ПОЛУЧЕННЫЕ РЕЗУЛЬТАТЫ</w:t>
      </w:r>
    </w:p>
    <w:p w14:paraId="42000000">
      <w:r>
        <w:t>В ходе 20 сеансов получены уникальные данные, недоступные в земных лабораториях.</w:t>
      </w:r>
      <w:r>
        <w:br/>
      </w:r>
      <w:r>
        <w:br/>
      </w:r>
      <w:r>
        <w:t>Что именно получили:</w:t>
      </w:r>
      <w:r>
        <w:br/>
      </w:r>
      <w:r>
        <w:br/>
      </w:r>
      <w:r>
        <w:t>1. Визуализация фазового распада</w:t>
      </w:r>
      <w:r>
        <w:br/>
      </w:r>
      <w:r>
        <w:br/>
      </w:r>
      <w:r>
        <w:t>Впервые зафиксировано отделение полимерной плёнки от растворителя в невесомости. На Земле этот процесс искажён гравитацией — плёнка всплывает или тонет. В космосе видно, как это происходит «в чистом виде».</w:t>
      </w:r>
      <w:r>
        <w:br/>
      </w:r>
      <w:r>
        <w:br/>
      </w:r>
      <w:r>
        <w:t>2. Магнитное управление</w:t>
      </w:r>
      <w:r>
        <w:br/>
      </w:r>
      <w:r>
        <w:br/>
      </w:r>
      <w:r>
        <w:t>Подтверждена манипуляция ферромагнитными частицами (магнетит в силиконовом масле). При включении магнитного поля частицы выстраиваются в цепочки вдоль силовых линий. При выключении — «разбегаются».</w:t>
      </w:r>
      <w:r>
        <w:br/>
      </w:r>
      <w:r>
        <w:br/>
      </w:r>
      <w:r>
        <w:t>3. Электрореологические эффекты</w:t>
      </w:r>
      <w:r>
        <w:br/>
      </w:r>
      <w:r>
        <w:br/>
      </w:r>
      <w:r>
        <w:t>Зафиксировано изменение структуры дисперсий под действием электрического поля. Жидкость густеет, частицы собираются в упорядоченные структуры.</w:t>
      </w:r>
      <w:r>
        <w:br/>
      </w:r>
      <w:r>
        <w:br/>
      </w:r>
      <w:r>
        <w:t>4. Виброиндуцированное смешение</w:t>
      </w:r>
      <w:r>
        <w:br/>
      </w:r>
      <w:r>
        <w:br/>
      </w:r>
      <w:r>
        <w:t>Отработаны режимы перемешивания суспензий без гравитационной седиментации. Виброопора показала, что может эффективно перемешивать жидкости в невесомости.</w:t>
      </w:r>
      <w:r>
        <w:br/>
      </w:r>
      <w:r>
        <w:br/>
      </w:r>
      <w:r>
        <w:t>Эти данные сейчас обрабатываются учёными МАИ. Результаты будут опубликованы в научных журналах.</w:t>
      </w:r>
    </w:p>
    <w:p w14:paraId="43000000">
      <w:r>
        <w:br w:type="page"/>
      </w:r>
    </w:p>
    <w:p w14:paraId="44000000">
      <w:pPr>
        <w:pStyle w:val="Style_2"/>
      </w:pPr>
      <w:r>
        <w:t>9. ПРИКЛАДНОЕ ЗНАЧЕНИЕ</w:t>
      </w:r>
    </w:p>
    <w:p w14:paraId="45000000">
      <w:r>
        <w:t>Зачем всё это нужно? Какие практические результаты можно получить?</w:t>
      </w:r>
      <w:r>
        <w:br/>
      </w:r>
      <w:r>
        <w:br/>
      </w:r>
      <w:r>
        <w:t>1. Материалы для лунных баз</w:t>
      </w:r>
      <w:r>
        <w:br/>
      </w:r>
      <w:r>
        <w:br/>
      </w:r>
      <w:r>
        <w:t>Проект «Микс-Реголит» (о нём ниже) изучает возможность 3D-печати из лунного грунта. Если получится, это радикально удешевит строительство лунных баз — не нужно везти материалы с Земли, можно печатать из того, что есть на Луне.</w:t>
      </w:r>
      <w:r>
        <w:br/>
      </w:r>
      <w:r>
        <w:br/>
      </w:r>
      <w:r>
        <w:t>2. «Умные» материалы для промышленности</w:t>
      </w:r>
      <w:r>
        <w:br/>
      </w:r>
      <w:r>
        <w:br/>
      </w:r>
      <w:r>
        <w:t>Электро- и магнитореологические жидкости используются в амортизаторах, протезах, робототехнике. Понимание того, как они работают в невесомости, поможет создать более эффективные материалы.</w:t>
      </w:r>
      <w:r>
        <w:br/>
      </w:r>
      <w:r>
        <w:br/>
      </w:r>
      <w:r>
        <w:t>3. Фармацевтика</w:t>
      </w:r>
      <w:r>
        <w:br/>
      </w:r>
      <w:r>
        <w:br/>
      </w:r>
      <w:r>
        <w:t>Многие лекарства — это дисперсные системы (суспензии, эмульсии). Понимание процессов стабилизации поможет создать лекарства с контролируемым высвобождением.</w:t>
      </w:r>
      <w:r>
        <w:br/>
      </w:r>
      <w:r>
        <w:br/>
      </w:r>
      <w:r>
        <w:t>4. Образование</w:t>
      </w:r>
      <w:r>
        <w:br/>
      </w:r>
      <w:r>
        <w:br/>
      </w:r>
      <w:r>
        <w:t>Результаты эксперимента используются в учебном процессе МАИ и других вузов. Студенты изучают реальные данные с МКС.</w:t>
      </w:r>
    </w:p>
    <w:p w14:paraId="46000000">
      <w:r>
        <w:br w:type="page"/>
      </w:r>
    </w:p>
    <w:p w14:paraId="47000000">
      <w:pPr>
        <w:pStyle w:val="Style_2"/>
      </w:pPr>
      <w:r>
        <w:t>10. ПЕРСПЕКТИВЫ: «МИКС-РЕГОЛИТ» И «ПЫЛЬ-УФ»</w:t>
      </w:r>
    </w:p>
    <w:p w14:paraId="48000000">
      <w:r>
        <w:t>Проект «Дисперсия» завершён, но работа продолжается. На базе этого прибора создаются новые эксперименты.</w:t>
      </w:r>
    </w:p>
    <w:p w14:paraId="49000000">
      <w:pPr>
        <w:pStyle w:val="Style_3"/>
      </w:pPr>
      <w:r>
        <w:t>10.1. Целевая работа «Микс-Реголит» ( гг.)</w:t>
      </w:r>
    </w:p>
    <w:p w14:paraId="4A000000">
      <w:r>
        <w:t>Что это?</w:t>
      </w:r>
      <w:r>
        <w:br/>
      </w:r>
      <w:r>
        <w:br/>
      </w:r>
      <w:r>
        <w:t>Эксперимент по апробации вибрационного смешивания порошков имитатора лунного грунта с полимерными связующими.</w:t>
      </w:r>
      <w:r>
        <w:br/>
      </w:r>
      <w:r>
        <w:br/>
      </w:r>
      <w:r>
        <w:t>Зачем?</w:t>
      </w:r>
      <w:r>
        <w:br/>
      </w:r>
      <w:r>
        <w:br/>
      </w:r>
      <w:r>
        <w:t>Для строительства лунных баз нужно производить строительные материалы на месте. Везти бетон с Земли слишком дорого. Но если смешать лунный грунт (реголит) с полимерным связующим, можно получить материал для 3D-печати.</w:t>
      </w:r>
      <w:r>
        <w:br/>
      </w:r>
      <w:r>
        <w:br/>
      </w:r>
      <w:r>
        <w:t>Как?</w:t>
      </w:r>
      <w:r>
        <w:br/>
      </w:r>
      <w:r>
        <w:br/>
      </w:r>
      <w:r>
        <w:t>Используются модернизированные кюветы для твёрдофазных дисперсий (кюветы типа Б с прижимным винтом). Виброопора перемешивает порошок реголита с полимером.</w:t>
      </w:r>
      <w:r>
        <w:br/>
      </w:r>
      <w:r>
        <w:br/>
      </w:r>
      <w:r>
        <w:t>Кто участвует?</w:t>
      </w:r>
      <w:r>
        <w:br/>
      </w:r>
      <w:r>
        <w:br/>
      </w:r>
      <w:r>
        <w:t>Заказчик: РКК «Энергия».</w:t>
      </w:r>
      <w:r>
        <w:br/>
      </w:r>
      <w:r>
        <w:t>Потенциальный разработчик: АО «Лазерные системы».</w:t>
      </w:r>
      <w:r>
        <w:br/>
      </w:r>
      <w:r>
        <w:t>Постановщик: МАИ.</w:t>
      </w:r>
      <w:r>
        <w:br/>
      </w:r>
      <w:r>
        <w:br/>
      </w:r>
      <w:r>
        <w:t>Сроки:  гг.</w:t>
      </w:r>
    </w:p>
    <w:p w14:paraId="4B000000">
      <w:pPr>
        <w:pStyle w:val="Style_3"/>
      </w:pPr>
      <w:r>
        <w:t>10.2. Проект «Пыль-УФ» (ОКР,  гг.)</w:t>
      </w:r>
    </w:p>
    <w:p w14:paraId="4C000000">
      <w:r>
        <w:t>Что это?</w:t>
      </w:r>
      <w:r>
        <w:br/>
      </w:r>
      <w:r>
        <w:br/>
      </w:r>
      <w:r>
        <w:t>Исследование плазменно-пылевых образований в открытом космосе.</w:t>
      </w:r>
      <w:r>
        <w:br/>
      </w:r>
      <w:r>
        <w:br/>
      </w:r>
      <w:r>
        <w:t>Зачем?</w:t>
      </w:r>
      <w:r>
        <w:br/>
      </w:r>
      <w:r>
        <w:br/>
      </w:r>
      <w:r>
        <w:t>Вокруг космических кораблей и станций образуются облака пыли, заряженной ультрафиолетовым излучением Солнца. Эта пыль может повреждать оборудование, мешать наблюдениям. Нужно понять, как она ведёт себя.</w:t>
      </w:r>
      <w:r>
        <w:br/>
      </w:r>
      <w:r>
        <w:br/>
      </w:r>
      <w:r>
        <w:t>Как?</w:t>
      </w:r>
      <w:r>
        <w:br/>
      </w:r>
      <w:r>
        <w:br/>
      </w:r>
      <w:r>
        <w:t>Выдвижная 5,5-метровая платформа с облаком пылевых частиц. Прибор создаёт облако пыли, облучает его УФ-лампой, фиксирует, что происходит.</w:t>
      </w:r>
      <w:r>
        <w:br/>
      </w:r>
      <w:r>
        <w:br/>
      </w:r>
      <w:r>
        <w:t>Кто участвует?</w:t>
      </w:r>
      <w:r>
        <w:br/>
      </w:r>
      <w:r>
        <w:br/>
      </w:r>
      <w:r>
        <w:t>Разработчик: АО «Лазерные системы».</w:t>
      </w:r>
      <w:r>
        <w:br/>
      </w:r>
      <w:r>
        <w:t>Постановщик: ОИВТ РАН.</w:t>
      </w:r>
      <w:r>
        <w:br/>
      </w:r>
      <w:r>
        <w:br/>
      </w:r>
      <w:r>
        <w:t>Сроки:  гг.</w:t>
      </w:r>
    </w:p>
    <w:p w14:paraId="4D000000">
      <w:r>
        <w:br w:type="page"/>
      </w:r>
    </w:p>
    <w:p w14:paraId="4E000000">
      <w:pPr>
        <w:pStyle w:val="Style_2"/>
      </w:pPr>
      <w:r>
        <w:t>ЗАКЛЮЧЕНИЕ</w:t>
      </w:r>
    </w:p>
    <w:p w14:paraId="4F000000">
      <w:r>
        <w:t>Уважаемые коллеги!</w:t>
      </w:r>
      <w:r>
        <w:br/>
      </w:r>
      <w:r>
        <w:br/>
      </w:r>
      <w:r>
        <w:t>Проект АО «Лазерные системы» по созданию научной аппаратуры «Дисперсия» — это успешный пример разработки высокотехнологичного космического прибора.</w:t>
      </w:r>
      <w:r>
        <w:br/>
      </w:r>
      <w:r>
        <w:br/>
      </w:r>
      <w:r>
        <w:t>Что было сделано:</w:t>
      </w:r>
      <w:r>
        <w:br/>
      </w:r>
      <w:r>
        <w:br/>
      </w:r>
      <w:r>
        <w:t>• Создан прибор, способный работать в жёстких условиях космического полёта.</w:t>
      </w:r>
      <w:r>
        <w:br/>
      </w:r>
      <w:r>
        <w:t>• Прибор успешно прошёл все наземные испытания и доставлен на МКС.</w:t>
      </w:r>
      <w:r>
        <w:br/>
      </w:r>
      <w:r>
        <w:t>• Космонавт Дмитрий Петелин провёл 20 сеансов работы с прибором.</w:t>
      </w:r>
      <w:r>
        <w:br/>
      </w:r>
      <w:r>
        <w:t>• Получен массив уникальных данных о поведении дисперсных систем в микрогравитации.</w:t>
      </w:r>
      <w:r>
        <w:br/>
      </w:r>
      <w:r>
        <w:t>• Заложена основа для новых экспериментов: «Микс-Реголит», «Пыль-УФ», «Кулон-магнит».</w:t>
      </w:r>
      <w:r>
        <w:br/>
      </w:r>
      <w:r>
        <w:br/>
      </w:r>
      <w:r>
        <w:t>Почему это важно:</w:t>
      </w:r>
      <w:r>
        <w:br/>
      </w:r>
      <w:r>
        <w:br/>
      </w:r>
      <w:r>
        <w:t>Результаты эксперимента востребованы для реализации программы освоения Луны, разработки интеллектуальных материалов и развития космического приборостроения.</w:t>
      </w:r>
      <w:r>
        <w:br/>
      </w:r>
      <w:r>
        <w:br/>
      </w:r>
      <w:r>
        <w:t>АО «Лазерные системы» доказало, что может создавать сложные космические приборы — от идеи до реализации. Мы взяли научную задачу, превратили её в инженерное решение, изготовили прибор, испытали его и отправили в космос. И он работает.</w:t>
      </w:r>
      <w:r>
        <w:br/>
      </w:r>
      <w:r>
        <w:br/>
      </w:r>
      <w:r>
        <w:t>Это не просто прибор. Это шаг к тому, чтобы Россия оставалась космической державой, способной решать сложнейшие научно-технические задачи.</w:t>
      </w:r>
      <w:r>
        <w:br/>
      </w:r>
      <w:r>
        <w:br/>
      </w:r>
      <w:r>
        <w:t>Доклад окончен. Спасибо за внимание!</w:t>
      </w:r>
    </w:p>
    <w:sectPr>
      <w:pgSz w:h="15840" w:orient="portrait" w:w="12240"/>
      <w:pgMar w:bottom="1440" w:footer="720" w:gutter="0" w:header="720" w:left="1800" w:right="180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pStyle w:val="Style_9"/>
      <w:lvlText w:val=""/>
      <w:lvlJc w:val="left"/>
      <w:pPr>
        <w:widowControl w:val="1"/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1">
    <w:lvl w:ilvl="0">
      <w:start w:val="1"/>
      <w:numFmt w:val="decimal"/>
      <w:pStyle w:val="Style_28"/>
      <w:lvlText w:val="%1."/>
      <w:lvlJc w:val="left"/>
      <w:pPr>
        <w:widowControl w:val="1"/>
        <w:tabs>
          <w:tab w:leader="none" w:pos="1080" w:val="left"/>
        </w:tabs>
        <w:ind w:hanging="360" w:left="1080"/>
      </w:pPr>
    </w:lvl>
  </w:abstractNum>
  <w:abstractNum w:abstractNumId="2">
    <w:lvl w:ilvl="0">
      <w:start w:val="1"/>
      <w:numFmt w:val="bullet"/>
      <w:pStyle w:val="Style_29"/>
      <w:lvlText w:val=""/>
      <w:lvlJc w:val="left"/>
      <w:pPr>
        <w:widowControl w:val="1"/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3">
    <w:lvl w:ilvl="0">
      <w:start w:val="1"/>
      <w:numFmt w:val="bullet"/>
      <w:pStyle w:val="Style_48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4">
    <w:lvl w:ilvl="0">
      <w:start w:val="1"/>
      <w:numFmt w:val="decimal"/>
      <w:pStyle w:val="Style_53"/>
      <w:lvlText w:val="%1."/>
      <w:lvlJc w:val="left"/>
      <w:pPr>
        <w:widowControl w:val="1"/>
        <w:tabs>
          <w:tab w:leader="none" w:pos="360" w:val="left"/>
        </w:tabs>
        <w:ind w:hanging="360" w:left="360"/>
      </w:pPr>
    </w:lvl>
  </w:abstractNum>
  <w:abstractNum w:abstractNumId="5">
    <w:lvl w:ilvl="0">
      <w:start w:val="1"/>
      <w:numFmt w:val="decimal"/>
      <w:pStyle w:val="Style_55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  <w:rPr>
      <w:rFonts w:ascii="Times New Roman" w:hAnsi="Times New Roman"/>
      <w:sz w:val="28"/>
    </w:rPr>
  </w:style>
  <w:style w:default="1" w:styleId="Style_4_ch" w:type="character">
    <w:name w:val="Normal"/>
    <w:link w:val="Style_4"/>
    <w:rPr>
      <w:rFonts w:ascii="Times New Roman" w:hAnsi="Times New Roman"/>
      <w:sz w:val="28"/>
    </w:rPr>
  </w:style>
  <w:style w:styleId="Style_5" w:type="paragraph">
    <w:name w:val="toc 2"/>
    <w:next w:val="Style_4"/>
    <w:link w:val="Style_5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List Continue"/>
    <w:basedOn w:val="Style_4"/>
    <w:link w:val="Style_6_ch"/>
    <w:pPr>
      <w:widowControl w:val="1"/>
      <w:spacing w:after="120"/>
      <w:ind w:left="360"/>
      <w:contextualSpacing w:val="1"/>
    </w:pPr>
  </w:style>
  <w:style w:styleId="Style_6_ch" w:type="character">
    <w:name w:val="List Continue"/>
    <w:basedOn w:val="Style_4_ch"/>
    <w:link w:val="Style_6"/>
  </w:style>
  <w:style w:styleId="Style_7" w:type="paragraph">
    <w:name w:val="toc 4"/>
    <w:next w:val="Style_4"/>
    <w:link w:val="Style_7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heading 7"/>
    <w:basedOn w:val="Style_4"/>
    <w:next w:val="Style_4"/>
    <w:link w:val="Style_8_ch"/>
    <w:uiPriority w:val="9"/>
    <w:qFormat/>
    <w:pPr>
      <w:keepNext w:val="1"/>
      <w:keepLines w:val="1"/>
      <w:widowControl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8_ch" w:type="character">
    <w:name w:val="heading 7"/>
    <w:basedOn w:val="Style_4_ch"/>
    <w:link w:val="Style_8"/>
    <w:rPr>
      <w:rFonts w:asciiTheme="majorAscii" w:hAnsiTheme="majorHAnsi"/>
      <w:i w:val="1"/>
      <w:color w:themeColor="text1" w:themeTint="BF" w:val="404040"/>
    </w:rPr>
  </w:style>
  <w:style w:styleId="Style_9" w:type="paragraph">
    <w:name w:val="List Bullet 3"/>
    <w:basedOn w:val="Style_4"/>
    <w:link w:val="Style_9_ch"/>
    <w:pPr>
      <w:widowControl w:val="1"/>
      <w:numPr>
        <w:numId w:val="1"/>
      </w:numPr>
      <w:ind/>
      <w:contextualSpacing w:val="1"/>
    </w:pPr>
  </w:style>
  <w:style w:styleId="Style_9_ch" w:type="character">
    <w:name w:val="List Bullet 3"/>
    <w:basedOn w:val="Style_4_ch"/>
    <w:link w:val="Style_9"/>
  </w:style>
  <w:style w:styleId="Style_10" w:type="paragraph">
    <w:name w:val="toc 6"/>
    <w:next w:val="Style_4"/>
    <w:link w:val="Style_10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4"/>
    <w:link w:val="Style_11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Intense Emphasis"/>
    <w:basedOn w:val="Style_13"/>
    <w:link w:val="Style_12_ch"/>
    <w:rPr>
      <w:b w:val="1"/>
      <w:i w:val="1"/>
      <w:color w:themeColor="accent1" w:val="4F81BD"/>
    </w:rPr>
  </w:style>
  <w:style w:styleId="Style_12_ch" w:type="character">
    <w:name w:val="Intense Emphasis"/>
    <w:basedOn w:val="Style_13_ch"/>
    <w:link w:val="Style_12"/>
    <w:rPr>
      <w:b w:val="1"/>
      <w:i w:val="1"/>
      <w:color w:themeColor="accent1" w:val="4F81BD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4" w:type="paragraph">
    <w:name w:val="List 2"/>
    <w:basedOn w:val="Style_4"/>
    <w:link w:val="Style_14_ch"/>
    <w:pPr>
      <w:widowControl w:val="1"/>
      <w:ind w:hanging="360" w:left="720"/>
      <w:contextualSpacing w:val="1"/>
    </w:pPr>
  </w:style>
  <w:style w:styleId="Style_14_ch" w:type="character">
    <w:name w:val="List 2"/>
    <w:basedOn w:val="Style_4_ch"/>
    <w:link w:val="Style_14"/>
  </w:style>
  <w:style w:styleId="Style_15" w:type="paragraph">
    <w:name w:val="Body Text 3"/>
    <w:basedOn w:val="Style_4"/>
    <w:link w:val="Style_15_ch"/>
    <w:pPr>
      <w:widowControl w:val="1"/>
      <w:spacing w:after="120"/>
      <w:ind/>
    </w:pPr>
    <w:rPr>
      <w:sz w:val="16"/>
    </w:rPr>
  </w:style>
  <w:style w:styleId="Style_15_ch" w:type="character">
    <w:name w:val="Body Text 3"/>
    <w:basedOn w:val="Style_4_ch"/>
    <w:link w:val="Style_15"/>
    <w:rPr>
      <w:sz w:val="16"/>
    </w:rPr>
  </w:style>
  <w:style w:styleId="Style_16" w:type="paragraph">
    <w:name w:val="header"/>
    <w:basedOn w:val="Style_4"/>
    <w:link w:val="Style_16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16_ch" w:type="character">
    <w:name w:val="header"/>
    <w:basedOn w:val="Style_4_ch"/>
    <w:link w:val="Style_16"/>
  </w:style>
  <w:style w:styleId="Style_17" w:type="paragraph">
    <w:name w:val="Endnote"/>
    <w:link w:val="Style_17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Endnote"/>
    <w:link w:val="Style_17"/>
    <w:rPr>
      <w:rFonts w:ascii="XO Thames" w:hAnsi="XO Thames"/>
      <w:sz w:val="22"/>
    </w:rPr>
  </w:style>
  <w:style w:styleId="Style_18" w:type="paragraph">
    <w:name w:val="heading 3"/>
    <w:basedOn w:val="Style_4"/>
    <w:next w:val="Style_4"/>
    <w:link w:val="Style_18_ch"/>
    <w:uiPriority w:val="9"/>
    <w:qFormat/>
    <w:pPr>
      <w:keepNext w:val="1"/>
      <w:keepLines w:val="1"/>
      <w:widowControl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8_ch" w:type="character">
    <w:name w:val="heading 3"/>
    <w:basedOn w:val="Style_4_ch"/>
    <w:link w:val="Style_18"/>
    <w:rPr>
      <w:rFonts w:asciiTheme="majorAscii" w:hAnsiTheme="majorHAnsi"/>
      <w:b w:val="1"/>
      <w:color w:themeColor="accent1" w:val="4F81BD"/>
    </w:rPr>
  </w:style>
  <w:style w:styleId="Style_19" w:type="paragraph">
    <w:name w:val="Body Text"/>
    <w:basedOn w:val="Style_4"/>
    <w:link w:val="Style_19_ch"/>
    <w:pPr>
      <w:widowControl w:val="1"/>
      <w:spacing w:after="120"/>
      <w:ind/>
    </w:pPr>
  </w:style>
  <w:style w:styleId="Style_19_ch" w:type="character">
    <w:name w:val="Body Text"/>
    <w:basedOn w:val="Style_4_ch"/>
    <w:link w:val="Style_19"/>
  </w:style>
  <w:style w:styleId="Style_20" w:type="paragraph">
    <w:name w:val="heading 9"/>
    <w:basedOn w:val="Style_4"/>
    <w:next w:val="Style_4"/>
    <w:link w:val="Style_20_ch"/>
    <w:uiPriority w:val="9"/>
    <w:qFormat/>
    <w:pPr>
      <w:keepNext w:val="1"/>
      <w:keepLines w:val="1"/>
      <w:widowControl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0_ch" w:type="character">
    <w:name w:val="heading 9"/>
    <w:basedOn w:val="Style_4_ch"/>
    <w:link w:val="Style_20"/>
    <w:rPr>
      <w:rFonts w:asciiTheme="majorAscii" w:hAnsiTheme="majorHAnsi"/>
      <w:i w:val="1"/>
      <w:color w:themeColor="text1" w:themeTint="BF" w:val="404040"/>
      <w:sz w:val="20"/>
    </w:rPr>
  </w:style>
  <w:style w:styleId="Style_21" w:type="paragraph">
    <w:name w:val="TOC Heading"/>
    <w:basedOn w:val="Style_2"/>
    <w:next w:val="Style_4"/>
    <w:link w:val="Style_21_ch"/>
    <w:pPr>
      <w:widowControl w:val="1"/>
      <w:ind/>
      <w:outlineLvl w:val="8"/>
    </w:pPr>
  </w:style>
  <w:style w:styleId="Style_21_ch" w:type="character">
    <w:name w:val="TOC Heading"/>
    <w:basedOn w:val="Style_2_ch"/>
    <w:link w:val="Style_21"/>
  </w:style>
  <w:style w:styleId="Style_22" w:type="paragraph">
    <w:name w:val="Quote"/>
    <w:basedOn w:val="Style_4"/>
    <w:next w:val="Style_4"/>
    <w:link w:val="Style_22_ch"/>
    <w:rPr>
      <w:i w:val="1"/>
      <w:color w:themeColor="text1" w:val="000000"/>
    </w:rPr>
  </w:style>
  <w:style w:styleId="Style_22_ch" w:type="character">
    <w:name w:val="Quote"/>
    <w:basedOn w:val="Style_4_ch"/>
    <w:link w:val="Style_22"/>
    <w:rPr>
      <w:i w:val="1"/>
      <w:color w:themeColor="text1" w:val="000000"/>
    </w:rPr>
  </w:style>
  <w:style w:styleId="Style_23" w:type="paragraph">
    <w:name w:val="Emphasis"/>
    <w:basedOn w:val="Style_13"/>
    <w:link w:val="Style_23_ch"/>
    <w:rPr>
      <w:i w:val="1"/>
    </w:rPr>
  </w:style>
  <w:style w:styleId="Style_23_ch" w:type="character">
    <w:name w:val="Emphasis"/>
    <w:basedOn w:val="Style_13_ch"/>
    <w:link w:val="Style_23"/>
    <w:rPr>
      <w:i w:val="1"/>
    </w:rPr>
  </w:style>
  <w:style w:styleId="Style_24" w:type="paragraph">
    <w:name w:val="No Spacing"/>
    <w:link w:val="Style_24_ch"/>
    <w:pPr>
      <w:widowControl w:val="1"/>
      <w:spacing w:after="0" w:line="240" w:lineRule="auto"/>
      <w:ind/>
    </w:pPr>
  </w:style>
  <w:style w:styleId="Style_24_ch" w:type="character">
    <w:name w:val="No Spacing"/>
    <w:link w:val="Style_24"/>
  </w:style>
  <w:style w:styleId="Style_25" w:type="paragraph">
    <w:name w:val="List"/>
    <w:basedOn w:val="Style_4"/>
    <w:link w:val="Style_25_ch"/>
    <w:pPr>
      <w:widowControl w:val="1"/>
      <w:ind w:hanging="360" w:left="360"/>
      <w:contextualSpacing w:val="1"/>
    </w:pPr>
  </w:style>
  <w:style w:styleId="Style_25_ch" w:type="character">
    <w:name w:val="List"/>
    <w:basedOn w:val="Style_4_ch"/>
    <w:link w:val="Style_25"/>
  </w:style>
  <w:style w:styleId="Style_26" w:type="paragraph">
    <w:name w:val="toc 3"/>
    <w:next w:val="Style_4"/>
    <w:link w:val="Style_26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26_ch" w:type="character">
    <w:name w:val="toc 3"/>
    <w:link w:val="Style_26"/>
    <w:rPr>
      <w:rFonts w:ascii="XO Thames" w:hAnsi="XO Thames"/>
      <w:sz w:val="28"/>
    </w:rPr>
  </w:style>
  <w:style w:styleId="Style_27" w:type="paragraph">
    <w:name w:val="Intense Reference"/>
    <w:basedOn w:val="Style_13"/>
    <w:link w:val="Style_27_ch"/>
    <w:rPr>
      <w:b w:val="1"/>
      <w:smallCaps w:val="1"/>
      <w:color w:themeColor="accent2" w:val="C0504D"/>
      <w:spacing w:val="5"/>
      <w:u w:val="single"/>
    </w:rPr>
  </w:style>
  <w:style w:styleId="Style_27_ch" w:type="character">
    <w:name w:val="Intense Reference"/>
    <w:basedOn w:val="Style_13_ch"/>
    <w:link w:val="Style_27"/>
    <w:rPr>
      <w:b w:val="1"/>
      <w:smallCaps w:val="1"/>
      <w:color w:themeColor="accent2" w:val="C0504D"/>
      <w:spacing w:val="5"/>
      <w:u w:val="single"/>
    </w:rPr>
  </w:style>
  <w:style w:styleId="Style_28" w:type="paragraph">
    <w:name w:val="List Number 3"/>
    <w:basedOn w:val="Style_4"/>
    <w:link w:val="Style_28_ch"/>
    <w:pPr>
      <w:widowControl w:val="1"/>
      <w:numPr>
        <w:numId w:val="2"/>
      </w:numPr>
      <w:ind/>
      <w:contextualSpacing w:val="1"/>
    </w:pPr>
  </w:style>
  <w:style w:styleId="Style_28_ch" w:type="character">
    <w:name w:val="List Number 3"/>
    <w:basedOn w:val="Style_4_ch"/>
    <w:link w:val="Style_28"/>
  </w:style>
  <w:style w:styleId="Style_29" w:type="paragraph">
    <w:name w:val="List Bullet"/>
    <w:basedOn w:val="Style_4"/>
    <w:link w:val="Style_29_ch"/>
    <w:pPr>
      <w:widowControl w:val="1"/>
      <w:numPr>
        <w:numId w:val="3"/>
      </w:numPr>
      <w:ind/>
      <w:contextualSpacing w:val="1"/>
    </w:pPr>
  </w:style>
  <w:style w:styleId="Style_29_ch" w:type="character">
    <w:name w:val="List Bullet"/>
    <w:basedOn w:val="Style_4_ch"/>
    <w:link w:val="Style_29"/>
  </w:style>
  <w:style w:styleId="Style_30" w:type="paragraph">
    <w:name w:val="Body Text 2"/>
    <w:basedOn w:val="Style_4"/>
    <w:link w:val="Style_30_ch"/>
    <w:pPr>
      <w:widowControl w:val="1"/>
      <w:spacing w:after="120" w:line="480" w:lineRule="auto"/>
      <w:ind/>
    </w:pPr>
  </w:style>
  <w:style w:styleId="Style_30_ch" w:type="character">
    <w:name w:val="Body Text 2"/>
    <w:basedOn w:val="Style_4_ch"/>
    <w:link w:val="Style_30"/>
  </w:style>
  <w:style w:styleId="Style_31" w:type="paragraph">
    <w:name w:val="heading 5"/>
    <w:basedOn w:val="Style_4"/>
    <w:next w:val="Style_4"/>
    <w:link w:val="Style_31_ch"/>
    <w:uiPriority w:val="9"/>
    <w:qFormat/>
    <w:pPr>
      <w:keepNext w:val="1"/>
      <w:keepLines w:val="1"/>
      <w:widowControl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31_ch" w:type="character">
    <w:name w:val="heading 5"/>
    <w:basedOn w:val="Style_4_ch"/>
    <w:link w:val="Style_31"/>
    <w:rPr>
      <w:rFonts w:asciiTheme="majorAscii" w:hAnsiTheme="majorHAnsi"/>
      <w:color w:themeColor="accent1" w:themeShade="7F" w:val="244061"/>
    </w:rPr>
  </w:style>
  <w:style w:styleId="Style_32" w:type="paragraph">
    <w:name w:val="Subtle Emphasis"/>
    <w:basedOn w:val="Style_13"/>
    <w:link w:val="Style_32_ch"/>
    <w:rPr>
      <w:i w:val="1"/>
      <w:color w:themeColor="text1" w:themeTint="7F" w:val="808080"/>
    </w:rPr>
  </w:style>
  <w:style w:styleId="Style_32_ch" w:type="character">
    <w:name w:val="Subtle Emphasis"/>
    <w:basedOn w:val="Style_13_ch"/>
    <w:link w:val="Style_32"/>
    <w:rPr>
      <w:i w:val="1"/>
      <w:color w:themeColor="text1" w:themeTint="7F" w:val="808080"/>
    </w:rPr>
  </w:style>
  <w:style w:styleId="Style_2" w:type="paragraph">
    <w:name w:val="heading 1"/>
    <w:basedOn w:val="Style_4"/>
    <w:next w:val="Style_4"/>
    <w:link w:val="Style_2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2_ch" w:type="character">
    <w:name w:val="heading 1"/>
    <w:basedOn w:val="Style_4_ch"/>
    <w:link w:val="Style_2"/>
    <w:rPr>
      <w:rFonts w:asciiTheme="majorAscii" w:hAnsiTheme="majorHAnsi"/>
      <w:b w:val="1"/>
      <w:color w:themeColor="accent1" w:themeShade="BF" w:val="376092"/>
      <w:sz w:val="28"/>
    </w:rPr>
  </w:style>
  <w:style w:styleId="Style_33" w:type="paragraph">
    <w:name w:val="List Continue 3"/>
    <w:basedOn w:val="Style_4"/>
    <w:link w:val="Style_33_ch"/>
    <w:pPr>
      <w:widowControl w:val="1"/>
      <w:spacing w:after="120"/>
      <w:ind w:left="1080"/>
      <w:contextualSpacing w:val="1"/>
    </w:pPr>
  </w:style>
  <w:style w:styleId="Style_33_ch" w:type="character">
    <w:name w:val="List Continue 3"/>
    <w:basedOn w:val="Style_4_ch"/>
    <w:link w:val="Style_33"/>
  </w:style>
  <w:style w:styleId="Style_34" w:type="paragraph">
    <w:name w:val="Hyperlink"/>
    <w:link w:val="Style_34_ch"/>
    <w:rPr>
      <w:color w:val="0000FF"/>
      <w:u w:val="single"/>
    </w:rPr>
  </w:style>
  <w:style w:styleId="Style_34_ch" w:type="character">
    <w:name w:val="Hyperlink"/>
    <w:link w:val="Style_34"/>
    <w:rPr>
      <w:color w:val="0000FF"/>
      <w:u w:val="single"/>
    </w:rPr>
  </w:style>
  <w:style w:styleId="Style_35" w:type="paragraph">
    <w:name w:val="Footnote"/>
    <w:link w:val="Style_35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35_ch" w:type="character">
    <w:name w:val="Footnote"/>
    <w:link w:val="Style_35"/>
    <w:rPr>
      <w:rFonts w:ascii="XO Thames" w:hAnsi="XO Thames"/>
      <w:sz w:val="22"/>
    </w:rPr>
  </w:style>
  <w:style w:styleId="Style_36" w:type="paragraph">
    <w:name w:val="heading 8"/>
    <w:basedOn w:val="Style_4"/>
    <w:next w:val="Style_4"/>
    <w:link w:val="Style_36_ch"/>
    <w:uiPriority w:val="9"/>
    <w:qFormat/>
    <w:pPr>
      <w:keepNext w:val="1"/>
      <w:keepLines w:val="1"/>
      <w:widowControl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6_ch" w:type="character">
    <w:name w:val="heading 8"/>
    <w:basedOn w:val="Style_4_ch"/>
    <w:link w:val="Style_36"/>
    <w:rPr>
      <w:rFonts w:asciiTheme="majorAscii" w:hAnsiTheme="majorHAnsi"/>
      <w:color w:themeColor="accent1" w:val="4F81BD"/>
      <w:sz w:val="20"/>
    </w:rPr>
  </w:style>
  <w:style w:styleId="Style_37" w:type="paragraph">
    <w:name w:val="toc 1"/>
    <w:next w:val="Style_4"/>
    <w:link w:val="Style_37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37_ch" w:type="character">
    <w:name w:val="toc 1"/>
    <w:link w:val="Style_37"/>
    <w:rPr>
      <w:rFonts w:ascii="XO Thames" w:hAnsi="XO Thames"/>
      <w:b w:val="1"/>
      <w:sz w:val="28"/>
    </w:rPr>
  </w:style>
  <w:style w:styleId="Style_38" w:type="paragraph">
    <w:name w:val="Header and Footer"/>
    <w:link w:val="Style_38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38_ch" w:type="character">
    <w:name w:val="Header and Footer"/>
    <w:link w:val="Style_38"/>
    <w:rPr>
      <w:rFonts w:ascii="XO Thames" w:hAnsi="XO Thames"/>
      <w:sz w:val="28"/>
    </w:rPr>
  </w:style>
  <w:style w:styleId="Style_39" w:type="paragraph">
    <w:name w:val="List Continue 2"/>
    <w:basedOn w:val="Style_4"/>
    <w:link w:val="Style_39_ch"/>
    <w:pPr>
      <w:widowControl w:val="1"/>
      <w:spacing w:after="120"/>
      <w:ind w:left="720"/>
      <w:contextualSpacing w:val="1"/>
    </w:pPr>
  </w:style>
  <w:style w:styleId="Style_39_ch" w:type="character">
    <w:name w:val="List Continue 2"/>
    <w:basedOn w:val="Style_4_ch"/>
    <w:link w:val="Style_39"/>
  </w:style>
  <w:style w:styleId="Style_40" w:type="paragraph">
    <w:name w:val="toc 9"/>
    <w:next w:val="Style_4"/>
    <w:link w:val="Style_40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40_ch" w:type="character">
    <w:name w:val="toc 9"/>
    <w:link w:val="Style_40"/>
    <w:rPr>
      <w:rFonts w:ascii="XO Thames" w:hAnsi="XO Thames"/>
      <w:sz w:val="28"/>
    </w:rPr>
  </w:style>
  <w:style w:styleId="Style_41" w:type="paragraph">
    <w:name w:val="toc 8"/>
    <w:next w:val="Style_4"/>
    <w:link w:val="Style_41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41_ch" w:type="character">
    <w:name w:val="toc 8"/>
    <w:link w:val="Style_41"/>
    <w:rPr>
      <w:rFonts w:ascii="XO Thames" w:hAnsi="XO Thames"/>
      <w:sz w:val="28"/>
    </w:rPr>
  </w:style>
  <w:style w:styleId="Style_42" w:type="paragraph">
    <w:name w:val="toc 5"/>
    <w:next w:val="Style_4"/>
    <w:link w:val="Style_42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2_ch" w:type="character">
    <w:name w:val="toc 5"/>
    <w:link w:val="Style_42"/>
    <w:rPr>
      <w:rFonts w:ascii="XO Thames" w:hAnsi="XO Thames"/>
      <w:sz w:val="28"/>
    </w:rPr>
  </w:style>
  <w:style w:styleId="Style_43" w:type="paragraph">
    <w:name w:val="Intense Quote"/>
    <w:basedOn w:val="Style_4"/>
    <w:next w:val="Style_4"/>
    <w:link w:val="Style_43_ch"/>
    <w:pPr>
      <w:widowControl w:val="1"/>
      <w:pBdr>
        <w:bottom w:space="4" w:sz="4" w:themeColor="accent1" w:val="single"/>
      </w:pBdr>
      <w:spacing w:after="280" w:before="200"/>
      <w:ind w:left="936" w:right="936"/>
    </w:pPr>
    <w:rPr>
      <w:b w:val="1"/>
      <w:i w:val="1"/>
      <w:color w:themeColor="accent1" w:val="4F81BD"/>
    </w:rPr>
  </w:style>
  <w:style w:styleId="Style_43_ch" w:type="character">
    <w:name w:val="Intense Quote"/>
    <w:basedOn w:val="Style_4_ch"/>
    <w:link w:val="Style_43"/>
    <w:rPr>
      <w:b w:val="1"/>
      <w:i w:val="1"/>
      <w:color w:themeColor="accent1" w:val="4F81BD"/>
    </w:rPr>
  </w:style>
  <w:style w:styleId="Style_44" w:type="paragraph">
    <w:name w:val="Book Title"/>
    <w:basedOn w:val="Style_13"/>
    <w:link w:val="Style_44_ch"/>
    <w:rPr>
      <w:b w:val="1"/>
      <w:smallCaps w:val="1"/>
      <w:spacing w:val="5"/>
    </w:rPr>
  </w:style>
  <w:style w:styleId="Style_44_ch" w:type="character">
    <w:name w:val="Book Title"/>
    <w:basedOn w:val="Style_13_ch"/>
    <w:link w:val="Style_44"/>
    <w:rPr>
      <w:b w:val="1"/>
      <w:smallCaps w:val="1"/>
      <w:spacing w:val="5"/>
    </w:rPr>
  </w:style>
  <w:style w:styleId="Style_45" w:type="paragraph">
    <w:name w:val="List 3"/>
    <w:basedOn w:val="Style_4"/>
    <w:link w:val="Style_45_ch"/>
    <w:pPr>
      <w:widowControl w:val="1"/>
      <w:ind w:hanging="360" w:left="1080"/>
      <w:contextualSpacing w:val="1"/>
    </w:pPr>
  </w:style>
  <w:style w:styleId="Style_45_ch" w:type="character">
    <w:name w:val="List 3"/>
    <w:basedOn w:val="Style_4_ch"/>
    <w:link w:val="Style_45"/>
  </w:style>
  <w:style w:styleId="Style_46" w:type="paragraph">
    <w:name w:val="macro"/>
    <w:link w:val="Style_46_ch"/>
    <w:pPr>
      <w:widowControl w:val="1"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46_ch" w:type="character">
    <w:name w:val="macro"/>
    <w:link w:val="Style_46"/>
    <w:rPr>
      <w:rFonts w:ascii="Courier" w:hAnsi="Courier"/>
      <w:sz w:val="20"/>
    </w:rPr>
  </w:style>
  <w:style w:styleId="Style_47" w:type="paragraph">
    <w:name w:val="Subtle Reference"/>
    <w:basedOn w:val="Style_13"/>
    <w:link w:val="Style_47_ch"/>
    <w:rPr>
      <w:smallCaps w:val="1"/>
      <w:color w:themeColor="accent2" w:val="C0504D"/>
      <w:u w:val="single"/>
    </w:rPr>
  </w:style>
  <w:style w:styleId="Style_47_ch" w:type="character">
    <w:name w:val="Subtle Reference"/>
    <w:basedOn w:val="Style_13_ch"/>
    <w:link w:val="Style_47"/>
    <w:rPr>
      <w:smallCaps w:val="1"/>
      <w:color w:themeColor="accent2" w:val="C0504D"/>
      <w:u w:val="single"/>
    </w:rPr>
  </w:style>
  <w:style w:styleId="Style_48" w:type="paragraph">
    <w:name w:val="List Bullet 2"/>
    <w:basedOn w:val="Style_4"/>
    <w:link w:val="Style_48_ch"/>
    <w:pPr>
      <w:widowControl w:val="1"/>
      <w:numPr>
        <w:numId w:val="4"/>
      </w:numPr>
      <w:ind/>
      <w:contextualSpacing w:val="1"/>
    </w:pPr>
  </w:style>
  <w:style w:styleId="Style_48_ch" w:type="character">
    <w:name w:val="List Bullet 2"/>
    <w:basedOn w:val="Style_4_ch"/>
    <w:link w:val="Style_48"/>
  </w:style>
  <w:style w:styleId="Style_49" w:type="paragraph">
    <w:name w:val="Subtitle"/>
    <w:basedOn w:val="Style_4"/>
    <w:next w:val="Style_4"/>
    <w:link w:val="Style_49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49_ch" w:type="character">
    <w:name w:val="Subtitle"/>
    <w:basedOn w:val="Style_4_ch"/>
    <w:link w:val="Style_49"/>
    <w:rPr>
      <w:rFonts w:asciiTheme="majorAscii" w:hAnsiTheme="majorHAnsi"/>
      <w:i w:val="1"/>
      <w:color w:themeColor="accent1" w:val="4F81BD"/>
      <w:spacing w:val="15"/>
      <w:sz w:val="24"/>
    </w:rPr>
  </w:style>
  <w:style w:styleId="Style_50" w:type="paragraph">
    <w:name w:val="Strong"/>
    <w:basedOn w:val="Style_13"/>
    <w:link w:val="Style_50_ch"/>
    <w:rPr>
      <w:b w:val="1"/>
    </w:rPr>
  </w:style>
  <w:style w:styleId="Style_50_ch" w:type="character">
    <w:name w:val="Strong"/>
    <w:basedOn w:val="Style_13_ch"/>
    <w:link w:val="Style_50"/>
    <w:rPr>
      <w:b w:val="1"/>
    </w:rPr>
  </w:style>
  <w:style w:styleId="Style_51" w:type="paragraph">
    <w:name w:val="List Paragraph"/>
    <w:basedOn w:val="Style_4"/>
    <w:link w:val="Style_51_ch"/>
    <w:pPr>
      <w:widowControl w:val="1"/>
      <w:ind w:left="720"/>
      <w:contextualSpacing w:val="1"/>
    </w:pPr>
  </w:style>
  <w:style w:styleId="Style_51_ch" w:type="character">
    <w:name w:val="List Paragraph"/>
    <w:basedOn w:val="Style_4_ch"/>
    <w:link w:val="Style_51"/>
  </w:style>
  <w:style w:styleId="Style_1" w:type="paragraph">
    <w:name w:val="Title"/>
    <w:basedOn w:val="Style_4"/>
    <w:next w:val="Style_4"/>
    <w:link w:val="Style_1_ch"/>
    <w:uiPriority w:val="10"/>
    <w:qFormat/>
    <w:pPr>
      <w:widowControl w:val="1"/>
      <w:pBdr>
        <w:bottom w:space="4" w:sz="8" w:themeColor="accent1" w:val="single"/>
      </w:pBd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1_ch" w:type="character">
    <w:name w:val="Title"/>
    <w:basedOn w:val="Style_4_ch"/>
    <w:link w:val="Style_1"/>
    <w:rPr>
      <w:rFonts w:asciiTheme="majorAscii" w:hAnsiTheme="majorHAnsi"/>
      <w:color w:themeColor="text2" w:themeShade="BF" w:val="17375E"/>
      <w:spacing w:val="5"/>
      <w:sz w:val="52"/>
    </w:rPr>
  </w:style>
  <w:style w:styleId="Style_52" w:type="paragraph">
    <w:name w:val="heading 4"/>
    <w:basedOn w:val="Style_4"/>
    <w:next w:val="Style_4"/>
    <w:link w:val="Style_52_ch"/>
    <w:uiPriority w:val="9"/>
    <w:qFormat/>
    <w:pPr>
      <w:keepNext w:val="1"/>
      <w:keepLines w:val="1"/>
      <w:widowControl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2_ch" w:type="character">
    <w:name w:val="heading 4"/>
    <w:basedOn w:val="Style_4_ch"/>
    <w:link w:val="Style_52"/>
    <w:rPr>
      <w:rFonts w:asciiTheme="majorAscii" w:hAnsiTheme="majorHAnsi"/>
      <w:b w:val="1"/>
      <w:i w:val="1"/>
      <w:color w:themeColor="accent1" w:val="4F81BD"/>
    </w:rPr>
  </w:style>
  <w:style w:styleId="Style_53" w:type="paragraph">
    <w:name w:val="List Number"/>
    <w:basedOn w:val="Style_4"/>
    <w:link w:val="Style_53_ch"/>
    <w:pPr>
      <w:widowControl w:val="1"/>
      <w:numPr>
        <w:numId w:val="5"/>
      </w:numPr>
      <w:ind/>
      <w:contextualSpacing w:val="1"/>
    </w:pPr>
  </w:style>
  <w:style w:styleId="Style_53_ch" w:type="character">
    <w:name w:val="List Number"/>
    <w:basedOn w:val="Style_4_ch"/>
    <w:link w:val="Style_53"/>
  </w:style>
  <w:style w:styleId="Style_3" w:type="paragraph">
    <w:name w:val="heading 2"/>
    <w:basedOn w:val="Style_4"/>
    <w:next w:val="Style_4"/>
    <w:link w:val="Style_3_ch"/>
    <w:uiPriority w:val="9"/>
    <w:qFormat/>
    <w:pPr>
      <w:keepNext w:val="1"/>
      <w:keepLines w:val="1"/>
      <w:widowControl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3_ch" w:type="character">
    <w:name w:val="heading 2"/>
    <w:basedOn w:val="Style_4_ch"/>
    <w:link w:val="Style_3"/>
    <w:rPr>
      <w:rFonts w:asciiTheme="majorAscii" w:hAnsiTheme="majorHAnsi"/>
      <w:b w:val="1"/>
      <w:color w:themeColor="accent1" w:val="4F81BD"/>
      <w:sz w:val="26"/>
    </w:rPr>
  </w:style>
  <w:style w:styleId="Style_54" w:type="paragraph">
    <w:name w:val="footer"/>
    <w:basedOn w:val="Style_4"/>
    <w:link w:val="Style_54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54_ch" w:type="character">
    <w:name w:val="footer"/>
    <w:basedOn w:val="Style_4_ch"/>
    <w:link w:val="Style_54"/>
  </w:style>
  <w:style w:styleId="Style_55" w:type="paragraph">
    <w:name w:val="List Number 2"/>
    <w:basedOn w:val="Style_4"/>
    <w:link w:val="Style_55_ch"/>
    <w:pPr>
      <w:widowControl w:val="1"/>
      <w:numPr>
        <w:numId w:val="6"/>
      </w:numPr>
      <w:ind/>
      <w:contextualSpacing w:val="1"/>
    </w:pPr>
  </w:style>
  <w:style w:styleId="Style_55_ch" w:type="character">
    <w:name w:val="List Number 2"/>
    <w:basedOn w:val="Style_4_ch"/>
    <w:link w:val="Style_55"/>
  </w:style>
  <w:style w:styleId="Style_56" w:type="paragraph">
    <w:name w:val="heading 6"/>
    <w:basedOn w:val="Style_4"/>
    <w:next w:val="Style_4"/>
    <w:link w:val="Style_56_ch"/>
    <w:uiPriority w:val="9"/>
    <w:qFormat/>
    <w:pPr>
      <w:keepNext w:val="1"/>
      <w:keepLines w:val="1"/>
      <w:widowControl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6_ch" w:type="character">
    <w:name w:val="heading 6"/>
    <w:basedOn w:val="Style_4_ch"/>
    <w:link w:val="Style_56"/>
    <w:rPr>
      <w:rFonts w:asciiTheme="majorAscii" w:hAnsiTheme="majorHAnsi"/>
      <w:i w:val="1"/>
      <w:color w:themeColor="accent1" w:themeShade="7F" w:val="244061"/>
    </w:rPr>
  </w:style>
  <w:style w:styleId="Style_57" w:type="paragraph">
    <w:name w:val="caption"/>
    <w:basedOn w:val="Style_4"/>
    <w:next w:val="Style_4"/>
    <w:link w:val="Style_57_ch"/>
    <w:pPr>
      <w:widowControl w:val="1"/>
      <w:spacing w:line="240" w:lineRule="auto"/>
      <w:ind/>
    </w:pPr>
    <w:rPr>
      <w:b w:val="1"/>
      <w:color w:themeColor="accent1" w:val="4F81BD"/>
      <w:sz w:val="18"/>
    </w:rPr>
  </w:style>
  <w:style w:styleId="Style_57_ch" w:type="character">
    <w:name w:val="caption"/>
    <w:basedOn w:val="Style_4_ch"/>
    <w:link w:val="Style_57"/>
    <w:rPr>
      <w:b w:val="1"/>
      <w:color w:themeColor="accent1" w:val="4F81BD"/>
      <w:sz w:val="18"/>
    </w:rPr>
  </w:style>
  <w:style w:styleId="Style_58" w:type="table">
    <w:name w:val="Medium Shading 2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Colorful List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Light List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Dark List Accent 3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Light List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Light Grid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Light Shading Accent 4"/>
    <w:basedOn w:val="Style_59"/>
    <w:pPr>
      <w:widowControl w:val="1"/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Light Shading Accent 1"/>
    <w:basedOn w:val="Style_59"/>
    <w:pPr>
      <w:widowControl w:val="1"/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Grid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Colorful Shading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Light List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Shading 2 Accent 5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Medium Grid 1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Colorful Grid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Lis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List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Dark List Accent 4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Grid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Colorful Shading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Medium Grid 1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Colorful List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Shading 1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Grid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Colorful List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List 1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5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Grid 1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Grid 3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Light Shading Accent 5"/>
    <w:basedOn w:val="Style_59"/>
    <w:pPr>
      <w:widowControl w:val="1"/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Colorful Grid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Grid 1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Dark List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List 1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Light List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Grid 3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Grid 1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Dark List Accent 5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Grid 3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Grid 2 Accent 1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Colorful Grid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Medium Grid 2 Accent 6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Colorful List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List 2 Accent 5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Light List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Light Grid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List 2 Accent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Table Grid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Shading 1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List 2 Accent 3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Colorful Shading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Light Grid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Colorful Grid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Light Shading Accent 6"/>
    <w:basedOn w:val="Style_59"/>
    <w:pPr>
      <w:widowControl w:val="1"/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Dark List Accent 1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1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Colorful Shading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List 1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Dark List Accent 6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Light Shading Accent 2"/>
    <w:basedOn w:val="Style_59"/>
    <w:pPr>
      <w:widowControl w:val="1"/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Shading 1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Grid 2 Accent 4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Shading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Light Shading"/>
    <w:basedOn w:val="Style_59"/>
    <w:pPr>
      <w:widowControl w:val="1"/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Light Grid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Grid 2 Accent 5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List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Grid 2 Accent 3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Grid 1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Colorful Grid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Light Grid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Grid 3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Colorful List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List 1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Light Shading Accent 3"/>
    <w:basedOn w:val="Style_59"/>
    <w:pPr>
      <w:widowControl w:val="1"/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Grid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Medium Shading 1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List 2 Accent 1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List 2 Accent 6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Colorful List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Shading 2 Accent 4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Shading 2 Accent 6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Grid 2 Accent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Colorful Grid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List 2 Accent 4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Colorful Shading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Shading 2 Accent 2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Shading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Colorful List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Shading 2 Accent 3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Shading 1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Shading 1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Colorful Grid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Grid 3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Shading 2 Accent 1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List 1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Medium Grid 3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Light Grid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Colorful Shading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Dark List Accent 2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Light List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2026-05-18T07:25:11Z</dcterms:modified>
</cp:coreProperties>
</file>