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ae6b55da578940f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7a21ab94c462461d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Pr="004F3D7D" w:rsidR="00E93CE8" w:rsidP="004F3D7D">
      <w:pPr>
        <w:widowControl/>
        <w:shd w:val="clear" w:color="auto" w:fill="FFFFFF"/>
        <w:autoSpaceDE/>
        <w:autoSpaceDN/>
        <w:adjustRightInd/>
        <w:spacing w:before="43"/>
        <w:ind w:firstLine="709"/>
        <w:jc w:val="both"/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</w:pPr>
      <w:r w:rsidRPr="004F3D7D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Task </w:t>
      </w:r>
      <w:r w:rsidRPr="004F3D7D" w:rsidR="006F5A59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1</w:t>
      </w:r>
      <w:r w:rsidRPr="004F3D7D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: Processor release </w:t>
      </w:r>
      <w:r w:rsidR="001556D9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(</w:t>
      </w:r>
      <w:r w:rsidRPr="001556D9" w:rsidR="001556D9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  <w:highlight w:val="yellow"/>
        </w:rPr>
        <w:t xml:space="preserve">for those who were not at the lecture</w:t>
      </w:r>
      <w:r w:rsidR="001556D9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)</w:t>
      </w:r>
    </w:p>
    <w:p w:rsidRPr="00252C31" w:rsidR="001556D9" w:rsidP="001556D9">
      <w:pPr>
        <w:pStyle w:val="Heading4"/>
        <w:rPr>
          <w:rFonts w:ascii="Times New Roman" w:hAnsi="Times New Roman"/>
        </w:rPr>
      </w:pPr>
      <w:r w:rsidRPr="004F3D7D" w:rsidR="00E93CE8">
        <w:rPr>
          <w:rFonts w:ascii="Times New Roman" w:hAnsi="Times New Roman"/>
          <w:bCs w:val="0"/>
          <w:color w:val="000000"/>
          <w:spacing w:val="-4"/>
        </w:rPr>
        <w:t xml:space="preserve">Processor release </w:t>
      </w:r>
      <w:r w:rsidRPr="004F3D7D" w:rsidR="00E93CE8">
        <w:rPr>
          <w:rFonts w:ascii="Times New Roman" w:hAnsi="Times New Roman"/>
        </w:rPr>
        <w:t xml:space="preserve">involves </w:t>
      </w:r>
      <w:r w:rsidRPr="00252C31" w:rsidR="00E93CE8">
        <w:rPr>
          <w:rFonts w:ascii="Times New Roman" w:hAnsi="Times New Roman"/>
        </w:rPr>
        <w:t xml:space="preserve">releasing new modifications </w:t>
      </w:r>
      <w:r w:rsidRPr="00252C31">
        <w:rPr>
          <w:rFonts w:ascii="Times New Roman" w:hAnsi="Times New Roman"/>
          <w:bCs w:val="0"/>
          <w:color w:val="000000"/>
          <w:spacing w:val="6"/>
        </w:rPr>
        <w:t xml:space="preserve">Task </w:t>
      </w:r>
      <w:r>
        <w:rPr>
          <w:rFonts w:ascii="Times New Roman" w:hAnsi="Times New Roman"/>
          <w:bCs w:val="0"/>
          <w:color w:val="000000"/>
          <w:spacing w:val="6"/>
        </w:rPr>
        <w:t xml:space="preserve">1. </w:t>
      </w:r>
      <w:r w:rsidRPr="00252C31">
        <w:rPr>
          <w:rFonts w:ascii="Times New Roman" w:hAnsi="Times New Roman"/>
        </w:rPr>
        <w:t xml:space="preserve">Processor release</w:t>
      </w:r>
    </w:p>
    <w:p w:rsidRPr="00252C31" w:rsidR="001556D9" w:rsidP="001556D9">
      <w:pPr>
        <w:jc w:val="both"/>
        <w:rPr>
          <w:rFonts w:ascii="Times New Roman" w:hAnsi="Times New Roman" w:cs="Times New Roman"/>
          <w:sz w:val="28"/>
          <w:szCs w:val="28"/>
        </w:rPr>
      </w:pPr>
      <w:r w:rsidRPr="00252C31">
        <w:rPr>
          <w:rFonts w:ascii="Times New Roman" w:hAnsi="Times New Roman" w:cs="Times New Roman"/>
          <w:sz w:val="28"/>
          <w:szCs w:val="28"/>
        </w:rPr>
        <w:t xml:space="preserve">Processor Release expects to produce new modifications of processors at 4 of its facilities that currently have excess production capacity. It is expected to produce four different models of processors with higher frequencies: Celeron, Pentium III</w:t>
      </w:r>
      <w:r>
        <w:rPr>
          <w:rFonts w:ascii="Times New Roman" w:hAnsi="Times New Roman" w:cs="Times New Roman"/>
          <w:sz w:val="28"/>
          <w:szCs w:val="28"/>
        </w:rPr>
        <w:t xml:space="preserve">, Pentium 4 and Xeon 4</w:t>
      </w:r>
      <w:r w:rsidRPr="00252C31">
        <w:rPr>
          <w:rFonts w:ascii="Times New Roman" w:hAnsi="Times New Roman" w:cs="Times New Roman"/>
          <w:sz w:val="28"/>
          <w:szCs w:val="28"/>
        </w:rPr>
        <w:t xml:space="preserve">, which will generate profits: 25, 40, 130 and 300 c.u.u.</w:t>
      </w:r>
    </w:p>
    <w:p w:rsidRPr="00252C31" w:rsidR="001556D9" w:rsidP="001556D9">
      <w:pPr>
        <w:jc w:val="both"/>
        <w:rPr>
          <w:rFonts w:ascii="Times New Roman" w:hAnsi="Times New Roman" w:cs="Times New Roman"/>
          <w:sz w:val="28"/>
          <w:szCs w:val="28"/>
        </w:rPr>
      </w:pPr>
      <w:r w:rsidRPr="00252C31">
        <w:rPr>
          <w:rFonts w:ascii="Times New Roman" w:hAnsi="Times New Roman" w:cs="Times New Roman"/>
          <w:sz w:val="28"/>
          <w:szCs w:val="28"/>
        </w:rPr>
        <w:t xml:space="preserve">Each model requires different areas to store silicon wafers arriving once a month in ultra-clean rooms until the</w:t>
      </w:r>
    </w:p>
    <w:p w:rsidRPr="00252C31" w:rsidR="001556D9" w:rsidP="001556D9">
      <w:pPr>
        <w:jc w:val="both"/>
        <w:rPr>
          <w:rFonts w:ascii="Times New Roman" w:hAnsi="Times New Roman" w:cs="Times New Roman"/>
          <w:sz w:val="28"/>
          <w:szCs w:val="28"/>
        </w:rPr>
      </w:pPr>
      <w:r w:rsidRPr="00252C31">
        <w:rPr>
          <w:rFonts w:ascii="Times New Roman" w:hAnsi="Times New Roman" w:cs="Times New Roman"/>
          <w:sz w:val="28"/>
          <w:szCs w:val="28"/>
        </w:rPr>
        <w:t xml:space="preserve">launch into operation: 1.1, 1.5, 1.8 and 2.1 m</w:t>
      </w:r>
      <w:r w:rsidRPr="001556D9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252C31">
        <w:rPr>
          <w:rFonts w:ascii="Times New Roman" w:hAnsi="Times New Roman" w:cs="Times New Roman"/>
          <w:sz w:val="28"/>
          <w:szCs w:val="28"/>
        </w:rPr>
        <w:t xml:space="preserve">per 1000 processors of each type, respectively. The labor time costs for the production of these products at the four enterprises and warehouse space are given in the table.</w:t>
      </w:r>
    </w:p>
    <w:p w:rsidRPr="00252C31" w:rsidR="001556D9" w:rsidP="001556D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1583"/>
        <w:gridCol w:w="1589"/>
        <w:gridCol w:w="1589"/>
        <w:gridCol w:w="1589"/>
        <w:gridCol w:w="1585"/>
        <w:gridCol w:w="1636"/>
      </w:tblGrid>
      <w:tr w:rsidTr="007400E1">
        <w:tblPrEx>
          <w:tblW w:w="0" w:type="auto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4A0"/>
        </w:tblPrEx>
        <w:tc>
          <w:tcPr>
            <w:tcW w:w="1595" w:type="dxa"/>
            <w:vMerge w:val="restart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0" w:type="dxa"/>
            <w:gridSpan w:val="4"/>
            <w:shd w:val="clear" w:color="auto" w:fill="auto"/>
            <w:vAlign w:val="center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Costs of working time of the enterprise (hours)</w:t>
            </w:r>
          </w:p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the production of 1000 units</w:t>
            </w:r>
          </w:p>
        </w:tc>
        <w:tc>
          <w:tcPr>
            <w:tcW w:w="1595" w:type="dxa"/>
            <w:vMerge w:val="restart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Area of available warehouses, 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2</w:t>
            </w:r>
          </w:p>
        </w:tc>
      </w:tr>
      <w:tr w:rsidTr="007400E1">
        <w:tblPrEx>
          <w:tblW w:w="0" w:type="auto"/>
          <w:tblLook w:val="04A0"/>
        </w:tblPrEx>
        <w:tc>
          <w:tcPr>
            <w:tcW w:w="1595" w:type="dxa"/>
            <w:vMerge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Celeron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Pentium III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Pentium 4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Xeon 4</w:t>
            </w:r>
          </w:p>
        </w:tc>
        <w:tc>
          <w:tcPr>
            <w:tcW w:w="1595" w:type="dxa"/>
            <w:vMerge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Tr="007400E1">
        <w:tblPrEx>
          <w:tblW w:w="0" w:type="auto"/>
          <w:tblLook w:val="04A0"/>
        </w:tblPrEx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Fab 11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0,6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0,7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0,5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0,5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800</w:t>
            </w:r>
          </w:p>
        </w:tc>
      </w:tr>
      <w:tr w:rsidTr="007400E1">
        <w:tblPrEx>
          <w:tblW w:w="0" w:type="auto"/>
          <w:tblLook w:val="04A0"/>
        </w:tblPrEx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Fab 12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0,65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0,65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0,8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0,5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950</w:t>
            </w:r>
          </w:p>
        </w:tc>
      </w:tr>
      <w:tr w:rsidTr="007400E1">
        <w:tblPrEx>
          <w:tblW w:w="0" w:type="auto"/>
          <w:tblLook w:val="04A0"/>
        </w:tblPrEx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Fab 30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0,37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0,47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0,9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1200</w:t>
            </w:r>
          </w:p>
        </w:tc>
      </w:tr>
      <w:tr w:rsidTr="007400E1">
        <w:tblPrEx>
          <w:tblW w:w="0" w:type="auto"/>
          <w:tblLook w:val="04A0"/>
        </w:tblPrEx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Fab 32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0,42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0,8</w:t>
            </w:r>
          </w:p>
        </w:tc>
        <w:tc>
          <w:tcPr>
            <w:tcW w:w="1595" w:type="dxa"/>
            <w:shd w:val="clear" w:color="auto" w:fill="auto"/>
          </w:tcPr>
          <w:p w:rsidR="001556D9" w:rsidP="00740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500</w:t>
            </w:r>
          </w:p>
        </w:tc>
      </w:tr>
    </w:tbl>
    <w:p w:rsidRPr="00252C31" w:rsidR="001556D9" w:rsidP="001556D9">
      <w:pPr>
        <w:rPr>
          <w:rFonts w:ascii="Times New Roman" w:hAnsi="Times New Roman" w:cs="Times New Roman"/>
          <w:sz w:val="28"/>
          <w:szCs w:val="28"/>
        </w:rPr>
      </w:pPr>
    </w:p>
    <w:p w:rsidRPr="00252C31" w:rsidR="001556D9" w:rsidP="001556D9">
      <w:pPr>
        <w:rPr>
          <w:rFonts w:ascii="Times New Roman" w:hAnsi="Times New Roman" w:cs="Times New Roman"/>
          <w:sz w:val="28"/>
          <w:szCs w:val="28"/>
        </w:rPr>
      </w:pPr>
      <w:r w:rsidRPr="00252C31">
        <w:rPr>
          <w:rFonts w:ascii="Times New Roman" w:hAnsi="Times New Roman" w:cs="Times New Roman"/>
          <w:sz w:val="28"/>
          <w:szCs w:val="28"/>
        </w:rPr>
        <w:t xml:space="preserve">The monthly market demand volumes for each model are 1100, 300, </w:t>
      </w:r>
      <w:r>
        <w:rPr>
          <w:rFonts w:ascii="Times New Roman" w:hAnsi="Times New Roman" w:cs="Times New Roman"/>
          <w:sz w:val="28"/>
          <w:szCs w:val="28"/>
        </w:rPr>
        <w:t xml:space="preserve">400 </w:t>
      </w:r>
      <w:r w:rsidRPr="00252C31">
        <w:rPr>
          <w:rFonts w:ascii="Times New Roman" w:hAnsi="Times New Roman" w:cs="Times New Roman"/>
          <w:sz w:val="28"/>
          <w:szCs w:val="28"/>
        </w:rPr>
        <w:t xml:space="preserve">and 200 thousand units respectively. The companies can work 12 hours per day with 26 working days per month.</w:t>
      </w:r>
    </w:p>
    <w:p w:rsidR="001556D9" w:rsidP="001556D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52C31">
        <w:rPr>
          <w:rFonts w:ascii="Times New Roman" w:hAnsi="Times New Roman" w:cs="Times New Roman"/>
          <w:sz w:val="28"/>
          <w:szCs w:val="28"/>
        </w:rPr>
        <w:t xml:space="preserve">What number of items of each model must be produced at each plant to make the greatest profit?</w:t>
      </w:r>
    </w:p>
    <w:p w:rsidR="005B30B7" w:rsidP="00E93CE8">
      <w:pPr>
        <w:shd w:val="clear" w:color="auto" w:fill="FFFFFF"/>
        <w:ind w:end="768"/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</w:pPr>
    </w:p>
    <w:p w:rsidRPr="00DB768A" w:rsidR="005B30B7" w:rsidP="004F3D7D">
      <w:pPr>
        <w:widowControl/>
        <w:shd w:val="clear" w:color="auto" w:fill="FFFFFF"/>
        <w:autoSpaceDE/>
        <w:autoSpaceDN/>
        <w:adjustRightInd/>
        <w:spacing w:before="43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B768A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Task 2: Optimal plan for development of </w:t>
      </w:r>
      <w:r w:rsidRPr="00DB768A"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  <w:t xml:space="preserve">software </w:t>
      </w:r>
      <w:r w:rsidRPr="00DB768A"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  <w:t xml:space="preserve">products</w:t>
      </w:r>
    </w:p>
    <w:p w:rsidRPr="00DB768A" w:rsidR="005B30B7" w:rsidP="004F3D7D">
      <w:pPr>
        <w:widowControl/>
        <w:shd w:val="clear" w:color="auto" w:fill="FFFFFF"/>
        <w:autoSpaceDE/>
        <w:autoSpaceDN/>
        <w:adjustRightInd/>
        <w:spacing w:before="43"/>
        <w:ind w:firstLine="709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DB768A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Corvette manufactures and sells software </w:t>
      </w:r>
      <w:r w:rsidRPr="00DB768A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on </w:t>
      </w:r>
      <w:r w:rsidRPr="00DB768A"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CD-ROMs</w:t>
      </w:r>
      <w:r w:rsidRPr="00DB768A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. The company is evaluating the possibility of developing six new software applications. The table </w:t>
      </w:r>
      <w:r w:rsidRPr="00DB768A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presents information on costs and expected profit from the sale of </w:t>
      </w:r>
      <w:r w:rsidRPr="00DB768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applications (in thousands of dollars).</w:t>
      </w:r>
    </w:p>
    <w:tbl>
      <w:tblPr>
        <w:tblStyle w:val="TableNormal"/>
        <w:tblW w:w="0" w:type="auto"/>
        <w:tblInd w:w="8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1826"/>
        <w:gridCol w:w="2296"/>
        <w:gridCol w:w="2689"/>
        <w:gridCol w:w="1959"/>
      </w:tblGrid>
      <w:tr w:rsidTr="00503803">
        <w:tblPrEx>
          <w:tblW w:w="0" w:type="auto"/>
          <w:tblInd w:w="801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1E0"/>
        </w:tblPrEx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appendix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Development costs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Number of programmers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Net income</w:t>
            </w:r>
          </w:p>
        </w:tc>
      </w:tr>
      <w:tr w:rsidTr="00503803">
        <w:tblPrEx>
          <w:tblW w:w="0" w:type="auto"/>
          <w:tblInd w:w="801" w:type="dxa"/>
          <w:tblLook w:val="01E0"/>
        </w:tblPrEx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П1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400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2000</w:t>
            </w:r>
          </w:p>
        </w:tc>
      </w:tr>
      <w:tr w:rsidTr="00503803">
        <w:tblPrEx>
          <w:tblW w:w="0" w:type="auto"/>
          <w:tblInd w:w="801" w:type="dxa"/>
          <w:tblLook w:val="01E0"/>
        </w:tblPrEx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П2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1100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18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3600</w:t>
            </w:r>
          </w:p>
        </w:tc>
      </w:tr>
      <w:tr w:rsidTr="00503803">
        <w:tblPrEx>
          <w:tblW w:w="0" w:type="auto"/>
          <w:tblInd w:w="801" w:type="dxa"/>
          <w:tblLook w:val="01E0"/>
        </w:tblPrEx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П3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940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4000</w:t>
            </w:r>
          </w:p>
        </w:tc>
      </w:tr>
      <w:tr w:rsidTr="00503803">
        <w:tblPrEx>
          <w:tblW w:w="0" w:type="auto"/>
          <w:tblInd w:w="801" w:type="dxa"/>
          <w:tblLook w:val="01E0"/>
        </w:tblPrEx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П4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760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16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3000</w:t>
            </w:r>
          </w:p>
        </w:tc>
      </w:tr>
      <w:tr w:rsidTr="00503803">
        <w:tblPrEx>
          <w:tblW w:w="0" w:type="auto"/>
          <w:tblInd w:w="801" w:type="dxa"/>
          <w:tblLook w:val="01E0"/>
        </w:tblPrEx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П5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1260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28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4400</w:t>
            </w:r>
          </w:p>
        </w:tc>
      </w:tr>
      <w:tr w:rsidTr="00503803">
        <w:tblPrEx>
          <w:tblW w:w="0" w:type="auto"/>
          <w:tblInd w:w="801" w:type="dxa"/>
          <w:tblLook w:val="01E0"/>
        </w:tblPrEx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П6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1800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34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6200</w:t>
            </w:r>
          </w:p>
        </w:tc>
      </w:tr>
      <w:tr w:rsidTr="00503803">
        <w:tblPrEx>
          <w:tblW w:w="0" w:type="auto"/>
          <w:tblInd w:w="801" w:type="dxa"/>
          <w:tblLook w:val="01E0"/>
        </w:tblPrEx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Resources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3500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7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60</w:t>
            </w:r>
          </w:p>
        </w:tc>
        <w:tc>
          <w:tcPr>
            <w:tcW w:w="0" w:type="auto"/>
          </w:tcPr>
          <w:p w:rsidRPr="00DB768A" w:rsidR="005B30B7" w:rsidP="00503803">
            <w:pPr>
              <w:widowControl/>
              <w:autoSpaceDE/>
              <w:autoSpaceDN/>
              <w:adjustRightInd/>
              <w:ind w:end="9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Pr="00DB768A" w:rsidR="005B30B7" w:rsidP="005B30B7">
      <w:pPr>
        <w:widowControl/>
        <w:shd w:val="clear" w:color="auto" w:fill="FFFFFF"/>
        <w:autoSpaceDE/>
        <w:autoSpaceDN/>
        <w:adjustRightInd/>
        <w:spacing w:before="106" w:line="307" w:lineRule="exact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DB768A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Corvette has 60 programmers. The firm can allocate $3.5 million </w:t>
      </w:r>
      <w:r w:rsidRPr="00DB768A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for the development of new software applications.</w:t>
      </w:r>
    </w:p>
    <w:p w:rsidRPr="00DB768A" w:rsidR="005B30B7" w:rsidP="004F3D7D">
      <w:pPr>
        <w:widowControl/>
        <w:shd w:val="clear" w:color="auto" w:fill="FFFFFF"/>
        <w:autoSpaceDE/>
        <w:autoSpaceDN/>
        <w:adjustRightInd/>
        <w:spacing w:before="43"/>
        <w:ind w:firstLine="70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DB768A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What is the optimal set of applications that should be </w:t>
      </w:r>
      <w:r w:rsidRPr="00DB768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developed?</w:t>
      </w:r>
    </w:p>
    <w:p w:rsidRPr="00DB768A" w:rsidR="005B30B7" w:rsidP="004F3D7D">
      <w:pPr>
        <w:widowControl/>
        <w:shd w:val="clear" w:color="auto" w:fill="FFFFFF"/>
        <w:autoSpaceDE/>
        <w:autoSpaceDN/>
        <w:adjustRightInd/>
        <w:spacing w:before="4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768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Additional terms and conditions</w:t>
      </w:r>
    </w:p>
    <w:p w:rsidRPr="00DB768A" w:rsidR="005B30B7" w:rsidP="005B30B7">
      <w:pPr>
        <w:widowControl/>
        <w:numPr>
          <w:ilvl w:val="0"/>
          <w:numId w:val="8"/>
        </w:numPr>
        <w:shd w:val="clear" w:color="auto" w:fill="FFFFFF"/>
        <w:tabs>
          <w:tab w:val="left" w:pos="293"/>
        </w:tabs>
        <w:autoSpaceDE/>
        <w:autoSpaceDN/>
        <w:adjustRightInd/>
        <w:jc w:val="both"/>
        <w:rPr>
          <w:rFonts w:ascii="Times New Roman" w:hAnsi="Times New Roman" w:cs="Times New Roman"/>
          <w:color w:val="000000"/>
          <w:spacing w:val="-21"/>
          <w:sz w:val="28"/>
          <w:szCs w:val="28"/>
        </w:rPr>
      </w:pPr>
      <w:r w:rsidRPr="00DB768A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It is expected that customers interested in Annex 4 </w:t>
      </w:r>
      <w:r w:rsidRPr="00DB768A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will also be interested in Annex 5, and vice versa; </w:t>
      </w:r>
      <w:r w:rsidRPr="00DB768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therefore, the two applications should be developed or not </w:t>
      </w:r>
      <w:r w:rsidRPr="00DB768A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developed together;</w:t>
      </w:r>
    </w:p>
    <w:p w:rsidRPr="00DB768A" w:rsidR="005B30B7" w:rsidP="005B30B7">
      <w:pPr>
        <w:widowControl/>
        <w:numPr>
          <w:ilvl w:val="0"/>
          <w:numId w:val="8"/>
        </w:numPr>
        <w:shd w:val="clear" w:color="auto" w:fill="FFFFFF"/>
        <w:tabs>
          <w:tab w:val="left" w:pos="293"/>
        </w:tabs>
        <w:autoSpaceDE/>
        <w:autoSpaceDN/>
        <w:adjustRightInd/>
        <w:jc w:val="both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DB768A">
        <w:rPr>
          <w:rFonts w:ascii="Times New Roman" w:hAnsi="Times New Roman" w:cs="Times New Roman"/>
          <w:color w:val="000000"/>
          <w:sz w:val="28"/>
          <w:szCs w:val="28"/>
        </w:rPr>
        <w:t xml:space="preserve">the development of annex 1 only makes sense </w:t>
      </w:r>
      <w:r w:rsidRPr="00DB768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if annex 2 is </w:t>
      </w:r>
      <w:r w:rsidRPr="00DB768A">
        <w:rPr>
          <w:rFonts w:ascii="Times New Roman" w:hAnsi="Times New Roman" w:cs="Times New Roman"/>
          <w:color w:val="000000"/>
          <w:sz w:val="28"/>
          <w:szCs w:val="28"/>
        </w:rPr>
        <w:t xml:space="preserve">in place</w:t>
      </w:r>
      <w:r w:rsidRPr="00DB768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, so if annex 1 is developed, annex </w:t>
      </w:r>
      <w:r w:rsidRPr="00DB768A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2 </w:t>
      </w:r>
      <w:r w:rsidRPr="00DB768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must </w:t>
      </w:r>
      <w:r w:rsidRPr="00DB768A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also </w:t>
      </w:r>
      <w:r w:rsidRPr="00DB768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be </w:t>
      </w:r>
      <w:r w:rsidRPr="00DB768A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developed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;</w:t>
      </w:r>
    </w:p>
    <w:p w:rsidRPr="00DB768A" w:rsidR="005B30B7" w:rsidP="005B30B7">
      <w:pPr>
        <w:widowControl/>
        <w:numPr>
          <w:ilvl w:val="0"/>
          <w:numId w:val="8"/>
        </w:numPr>
        <w:shd w:val="clear" w:color="auto" w:fill="FFFFFF"/>
        <w:tabs>
          <w:tab w:val="left" w:pos="293"/>
        </w:tabs>
        <w:autoSpaceDE/>
        <w:autoSpaceDN/>
        <w:adjustRightInd/>
        <w:jc w:val="both"/>
        <w:rPr>
          <w:rFonts w:ascii="Times New Roman" w:hAnsi="Times New Roman" w:cs="Times New Roman"/>
          <w:color w:val="000000"/>
          <w:spacing w:val="-12"/>
          <w:sz w:val="28"/>
          <w:szCs w:val="28"/>
        </w:rPr>
      </w:pPr>
      <w:r w:rsidRPr="00DB768A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only one of Annexes 3 or 6 may be developed;</w:t>
      </w:r>
    </w:p>
    <w:p w:rsidRPr="00DB768A" w:rsidR="005B30B7" w:rsidP="005B30B7">
      <w:pPr>
        <w:widowControl/>
        <w:numPr>
          <w:ilvl w:val="0"/>
          <w:numId w:val="8"/>
        </w:numPr>
        <w:shd w:val="clear" w:color="auto" w:fill="FFFFFF"/>
        <w:tabs>
          <w:tab w:val="left" w:pos="293"/>
        </w:tabs>
        <w:autoSpaceDE/>
        <w:autoSpaceDN/>
        <w:adjustRightInd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DB768A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striving to ensure product quality, Korvet is not inclined to </w:t>
      </w:r>
      <w:r w:rsidRPr="00DB768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develop more than three software products.</w:t>
      </w:r>
    </w:p>
    <w:p w:rsidRPr="00DB768A" w:rsidR="005B30B7" w:rsidP="004F3D7D">
      <w:pPr>
        <w:widowControl/>
        <w:shd w:val="clear" w:color="auto" w:fill="FFFFFF"/>
        <w:autoSpaceDE/>
        <w:autoSpaceDN/>
        <w:adjustRightInd/>
        <w:spacing w:before="43"/>
        <w:ind w:firstLine="70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DB768A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Analyze the effect of each constraint on the </w:t>
      </w:r>
      <w:r w:rsidRPr="00DB768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optimal solution.</w:t>
      </w:r>
    </w:p>
    <w:p w:rsidR="00216202" w:rsidP="00412297">
      <w:pPr>
        <w:shd w:val="clear" w:color="auto" w:fill="FFFFFF"/>
        <w:ind w:start="499"/>
        <w:jc w:val="center"/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</w:pPr>
    </w:p>
    <w:p w:rsidRPr="00252C31" w:rsidR="00883127" w:rsidP="00883127">
      <w:pPr>
        <w:shd w:val="clear" w:color="auto" w:fill="FFFFFF"/>
        <w:spacing w:before="96"/>
        <w:ind w:start="499"/>
        <w:rPr>
          <w:rFonts w:ascii="Times New Roman" w:hAnsi="Times New Roman" w:cs="Times New Roman"/>
          <w:b/>
          <w:sz w:val="28"/>
          <w:szCs w:val="28"/>
        </w:rPr>
      </w:pPr>
      <w:r w:rsidRPr="00252C31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Task </w:t>
      </w:r>
      <w:r w:rsidR="005B30B7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3</w:t>
      </w:r>
      <w:r w:rsidRPr="00252C31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. Optimization of investment portfolio</w:t>
      </w:r>
    </w:p>
    <w:p w:rsidR="00883127" w:rsidP="00883127">
      <w:pPr>
        <w:shd w:val="clear" w:color="auto" w:fill="FFFFFF"/>
        <w:spacing w:before="96"/>
        <w:ind w:start="499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412297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A private investor expects to invest 500 thousand rubles in </w:t>
      </w:r>
      <w:r w:rsidRPr="00412297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various securities (see table.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).</w:t>
      </w:r>
    </w:p>
    <w:tbl>
      <w:tblPr>
        <w:tblStyle w:val="TableNormal"/>
        <w:tblW w:w="0" w:type="auto"/>
        <w:tblInd w:w="4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2905"/>
        <w:gridCol w:w="1122"/>
        <w:gridCol w:w="1091"/>
      </w:tblGrid>
      <w:tr w:rsidTr="00207D53">
        <w:tblPrEx>
          <w:tblW w:w="0" w:type="auto"/>
          <w:tblInd w:w="499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4A0"/>
        </w:tblPrEx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D53">
              <w:rPr>
                <w:rFonts w:ascii="Times New Roman" w:hAnsi="Times New Roman" w:cs="Times New Roman"/>
                <w:sz w:val="24"/>
                <w:szCs w:val="24"/>
              </w:rPr>
              <w:t xml:space="preserve">Attachments</w:t>
            </w:r>
          </w:p>
        </w:tc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  <w:r w:rsidRPr="00207D53">
              <w:rPr>
                <w:rFonts w:ascii="Times New Roman" w:hAnsi="Times New Roman" w:cs="Times New Roman"/>
                <w:sz w:val="24"/>
                <w:szCs w:val="24"/>
              </w:rPr>
              <w:t xml:space="preserve">Income %</w:t>
            </w:r>
          </w:p>
        </w:tc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  <w:r w:rsidRPr="00207D53">
              <w:rPr>
                <w:rFonts w:ascii="Times New Roman" w:hAnsi="Times New Roman" w:cs="Times New Roman"/>
                <w:sz w:val="24"/>
                <w:szCs w:val="24"/>
              </w:rPr>
              <w:t xml:space="preserve">Risk</w:t>
            </w:r>
          </w:p>
        </w:tc>
      </w:tr>
      <w:tr w:rsidTr="00207D53">
        <w:tblPrEx>
          <w:tblW w:w="0" w:type="auto"/>
          <w:tblInd w:w="499" w:type="dxa"/>
          <w:tblLook w:val="04A0"/>
        </w:tblPrEx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  <w:r w:rsidRPr="00207D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  <w:r w:rsidRPr="00207D53">
              <w:rPr>
                <w:rFonts w:ascii="Times New Roman" w:hAnsi="Times New Roman" w:cs="Times New Roman"/>
                <w:sz w:val="24"/>
                <w:szCs w:val="24"/>
              </w:rPr>
              <w:t xml:space="preserve">shares</w:t>
            </w:r>
          </w:p>
        </w:tc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D53">
              <w:rPr>
                <w:rFonts w:ascii="Times New Roman" w:hAnsi="Times New Roman" w:cs="Times New Roman"/>
                <w:sz w:val="24"/>
                <w:szCs w:val="24"/>
              </w:rPr>
              <w:t xml:space="preserve">15</w:t>
            </w:r>
          </w:p>
        </w:tc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  <w:r w:rsidRPr="00207D53">
              <w:rPr>
                <w:rFonts w:ascii="Times New Roman" w:hAnsi="Times New Roman" w:cs="Times New Roman"/>
                <w:sz w:val="24"/>
                <w:szCs w:val="24"/>
              </w:rPr>
              <w:t xml:space="preserve">high</w:t>
            </w:r>
          </w:p>
        </w:tc>
      </w:tr>
      <w:tr w:rsidTr="00207D53">
        <w:tblPrEx>
          <w:tblW w:w="0" w:type="auto"/>
          <w:tblInd w:w="499" w:type="dxa"/>
          <w:tblLook w:val="04A0"/>
        </w:tblPrEx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  <w:r w:rsidRPr="00207D53">
              <w:rPr>
                <w:rFonts w:ascii="Times New Roman" w:hAnsi="Times New Roman" w:cs="Times New Roman"/>
                <w:sz w:val="24"/>
                <w:szCs w:val="24"/>
              </w:rPr>
              <w:t xml:space="preserve">Shares </w:t>
            </w:r>
            <w:r w:rsidRPr="00207D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In.</w:t>
            </w:r>
          </w:p>
        </w:tc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D53">
              <w:rPr>
                <w:rFonts w:ascii="Times New Roman" w:hAnsi="Times New Roman" w:cs="Times New Roman"/>
                <w:sz w:val="24"/>
                <w:szCs w:val="24"/>
              </w:rPr>
              <w:t xml:space="preserve">12</w:t>
            </w:r>
          </w:p>
        </w:tc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  <w:r w:rsidRPr="00207D53">
              <w:rPr>
                <w:rFonts w:ascii="Times New Roman" w:hAnsi="Times New Roman" w:cs="Times New Roman"/>
                <w:sz w:val="24"/>
                <w:szCs w:val="24"/>
              </w:rPr>
              <w:t xml:space="preserve">average</w:t>
            </w:r>
          </w:p>
        </w:tc>
      </w:tr>
      <w:tr w:rsidTr="00207D53">
        <w:tblPrEx>
          <w:tblW w:w="0" w:type="auto"/>
          <w:tblInd w:w="499" w:type="dxa"/>
          <w:tblLook w:val="04A0"/>
        </w:tblPrEx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  <w:r w:rsidRPr="00207D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Pr="00207D53">
              <w:rPr>
                <w:rFonts w:ascii="Times New Roman" w:hAnsi="Times New Roman" w:cs="Times New Roman"/>
                <w:sz w:val="24"/>
                <w:szCs w:val="24"/>
              </w:rPr>
              <w:t xml:space="preserve">Shares</w:t>
            </w:r>
          </w:p>
        </w:tc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D53"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</w:p>
        </w:tc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  <w:r w:rsidRPr="00207D53">
              <w:rPr>
                <w:rFonts w:ascii="Times New Roman" w:hAnsi="Times New Roman" w:cs="Times New Roman"/>
                <w:sz w:val="24"/>
                <w:szCs w:val="24"/>
              </w:rPr>
              <w:t xml:space="preserve">low</w:t>
            </w:r>
          </w:p>
        </w:tc>
      </w:tr>
      <w:tr w:rsidTr="00207D53">
        <w:tblPrEx>
          <w:tblW w:w="0" w:type="auto"/>
          <w:tblInd w:w="499" w:type="dxa"/>
          <w:tblLook w:val="04A0"/>
        </w:tblPrEx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  <w:r w:rsidRPr="00207D53">
              <w:rPr>
                <w:rFonts w:ascii="Times New Roman" w:hAnsi="Times New Roman" w:cs="Times New Roman"/>
                <w:sz w:val="24"/>
                <w:szCs w:val="24"/>
              </w:rPr>
              <w:t xml:space="preserve">Long-term bonds</w:t>
            </w:r>
          </w:p>
        </w:tc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D53">
              <w:rPr>
                <w:rFonts w:ascii="Times New Roman" w:hAnsi="Times New Roman" w:cs="Times New Roman"/>
                <w:sz w:val="24"/>
                <w:szCs w:val="24"/>
              </w:rPr>
              <w:t xml:space="preserve">11</w:t>
            </w:r>
          </w:p>
        </w:tc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Tr="00207D53">
        <w:tblPrEx>
          <w:tblW w:w="0" w:type="auto"/>
          <w:tblInd w:w="499" w:type="dxa"/>
          <w:tblLook w:val="04A0"/>
        </w:tblPrEx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  <w:r w:rsidRPr="00207D53">
              <w:rPr>
                <w:rFonts w:ascii="Times New Roman" w:hAnsi="Times New Roman" w:cs="Times New Roman"/>
                <w:sz w:val="24"/>
                <w:szCs w:val="24"/>
              </w:rPr>
              <w:t xml:space="preserve">short-term bonds</w:t>
            </w:r>
          </w:p>
        </w:tc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D53"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</w:p>
        </w:tc>
        <w:tc>
          <w:tcPr>
            <w:tcW w:w="0" w:type="auto"/>
            <w:shd w:val="clear" w:color="auto" w:fill="auto"/>
          </w:tcPr>
          <w:p w:rsidRPr="00207D53" w:rsidR="0006761A" w:rsidP="00207D53">
            <w:pPr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Tr="00207D53">
        <w:tblPrEx>
          <w:tblW w:w="0" w:type="auto"/>
          <w:tblInd w:w="499" w:type="dxa"/>
          <w:tblLook w:val="04A0"/>
        </w:tblPrEx>
        <w:tc>
          <w:tcPr>
            <w:tcW w:w="0" w:type="auto"/>
            <w:shd w:val="clear" w:color="auto" w:fill="auto"/>
          </w:tcPr>
          <w:p w:rsidRPr="00207D53" w:rsidR="00230723" w:rsidP="00207D53">
            <w:pPr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Term deposit</w:t>
            </w:r>
          </w:p>
        </w:tc>
        <w:tc>
          <w:tcPr>
            <w:tcW w:w="0" w:type="auto"/>
            <w:shd w:val="clear" w:color="auto" w:fill="auto"/>
          </w:tcPr>
          <w:p w:rsidRPr="00207D53" w:rsidR="00230723" w:rsidP="00207D53">
            <w:pPr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</w:t>
            </w:r>
          </w:p>
        </w:tc>
        <w:tc>
          <w:tcPr>
            <w:tcW w:w="0" w:type="auto"/>
            <w:shd w:val="clear" w:color="auto" w:fill="auto"/>
          </w:tcPr>
          <w:p w:rsidRPr="00207D53" w:rsidR="00230723" w:rsidP="00207D53">
            <w:pPr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6202" w:rsidP="00513F96">
      <w:pPr>
        <w:shd w:val="clear" w:color="auto" w:fill="FFFFFF"/>
        <w:spacing w:before="38"/>
        <w:ind w:firstLine="298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</w:p>
    <w:p w:rsidRPr="00565529" w:rsidR="00513F96" w:rsidP="00216202">
      <w:pPr>
        <w:shd w:val="clear" w:color="auto" w:fill="FFFFFF"/>
        <w:ind w:end="11" w:firstLine="301"/>
        <w:jc w:val="both"/>
        <w:rPr>
          <w:rFonts w:ascii="Times New Roman" w:hAnsi="Times New Roman" w:cs="Times New Roman"/>
          <w:sz w:val="24"/>
          <w:szCs w:val="24"/>
        </w:rPr>
      </w:pPr>
      <w:r w:rsidRPr="00216202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After </w:t>
      </w:r>
      <w:r w:rsidRPr="0056552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consulting with stock market specialists, he </w:t>
      </w:r>
      <w:r w:rsidRPr="00565529">
        <w:rPr>
          <w:rFonts w:ascii="Times New Roman" w:hAnsi="Times New Roman" w:cs="Times New Roman"/>
          <w:color w:val="000000"/>
          <w:sz w:val="24"/>
          <w:szCs w:val="24"/>
        </w:rPr>
        <w:t xml:space="preserve">selected 3 types of stocks and 2 types of government bonds. Part of the </w:t>
      </w:r>
      <w:r w:rsidRPr="00565529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money is supposed to be deposited in a term deposit in a bank.</w:t>
      </w:r>
    </w:p>
    <w:p w:rsidRPr="00852FC6" w:rsidR="00513F96" w:rsidP="004F3D7D">
      <w:pPr>
        <w:shd w:val="clear" w:color="auto" w:fill="FFFFFF"/>
        <w:ind w:start="301" w:end="45" w:firstLine="301"/>
        <w:jc w:val="both"/>
        <w:rPr>
          <w:rFonts w:ascii="Times New Roman" w:hAnsi="Times New Roman" w:cs="Times New Roman"/>
          <w:sz w:val="24"/>
          <w:szCs w:val="24"/>
        </w:rPr>
      </w:pPr>
      <w:r w:rsidRPr="00852FC6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With qualitative </w:t>
      </w:r>
      <w:r w:rsidRPr="00852FC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portfolio </w:t>
      </w:r>
      <w:r w:rsidRPr="00852FC6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diversification considerations </w:t>
      </w:r>
      <w:r w:rsidRPr="00852FC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and informalizable personal preferences </w:t>
      </w:r>
      <w:r w:rsidRPr="00852FC6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in mind</w:t>
      </w:r>
      <w:r w:rsidRPr="00852FC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the investor makes the following portfolio requirements:</w:t>
      </w:r>
    </w:p>
    <w:p w:rsidRPr="00852FC6" w:rsidR="00CB0FC5" w:rsidP="004F3D7D">
      <w:pPr>
        <w:numPr>
          <w:ilvl w:val="0"/>
          <w:numId w:val="3"/>
        </w:numPr>
        <w:shd w:val="clear" w:color="auto" w:fill="FFFFFF"/>
        <w:tabs>
          <w:tab w:val="left" w:pos="514"/>
        </w:tabs>
        <w:ind w:start="30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2FC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all 500 thousand rubles must be invested;</w:t>
      </w:r>
    </w:p>
    <w:p w:rsidRPr="00852FC6" w:rsidR="00407982" w:rsidP="004F3D7D">
      <w:pPr>
        <w:numPr>
          <w:ilvl w:val="0"/>
          <w:numId w:val="3"/>
        </w:numPr>
        <w:shd w:val="clear" w:color="auto" w:fill="FFFFFF"/>
        <w:tabs>
          <w:tab w:val="left" w:pos="514"/>
        </w:tabs>
        <w:ind w:start="3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2FC6">
        <w:rPr>
          <w:rFonts w:ascii="Times New Roman" w:hAnsi="Times New Roman" w:cs="Times New Roman"/>
          <w:color w:val="000000"/>
          <w:sz w:val="24"/>
          <w:szCs w:val="24"/>
        </w:rPr>
        <w:t xml:space="preserve">at least 100 thousand rubles must be on a time deposit in a bank.</w:t>
      </w:r>
    </w:p>
    <w:p w:rsidRPr="00852FC6" w:rsidR="00CB0FC5" w:rsidP="004F3D7D">
      <w:pPr>
        <w:numPr>
          <w:ilvl w:val="0"/>
          <w:numId w:val="4"/>
        </w:numPr>
        <w:shd w:val="clear" w:color="auto" w:fill="FFFFFF"/>
        <w:tabs>
          <w:tab w:val="left" w:pos="514"/>
        </w:tabs>
        <w:spacing w:before="53"/>
        <w:ind w:start="514" w:hanging="21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2FC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at least 25% of funds invested in equities </w:t>
      </w:r>
      <w:r w:rsidRPr="00852FC6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must be invested in low-risk stocks;</w:t>
      </w:r>
    </w:p>
    <w:p w:rsidRPr="00852FC6" w:rsidR="003E29C0" w:rsidP="004F3D7D">
      <w:pPr>
        <w:numPr>
          <w:ilvl w:val="0"/>
          <w:numId w:val="4"/>
        </w:numPr>
        <w:shd w:val="clear" w:color="auto" w:fill="FFFFFF"/>
        <w:tabs>
          <w:tab w:val="left" w:pos="514"/>
        </w:tabs>
        <w:spacing w:before="53"/>
        <w:ind w:start="514" w:hanging="21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2FC6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you should invest at least as much in bonds as in stocks.</w:t>
      </w:r>
    </w:p>
    <w:p w:rsidRPr="00057313" w:rsidR="003E29C0" w:rsidP="004F3D7D">
      <w:pPr>
        <w:numPr>
          <w:ilvl w:val="0"/>
          <w:numId w:val="4"/>
        </w:numPr>
        <w:shd w:val="clear" w:color="auto" w:fill="FFFFFF"/>
        <w:tabs>
          <w:tab w:val="left" w:pos="514"/>
        </w:tabs>
        <w:ind w:start="470" w:hanging="210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057313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No more than 125 thousand rubles should be invested in securities with a yield of less than 10%.</w:t>
      </w:r>
    </w:p>
    <w:p w:rsidRPr="00852FC6" w:rsidR="00CB0FC5" w:rsidP="004F3D7D">
      <w:pPr>
        <w:shd w:val="clear" w:color="auto" w:fill="FFFFFF"/>
        <w:ind w:end="181"/>
        <w:jc w:val="both"/>
        <w:rPr>
          <w:rFonts w:ascii="Times New Roman" w:hAnsi="Times New Roman" w:cs="Times New Roman"/>
          <w:sz w:val="24"/>
          <w:szCs w:val="24"/>
        </w:rPr>
      </w:pPr>
      <w:r w:rsidRPr="004C4698" w:rsidR="004C4698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1 </w:t>
      </w:r>
      <w:r w:rsidRPr="00852FC6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Determine the investor's portfolio of securities that satisfies all </w:t>
      </w:r>
      <w:r w:rsidRPr="00852FC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requirements and maximizes </w:t>
      </w:r>
      <w:r w:rsidRPr="00852FC6" w:rsidR="003E29C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annual income. What is the </w:t>
      </w:r>
      <w:r w:rsidRPr="00852FC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value of this income?</w:t>
      </w:r>
    </w:p>
    <w:p w:rsidRPr="00852FC6" w:rsidR="00CB0FC5" w:rsidP="004F3D7D">
      <w:pPr>
        <w:shd w:val="clear" w:color="auto" w:fill="FFFFFF"/>
        <w:tabs>
          <w:tab w:val="left" w:pos="39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C4698" w:rsidR="004C4698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2. </w:t>
      </w:r>
      <w:r w:rsidRPr="00852FC6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If an investor invests additional funds in a portfolio of </w:t>
      </w:r>
      <w:r w:rsidRPr="00852FC6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securities while maintaining the above constraints, how </w:t>
      </w:r>
      <w:r w:rsidRPr="00852FC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will the expected annualized return change? Does the change in </w:t>
      </w:r>
      <w:r w:rsidRPr="00852FC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annualized return depend </w:t>
      </w:r>
      <w:r w:rsidRPr="00852FC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on the amount of additional funds invested? Why?</w:t>
      </w:r>
    </w:p>
    <w:p w:rsidRPr="00252C31" w:rsidR="00252C31" w:rsidP="00252C31">
      <w:pPr>
        <w:pStyle w:val="Heading4"/>
        <w:rPr>
          <w:rFonts w:ascii="Times New Roman" w:hAnsi="Times New Roman"/>
        </w:rPr>
      </w:pPr>
      <w:bookmarkStart w:name="_Toc384144649" w:id="0"/>
      <w:bookmarkStart w:name="_Toc384144851" w:id="1"/>
      <w:r w:rsidR="005B30B7">
        <w:rPr>
          <w:rFonts w:ascii="Times New Roman" w:hAnsi="Times New Roman"/>
          <w:bCs w:val="0"/>
          <w:color w:val="000000"/>
          <w:spacing w:val="6"/>
        </w:rPr>
        <w:t xml:space="preserve">Task 4</w:t>
      </w:r>
      <w:r>
        <w:rPr>
          <w:rFonts w:ascii="Times New Roman" w:hAnsi="Times New Roman"/>
          <w:bCs w:val="0"/>
          <w:color w:val="000000"/>
          <w:spacing w:val="6"/>
        </w:rPr>
        <w:t xml:space="preserve">.</w:t>
      </w:r>
      <w:bookmarkEnd w:id="0"/>
      <w:bookmarkEnd w:id="1"/>
      <w:r w:rsidR="006F5A59">
        <w:rPr>
          <w:rFonts w:ascii="Times New Roman" w:hAnsi="Times New Roman"/>
          <w:bCs w:val="0"/>
        </w:rPr>
        <w:t xml:space="preserve"> Credit policy of the bank</w:t>
      </w:r>
    </w:p>
    <w:p w:rsidR="006F5A59" w:rsidP="006F5A59">
      <w:pPr>
        <w:rPr>
          <w:rFonts w:ascii="Times New Roman" w:hAnsi="Times New Roman"/>
          <w:sz w:val="28"/>
          <w:szCs w:val="28"/>
        </w:rPr>
      </w:pPr>
    </w:p>
    <w:tbl>
      <w:tblPr>
        <w:tblStyle w:val="TableNormal"/>
        <w:tblW w:w="18476" w:type="dxa"/>
        <w:tblInd w:w="108" w:type="dxa"/>
        <w:tblLook w:val="04A0"/>
      </w:tblPr>
      <w:tblGrid>
        <w:gridCol w:w="10036"/>
        <w:gridCol w:w="272"/>
        <w:gridCol w:w="272"/>
        <w:gridCol w:w="1916"/>
        <w:gridCol w:w="1416"/>
        <w:gridCol w:w="1156"/>
        <w:gridCol w:w="1456"/>
        <w:gridCol w:w="976"/>
        <w:gridCol w:w="976"/>
      </w:tblGrid>
      <w:tr w:rsidTr="00F15E4C">
        <w:tblPrEx>
          <w:tblW w:w="18476" w:type="dxa"/>
          <w:tblInd w:w="108" w:type="dxa"/>
          <w:tblLook w:val="04A0"/>
        </w:tblPrEx>
        <w:trPr>
          <w:trHeight w:val="255"/>
        </w:trPr>
        <w:tc>
          <w:tcPr>
            <w:tcW w:w="175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0B7" w:rsidP="00F15E4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F32A1" w:rsidR="006F5A59">
              <w:rPr>
                <w:rFonts w:ascii="Times New Roman" w:hAnsi="Times New Roman"/>
                <w:sz w:val="28"/>
                <w:szCs w:val="28"/>
              </w:rPr>
              <w:t xml:space="preserve">Thriftem Bank, which provides a full range of banking services, is located in</w:t>
            </w:r>
          </w:p>
          <w:p w:rsidR="005B30B7" w:rsidP="00F15E4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F32A1" w:rsidR="006F5A59">
              <w:rPr>
                <w:rFonts w:ascii="Times New Roman" w:hAnsi="Times New Roman"/>
                <w:sz w:val="28"/>
                <w:szCs w:val="28"/>
              </w:rPr>
              <w:t xml:space="preserve">in the </w:t>
            </w:r>
            <w:r w:rsidRPr="000F32A1" w:rsidR="006F5A59">
              <w:rPr>
                <w:rFonts w:ascii="Times New Roman" w:hAnsi="Times New Roman"/>
                <w:sz w:val="28"/>
                <w:szCs w:val="28"/>
              </w:rPr>
              <w:t xml:space="preserve">process of </w:t>
            </w:r>
            <w:r w:rsidRPr="000F32A1" w:rsidR="006F5A59">
              <w:rPr>
                <w:rFonts w:ascii="Times New Roman" w:hAnsi="Times New Roman"/>
                <w:sz w:val="28"/>
                <w:szCs w:val="28"/>
              </w:rPr>
              <w:t xml:space="preserve">building a </w:t>
            </w:r>
            <w:r w:rsidRPr="000F32A1" w:rsidR="006F5A59">
              <w:rPr>
                <w:rFonts w:ascii="Times New Roman" w:hAnsi="Times New Roman"/>
                <w:sz w:val="28"/>
                <w:szCs w:val="28"/>
              </w:rPr>
              <w:t xml:space="preserve">$12</w:t>
            </w:r>
            <w:r w:rsidR="006F5A59">
              <w:rPr>
                <w:rFonts w:ascii="Times New Roman" w:hAnsi="Times New Roman"/>
                <w:sz w:val="28"/>
                <w:szCs w:val="28"/>
              </w:rPr>
              <w:t xml:space="preserve"> million loan </w:t>
            </w:r>
            <w:r w:rsidRPr="000F32A1" w:rsidR="006F5A59">
              <w:rPr>
                <w:rFonts w:ascii="Times New Roman" w:hAnsi="Times New Roman"/>
                <w:sz w:val="28"/>
                <w:szCs w:val="28"/>
              </w:rPr>
              <w:t xml:space="preserve">portfolio</w:t>
            </w:r>
          </w:p>
          <w:p w:rsidRPr="000F32A1" w:rsidR="006F5A59" w:rsidP="005B30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F32A1">
              <w:rPr>
                <w:rFonts w:ascii="Times New Roman" w:hAnsi="Times New Roman"/>
                <w:sz w:val="28"/>
                <w:szCs w:val="28"/>
              </w:rPr>
              <w:t xml:space="preserve">The table </w:t>
            </w:r>
            <w:r w:rsidRPr="000F32A1">
              <w:rPr>
                <w:rFonts w:ascii="Times New Roman" w:hAnsi="Times New Roman"/>
                <w:sz w:val="28"/>
                <w:szCs w:val="28"/>
              </w:rPr>
              <w:t xml:space="preserve">summarizes the possible types of bank loans.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F32A1" w:rsidR="006F5A59" w:rsidP="00F15E4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Tr="00F15E4C">
        <w:tblPrEx>
          <w:tblW w:w="18476" w:type="dxa"/>
          <w:tblInd w:w="108" w:type="dxa"/>
          <w:tblLook w:val="04A0"/>
        </w:tblPrEx>
        <w:trPr>
          <w:trHeight w:val="255"/>
        </w:trPr>
        <w:tc>
          <w:tcPr>
            <w:tcW w:w="175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F32A1" w:rsidR="006F5A59" w:rsidP="00F15E4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F32A1" w:rsidR="006F5A59" w:rsidP="00F15E4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Tr="00F15E4C">
        <w:tblPrEx>
          <w:tblW w:w="18476" w:type="dxa"/>
          <w:tblInd w:w="108" w:type="dxa"/>
          <w:tblLook w:val="04A0"/>
        </w:tblPrEx>
        <w:trPr>
          <w:trHeight w:val="255"/>
        </w:trPr>
        <w:tc>
          <w:tcPr>
            <w:tcW w:w="10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Normal"/>
              <w:tblW w:w="8959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/>
            </w:tblPr>
            <w:tblGrid>
              <w:gridCol w:w="3856"/>
              <w:gridCol w:w="1843"/>
              <w:gridCol w:w="3260"/>
            </w:tblGrid>
            <w:tr w:rsidTr="00F15E4C">
              <w:tblPrEx>
                <w:tblW w:w="8959" w:type="dxa"/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ook w:val="04A0"/>
              </w:tblPrEx>
              <w:tc>
                <w:tcPr>
                  <w:tcW w:w="3856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Loan type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interest rate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Probability of bad debts</w:t>
                  </w:r>
                </w:p>
              </w:tc>
            </w:tr>
            <w:tr w:rsidTr="00F15E4C">
              <w:tblPrEx>
                <w:tblW w:w="8959" w:type="dxa"/>
                <w:tblLook w:val="04A0"/>
              </w:tblPrEx>
              <w:tc>
                <w:tcPr>
                  <w:tcW w:w="3856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  Loans to individuals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0,14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0,1</w:t>
                  </w:r>
                </w:p>
              </w:tc>
            </w:tr>
            <w:tr w:rsidTr="00F15E4C">
              <w:tblPrEx>
                <w:tblW w:w="8959" w:type="dxa"/>
                <w:tblLook w:val="04A0"/>
              </w:tblPrEx>
              <w:tc>
                <w:tcPr>
                  <w:tcW w:w="3856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Car loans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0,13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0,07</w:t>
                  </w:r>
                </w:p>
              </w:tc>
            </w:tr>
            <w:tr w:rsidTr="00F15E4C">
              <w:tblPrEx>
                <w:tblW w:w="8959" w:type="dxa"/>
                <w:tblLook w:val="04A0"/>
              </w:tblPrEx>
              <w:tc>
                <w:tcPr>
                  <w:tcW w:w="3856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Home equity loans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0,12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0,03</w:t>
                  </w:r>
                </w:p>
              </w:tc>
            </w:tr>
            <w:tr w:rsidTr="00F15E4C">
              <w:tblPrEx>
                <w:tblW w:w="8959" w:type="dxa"/>
                <w:tblLook w:val="04A0"/>
              </w:tblPrEx>
              <w:tc>
                <w:tcPr>
                  <w:tcW w:w="3856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Agricultural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0,125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0,05</w:t>
                  </w:r>
                </w:p>
              </w:tc>
            </w:tr>
            <w:tr w:rsidTr="00F15E4C">
              <w:tblPrEx>
                <w:tblW w:w="8959" w:type="dxa"/>
                <w:tblLook w:val="04A0"/>
              </w:tblPrEx>
              <w:tc>
                <w:tcPr>
                  <w:tcW w:w="3856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Commercial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0,1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Pr="000A4167" w:rsidR="006F5A59" w:rsidP="00F15E4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4167">
                    <w:rPr>
                      <w:rFonts w:ascii="Times New Roman" w:hAnsi="Times New Roman"/>
                      <w:sz w:val="28"/>
                      <w:szCs w:val="28"/>
                    </w:rPr>
                    <w:t xml:space="preserve">0,02</w:t>
                  </w:r>
                </w:p>
              </w:tc>
            </w:tr>
          </w:tbl>
          <w:p w:rsidRPr="000F32A1" w:rsidR="006F5A59" w:rsidP="00F15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F32A1" w:rsidR="006F5A59" w:rsidP="00F15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F32A1" w:rsidR="006F5A59" w:rsidP="00F15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F32A1" w:rsidR="006F5A59" w:rsidP="00F15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F32A1" w:rsidR="006F5A59" w:rsidP="00F15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F32A1" w:rsidR="006F5A59" w:rsidP="00F15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F32A1" w:rsidR="006F5A59" w:rsidP="00F15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F32A1" w:rsidR="006F5A59" w:rsidP="00F15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F32A1" w:rsidR="006F5A59" w:rsidP="00F15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F5A59" w:rsidP="005B30B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Bad debts are considered unrecoverable, so they must be deducted from </w:t>
      </w:r>
      <w:r w:rsidRPr="00B72E84">
        <w:rPr>
          <w:rFonts w:ascii="Times New Roman" w:hAnsi="Times New Roman"/>
          <w:sz w:val="28"/>
          <w:szCs w:val="28"/>
        </w:rPr>
        <w:t xml:space="preserve">possible income. </w:t>
      </w:r>
      <w:r w:rsidRPr="00B72E84">
        <w:rPr>
          <w:rFonts w:ascii="Times New Roman" w:hAnsi="Times New Roman"/>
          <w:sz w:val="28"/>
          <w:szCs w:val="28"/>
        </w:rPr>
        <w:t xml:space="preserve">Competition with other financial </w:t>
      </w:r>
      <w:r>
        <w:rPr>
          <w:rFonts w:ascii="Times New Roman" w:hAnsi="Times New Roman"/>
          <w:sz w:val="28"/>
          <w:szCs w:val="28"/>
        </w:rPr>
        <w:t xml:space="preserve">institutions </w:t>
      </w:r>
      <w:r w:rsidRPr="00B72E84">
        <w:rPr>
          <w:rFonts w:ascii="Times New Roman" w:hAnsi="Times New Roman"/>
          <w:sz w:val="28"/>
          <w:szCs w:val="28"/>
        </w:rPr>
        <w:t xml:space="preserve">forces the bank to </w:t>
      </w:r>
      <w:r w:rsidRPr="00B72E84">
        <w:rPr>
          <w:rFonts w:ascii="Times New Roman" w:hAnsi="Times New Roman"/>
          <w:sz w:val="28"/>
          <w:szCs w:val="28"/>
        </w:rPr>
        <w:t xml:space="preserve">place </w:t>
      </w:r>
      <w:r w:rsidRPr="00B72E84">
        <w:rPr>
          <w:rFonts w:ascii="Times New Roman" w:hAnsi="Times New Roman"/>
          <w:sz w:val="28"/>
          <w:szCs w:val="28"/>
        </w:rPr>
        <w:t xml:space="preserve">at least 40% of its capital </w:t>
      </w:r>
      <w:r w:rsidRPr="00B72E84">
        <w:rPr>
          <w:rFonts w:ascii="Times New Roman" w:hAnsi="Times New Roman"/>
          <w:sz w:val="28"/>
          <w:szCs w:val="28"/>
        </w:rPr>
        <w:t xml:space="preserve">in </w:t>
      </w:r>
      <w:r w:rsidRPr="00B72E84">
        <w:rPr>
          <w:rFonts w:ascii="Times New Roman" w:hAnsi="Times New Roman"/>
          <w:sz w:val="28"/>
          <w:szCs w:val="28"/>
        </w:rPr>
        <w:t xml:space="preserve">agricultural </w:t>
      </w:r>
      <w:r>
        <w:rPr>
          <w:rFonts w:ascii="Times New Roman" w:hAnsi="Times New Roman"/>
          <w:sz w:val="28"/>
          <w:szCs w:val="28"/>
        </w:rPr>
        <w:t xml:space="preserve">and </w:t>
      </w:r>
      <w:r w:rsidRPr="00B72E84">
        <w:rPr>
          <w:rFonts w:ascii="Times New Roman" w:hAnsi="Times New Roman"/>
          <w:sz w:val="28"/>
          <w:szCs w:val="28"/>
        </w:rPr>
        <w:t xml:space="preserve">commercial loans. To assist the construction industry in </w:t>
      </w:r>
      <w:r w:rsidRPr="00B72E84">
        <w:rPr>
          <w:rFonts w:ascii="Times New Roman" w:hAnsi="Times New Roman"/>
          <w:sz w:val="28"/>
          <w:szCs w:val="28"/>
        </w:rPr>
        <w:t xml:space="preserve">its region</w:t>
      </w:r>
      <w:r w:rsidRPr="00B72E84">
        <w:rPr>
          <w:rFonts w:ascii="Times New Roman" w:hAnsi="Times New Roman"/>
          <w:sz w:val="28"/>
          <w:szCs w:val="28"/>
        </w:rPr>
        <w:t xml:space="preserve">, the bank plans to put at least 50% of its total personal, </w:t>
      </w:r>
      <w:r w:rsidRPr="00B72E84">
        <w:rPr>
          <w:rFonts w:ascii="Times New Roman" w:hAnsi="Times New Roman"/>
          <w:sz w:val="28"/>
          <w:szCs w:val="28"/>
        </w:rPr>
        <w:t xml:space="preserve">auto and home </w:t>
      </w:r>
      <w:r w:rsidRPr="00B72E84">
        <w:rPr>
          <w:rFonts w:ascii="Times New Roman" w:hAnsi="Times New Roman"/>
          <w:sz w:val="28"/>
          <w:szCs w:val="28"/>
        </w:rPr>
        <w:t xml:space="preserve">loans </w:t>
      </w:r>
      <w:r w:rsidRPr="00B72E84">
        <w:rPr>
          <w:rFonts w:ascii="Times New Roman" w:hAnsi="Times New Roman"/>
          <w:sz w:val="28"/>
          <w:szCs w:val="28"/>
        </w:rPr>
        <w:t xml:space="preserve"> home equity loans</w:t>
      </w:r>
      <w:r w:rsidRPr="00B72E84">
        <w:rPr>
          <w:rFonts w:ascii="Times New Roman" w:hAnsi="Times New Roman"/>
          <w:sz w:val="28"/>
          <w:szCs w:val="28"/>
        </w:rPr>
        <w:t xml:space="preserve">. </w:t>
      </w:r>
      <w:r w:rsidRPr="00B72E84">
        <w:rPr>
          <w:rFonts w:ascii="Times New Roman" w:hAnsi="Times New Roman"/>
          <w:sz w:val="28"/>
          <w:szCs w:val="28"/>
        </w:rPr>
        <w:t xml:space="preserve">The bank also supports state </w:t>
      </w:r>
      <w:r w:rsidRPr="00B72E84">
        <w:rPr>
          <w:rFonts w:ascii="Times New Roman" w:hAnsi="Times New Roman"/>
          <w:sz w:val="28"/>
          <w:szCs w:val="28"/>
        </w:rPr>
        <w:t xml:space="preserve">policy indicating that the ratio of </w:t>
      </w:r>
      <w:r w:rsidRPr="00B72E84">
        <w:rPr>
          <w:rFonts w:ascii="Times New Roman" w:hAnsi="Times New Roman"/>
          <w:sz w:val="28"/>
          <w:szCs w:val="28"/>
        </w:rPr>
        <w:t xml:space="preserve">bad debts to total loans should not </w:t>
      </w:r>
      <w:r w:rsidRPr="00B72E84">
        <w:rPr>
          <w:rFonts w:ascii="Times New Roman" w:hAnsi="Times New Roman"/>
          <w:sz w:val="28"/>
          <w:szCs w:val="28"/>
        </w:rPr>
        <w:t xml:space="preserve">exceed 0.04. Find the optimal loan portfolio</w:t>
      </w:r>
      <w:r>
        <w:rPr>
          <w:rFonts w:ascii="Times New Roman" w:hAnsi="Times New Roman"/>
          <w:sz w:val="28"/>
          <w:szCs w:val="28"/>
        </w:rPr>
        <w:t xml:space="preserve">.</w:t>
      </w:r>
    </w:p>
    <w:p w:rsidRPr="00252C31" w:rsidR="00252C31" w:rsidP="005B30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Pr="00252C31" w:rsidR="00252C31" w:rsidP="005B30B7">
      <w:pPr>
        <w:shd w:val="clear" w:color="auto" w:fill="FFFFFF"/>
        <w:ind w:end="768"/>
        <w:jc w:val="both"/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</w:pPr>
    </w:p>
    <w:sectPr w:rsidSect="0006761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  <w:embedRegular r:id="rId1" w:fontKey="{206A2EF2-8B89-4162-8C04-638EB8802590}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ABA4B34"/>
    <w:lvl w:ilvl="0">
      <w:start w:val="0"/>
      <w:numFmt w:val="bullet"/>
      <w:lvlText w:val="*"/>
      <w:lvlJc w:val="left"/>
    </w:lvl>
  </w:abstractNum>
  <w:abstractNum w:abstractNumId="1">
    <w:nsid w:val="0FC82B5B"/>
    <w:multiLevelType w:val="singleLevel"/>
    <w:tmpl w:val="1FBA6F04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2">
    <w:nsid w:val="20B91DFE"/>
    <w:multiLevelType w:val="singleLevel"/>
    <w:tmpl w:val="BFBE54D6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3">
    <w:nsid w:val="28266FEF"/>
    <w:multiLevelType w:val="hybridMultilevel"/>
    <w:tmpl w:val="B952F564"/>
    <w:lvl w:ilvl="0">
      <w:start w:val="1"/>
      <w:numFmt w:val="decimal"/>
      <w:lvlText w:val="%1."/>
      <w:lvlJc w:val="left"/>
      <w:pPr>
        <w:tabs>
          <w:tab w:val="num" w:pos="3950"/>
        </w:tabs>
        <w:ind w:left="3950" w:hanging="4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4625"/>
        </w:tabs>
        <w:ind w:left="462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5345"/>
        </w:tabs>
        <w:ind w:left="5345" w:hanging="180"/>
      </w:pPr>
    </w:lvl>
    <w:lvl w:ilvl="3" w:tentative="1">
      <w:start w:val="1"/>
      <w:numFmt w:val="decimal"/>
      <w:lvlText w:val="%4."/>
      <w:lvlJc w:val="left"/>
      <w:pPr>
        <w:tabs>
          <w:tab w:val="num" w:pos="6065"/>
        </w:tabs>
        <w:ind w:left="606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785"/>
        </w:tabs>
        <w:ind w:left="678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7505"/>
        </w:tabs>
        <w:ind w:left="7505" w:hanging="180"/>
      </w:pPr>
    </w:lvl>
    <w:lvl w:ilvl="6" w:tentative="1">
      <w:start w:val="1"/>
      <w:numFmt w:val="decimal"/>
      <w:lvlText w:val="%7."/>
      <w:lvlJc w:val="left"/>
      <w:pPr>
        <w:tabs>
          <w:tab w:val="num" w:pos="8225"/>
        </w:tabs>
        <w:ind w:left="822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945"/>
        </w:tabs>
        <w:ind w:left="894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9665"/>
        </w:tabs>
        <w:ind w:left="9665" w:hanging="180"/>
      </w:pPr>
    </w:lvl>
  </w:abstractNum>
  <w:abstractNum w:abstractNumId="4">
    <w:nsid w:val="2D76329B"/>
    <w:multiLevelType w:val="singleLevel"/>
    <w:tmpl w:val="5336AD7A"/>
    <w:lvl w:ilvl="0">
      <w:start w:val="1"/>
      <w:numFmt w:val="decimal"/>
      <w:lvlText w:val="%1)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5">
    <w:nsid w:val="3C8B6E29"/>
    <w:multiLevelType w:val="singleLevel"/>
    <w:tmpl w:val="F8C66AFA"/>
    <w:lvl w:ilvl="0">
      <w:start w:val="3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6">
    <w:nsid w:val="55986DFB"/>
    <w:multiLevelType w:val="hybridMultilevel"/>
    <w:tmpl w:val="7A0217BA"/>
    <w:lvl w:ilvl="0">
      <w:start w:val="1"/>
      <w:numFmt w:val="decimal"/>
      <w:lvlText w:val="%1."/>
      <w:lvlJc w:val="left"/>
      <w:pPr>
        <w:tabs>
          <w:tab w:val="num" w:pos="859"/>
        </w:tabs>
        <w:ind w:left="85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79"/>
        </w:tabs>
        <w:ind w:left="157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99"/>
        </w:tabs>
        <w:ind w:left="2299" w:hanging="180"/>
      </w:pPr>
    </w:lvl>
    <w:lvl w:ilvl="3" w:tentative="1">
      <w:start w:val="1"/>
      <w:numFmt w:val="decimal"/>
      <w:lvlText w:val="%4."/>
      <w:lvlJc w:val="left"/>
      <w:pPr>
        <w:tabs>
          <w:tab w:val="num" w:pos="3019"/>
        </w:tabs>
        <w:ind w:left="301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39"/>
        </w:tabs>
        <w:ind w:left="373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59"/>
        </w:tabs>
        <w:ind w:left="4459" w:hanging="180"/>
      </w:pPr>
    </w:lvl>
    <w:lvl w:ilvl="6" w:tentative="1">
      <w:start w:val="1"/>
      <w:numFmt w:val="decimal"/>
      <w:lvlText w:val="%7."/>
      <w:lvlJc w:val="left"/>
      <w:pPr>
        <w:tabs>
          <w:tab w:val="num" w:pos="5179"/>
        </w:tabs>
        <w:ind w:left="517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99"/>
        </w:tabs>
        <w:ind w:left="589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19"/>
        </w:tabs>
        <w:ind w:left="6619" w:hanging="180"/>
      </w:pPr>
    </w:lvl>
  </w:abstractNum>
  <w:abstractNum w:abstractNumId="7">
    <w:nsid w:val="63336220"/>
    <w:multiLevelType w:val="singleLevel"/>
    <w:tmpl w:val="6BFE6DB8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8">
    <w:nsid w:val="66A51705"/>
    <w:multiLevelType w:val="singleLevel"/>
    <w:tmpl w:val="BFD83606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9">
    <w:nsid w:val="7EC071A2"/>
    <w:multiLevelType w:val="singleLevel"/>
    <w:tmpl w:val="26946842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num w:numId="1">
    <w:abstractNumId w:val="9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•"/>
        <w:legacy w:legacy="1" w:legacySpace="0" w:legacyIndent="212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•"/>
        <w:legacy w:legacy="1" w:legacySpace="0" w:legacyIndent="211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•"/>
        <w:legacy w:legacy="1" w:legacySpace="0" w:legacyIndent="298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proofState w:grammar="clean"/>
  <w:stylePaneFormatFilter w:val="3F01"/>
  <w:doNotTrackMoves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0FC5"/>
    <w:rsid w:val="00057313"/>
    <w:rsid w:val="00062CE6"/>
    <w:rsid w:val="0006761A"/>
    <w:rsid w:val="000A2EA7"/>
    <w:rsid w:val="000A4167"/>
    <w:rsid w:val="000E6832"/>
    <w:rsid w:val="000F32A1"/>
    <w:rsid w:val="00116265"/>
    <w:rsid w:val="00143065"/>
    <w:rsid w:val="001556D9"/>
    <w:rsid w:val="00181D77"/>
    <w:rsid w:val="001F166E"/>
    <w:rsid w:val="00207D53"/>
    <w:rsid w:val="00216202"/>
    <w:rsid w:val="00230723"/>
    <w:rsid w:val="00252C31"/>
    <w:rsid w:val="002834B9"/>
    <w:rsid w:val="0034489F"/>
    <w:rsid w:val="00380A55"/>
    <w:rsid w:val="003E29C0"/>
    <w:rsid w:val="004037A4"/>
    <w:rsid w:val="00407982"/>
    <w:rsid w:val="00412297"/>
    <w:rsid w:val="00472109"/>
    <w:rsid w:val="004A54B2"/>
    <w:rsid w:val="004C4698"/>
    <w:rsid w:val="004F3D7D"/>
    <w:rsid w:val="00503803"/>
    <w:rsid w:val="00513F96"/>
    <w:rsid w:val="0056326C"/>
    <w:rsid w:val="00565529"/>
    <w:rsid w:val="005B30B7"/>
    <w:rsid w:val="006258BD"/>
    <w:rsid w:val="00632812"/>
    <w:rsid w:val="006523DA"/>
    <w:rsid w:val="00687EF7"/>
    <w:rsid w:val="0069066F"/>
    <w:rsid w:val="00694AE8"/>
    <w:rsid w:val="006A6CE7"/>
    <w:rsid w:val="006F5A59"/>
    <w:rsid w:val="007400E1"/>
    <w:rsid w:val="007809FB"/>
    <w:rsid w:val="007A0815"/>
    <w:rsid w:val="007E031D"/>
    <w:rsid w:val="008356A7"/>
    <w:rsid w:val="00852FC6"/>
    <w:rsid w:val="00865282"/>
    <w:rsid w:val="00883127"/>
    <w:rsid w:val="008E0560"/>
    <w:rsid w:val="00985B04"/>
    <w:rsid w:val="00AA18CA"/>
    <w:rsid w:val="00B72E84"/>
    <w:rsid w:val="00BF0BC5"/>
    <w:rsid w:val="00C37BC0"/>
    <w:rsid w:val="00CB0DD7"/>
    <w:rsid w:val="00CB0FC5"/>
    <w:rsid w:val="00CF0CAA"/>
    <w:rsid w:val="00D3567E"/>
    <w:rsid w:val="00D51FE1"/>
    <w:rsid w:val="00D55817"/>
    <w:rsid w:val="00DB768A"/>
    <w:rsid w:val="00E05792"/>
    <w:rsid w:val="00E41A7C"/>
    <w:rsid w:val="00E53590"/>
    <w:rsid w:val="00E55DF8"/>
    <w:rsid w:val="00E73BDC"/>
    <w:rsid w:val="00E93CE8"/>
    <w:rsid w:val="00F15E4C"/>
    <w:rsid w:val="00F37E41"/>
    <w:rsid w:val="00F526C1"/>
    <w:rsid w:val="00F81125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59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CB0FC5"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 w:bidi="ar-SA"/>
    </w:rPr>
  </w:style>
  <w:style w:type="paragraph" w:styleId="Heading4">
    <w:name w:val="heading 4"/>
    <w:basedOn w:val="Normal"/>
    <w:next w:val="Normal"/>
    <w:link w:val="4"/>
    <w:semiHidden/>
    <w:unhideWhenUsed/>
    <w:qFormat/>
    <w:rsid w:val="00252C31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6"/>
    <w:qFormat/>
    <w:rsid w:val="00883127"/>
    <w:pPr>
      <w:keepNext/>
      <w:framePr w:anchorLock="1"/>
      <w:widowControl/>
      <w:autoSpaceDE/>
      <w:autoSpaceDN/>
      <w:adjustRightInd/>
      <w:spacing w:before="20"/>
      <w:jc w:val="center"/>
      <w:outlineLvl w:val="5"/>
    </w:pPr>
    <w:rPr>
      <w:rFonts w:ascii="Times New Roman" w:hAnsi="Times New Roman" w:cs="Times New Roman"/>
      <w:b/>
      <w:bCs/>
      <w:sz w:val="28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59"/>
    <w:rsid w:val="001F166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">
    <w:name w:val="Заголовок 6 Знак"/>
    <w:link w:val="Heading6"/>
    <w:rsid w:val="00883127"/>
    <w:rPr>
      <w:b/>
      <w:bCs/>
      <w:sz w:val="28"/>
      <w:szCs w:val="16"/>
    </w:rPr>
  </w:style>
  <w:style w:type="paragraph" w:styleId="BodyText3">
    <w:name w:val="Body Text 3"/>
    <w:basedOn w:val="Normal"/>
    <w:link w:val="3"/>
    <w:rsid w:val="00883127"/>
    <w:pPr>
      <w:widowControl/>
      <w:autoSpaceDE/>
      <w:autoSpaceDN/>
      <w:adjustRightInd/>
      <w:spacing w:line="360" w:lineRule="auto"/>
    </w:pPr>
    <w:rPr>
      <w:rFonts w:ascii="Times New Roman" w:hAnsi="Times New Roman" w:cs="Times New Roman"/>
      <w:i/>
      <w:iCs/>
      <w:sz w:val="28"/>
      <w:szCs w:val="24"/>
    </w:rPr>
  </w:style>
  <w:style w:type="character" w:customStyle="1" w:styleId="3">
    <w:name w:val="Основной текст 3 Знак"/>
    <w:link w:val="BodyText3"/>
    <w:rsid w:val="00883127"/>
    <w:rPr>
      <w:i/>
      <w:iCs/>
      <w:sz w:val="28"/>
      <w:szCs w:val="24"/>
    </w:rPr>
  </w:style>
  <w:style w:type="paragraph" w:styleId="BalloonText">
    <w:name w:val="Balloon Text"/>
    <w:basedOn w:val="Normal"/>
    <w:link w:val="a"/>
    <w:rsid w:val="0069066F"/>
    <w:rPr>
      <w:rFonts w:ascii="Segoe UI" w:hAnsi="Segoe UI" w:cs="Segoe UI"/>
      <w:sz w:val="18"/>
      <w:szCs w:val="18"/>
    </w:rPr>
  </w:style>
  <w:style w:type="character" w:customStyle="1" w:styleId="a">
    <w:name w:val="Текст выноски Знак"/>
    <w:link w:val="BalloonText"/>
    <w:rsid w:val="0069066F"/>
    <w:rPr>
      <w:rFonts w:ascii="Segoe UI" w:hAnsi="Segoe UI" w:cs="Segoe UI"/>
      <w:sz w:val="18"/>
      <w:szCs w:val="18"/>
    </w:rPr>
  </w:style>
  <w:style w:type="character" w:customStyle="1" w:styleId="4">
    <w:name w:val="Заголовок 4 Знак"/>
    <w:link w:val="Heading4"/>
    <w:semiHidden/>
    <w:rsid w:val="00252C3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customXml" Target="../customXml/item1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styles" Target="styles.xml" Id="rId7" /><Relationship Type="http://schemas.openxmlformats.org/officeDocument/2006/relationships/hyperlink" Target="https://www.deepl.com/pro?cta=edit-document" TargetMode="External" Id="R7a21ab94c462461d" /><Relationship Type="http://schemas.openxmlformats.org/officeDocument/2006/relationships/image" Target="/media/image.png" Id="Rae6b55da578940f1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F6811-F9AA-418C-928D-3C7C28BF966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172</ap:TotalTime>
  <ap:Pages>3</ap:Pages>
  <ap:Words>766</ap:Words>
  <ap:Characters>4369</ap:Characters>
  <ap:Application>Microsoft Office Word</ap:Application>
  <ap:DocSecurity>0</ap:DocSecurity>
  <ap:Lines>36</ap:Lines>
  <ap:Paragraphs>10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>Задача 1</vt:lpstr>
    </vt:vector>
  </ap:TitlesOfParts>
  <ap:Company>NNGASU</ap:Company>
  <ap:LinksUpToDate>false</ap:LinksUpToDate>
  <ap:CharactersWithSpaces>5125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1</dc:title>
  <dc:creator>TeacherIS</dc:creator>
  <cp:lastModifiedBy>Прокопенко Наталья Юрьевна</cp:lastModifiedBy>
  <cp:revision>45</cp:revision>
  <cp:lastPrinted>2018-02-02T09:29:00Z</cp:lastPrinted>
  <dcterms:created xsi:type="dcterms:W3CDTF">2007-09-20T10:04:00Z</dcterms:created>
  <dcterms:modified xsi:type="dcterms:W3CDTF">2024-12-04T13:51:00Z</dcterms:modified>
</cp:coreProperties>
</file>