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sz w:val="40"/>
        </w:rPr>
        <w:t>AltNet UI &amp; Visual Design Doctrine</w:t>
        <w:br/>
        <w:t>(Discord + Telegram + Elementor: high-fidelity reference synthesis)</w:t>
      </w:r>
    </w:p>
    <w:p>
      <w:pPr>
        <w:jc w:val="center"/>
      </w:pPr>
      <w:r>
        <w:rPr>
          <w:rFonts w:ascii="Calibri" w:hAnsi="Calibri" w:cs="Calibri"/>
          <w:color w:val="555555"/>
          <w:sz w:val="22"/>
        </w:rPr>
        <w:t>Version 1.0 — 11 December 2025</w:t>
      </w:r>
    </w:p>
    <w:p/>
    <w:p>
      <w:pPr>
        <w:pStyle w:val="Heading1"/>
      </w:pPr>
      <w:r>
        <w:t>1. Purpose and scope</w:t>
      </w:r>
    </w:p>
    <w:p>
      <w:r>
        <w:t>This document defines the UI and visual design doctrine for the AltNet product. It is intentionally prescriptive: the goal is to enable pixel-close replication of reference UI fragments from Discord, Telegram, and Elementor while keeping AltNet brand-distinct. It includes design tokens, component specs, layout grids, iconography rules, and motion guidelines.</w:t>
      </w:r>
    </w:p>
    <w:p>
      <w:r>
        <w:t>In-scope: desktop app UI (primary), responsive web UI, and mobile-aligned patterns.</w:t>
      </w:r>
    </w:p>
    <w:p>
      <w:r>
        <w:t>Out of scope: copying third-party brand assets (logos, wordmarks) or protected trade dress.</w:t>
      </w:r>
    </w:p>
    <w:p>
      <w:r>
        <w:t>Reference products: Discord, Telegram, Elementor.</w:t>
      </w:r>
    </w:p>
    <w:p>
      <w:pPr>
        <w:pStyle w:val="Heading1"/>
      </w:pPr>
      <w:r>
        <w:t>2. Design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Meaning in AltNet</w:t>
            </w:r>
          </w:p>
        </w:tc>
      </w:tr>
      <w:tr>
        <w:tc>
          <w:tcPr>
            <w:tcW w:type="dxa" w:w="4824"/>
          </w:tcPr>
          <w:p>
            <w:r>
              <w:t>Modern density control</w:t>
            </w:r>
          </w:p>
        </w:tc>
        <w:tc>
          <w:tcPr>
            <w:tcW w:type="dxa" w:w="4824"/>
          </w:tcPr>
          <w:p>
            <w:r>
              <w:t>Discord-style adjustable density: compact navigation + readable chat; no 90s “flat blocks”.</w:t>
            </w:r>
          </w:p>
        </w:tc>
      </w:tr>
      <w:tr>
        <w:tc>
          <w:tcPr>
            <w:tcW w:type="dxa" w:w="4824"/>
          </w:tcPr>
          <w:p>
            <w:r>
              <w:t>Layered surfaces</w:t>
            </w:r>
          </w:p>
        </w:tc>
        <w:tc>
          <w:tcPr>
            <w:tcW w:type="dxa" w:w="4824"/>
          </w:tcPr>
          <w:p>
            <w:r>
              <w:t>Dark UI with distinct elevation layers; subtle borders; careful contrast management.</w:t>
            </w:r>
          </w:p>
        </w:tc>
      </w:tr>
      <w:tr>
        <w:tc>
          <w:tcPr>
            <w:tcW w:type="dxa" w:w="4824"/>
          </w:tcPr>
          <w:p>
            <w:r>
              <w:t>Frictionless navigation</w:t>
            </w:r>
          </w:p>
        </w:tc>
        <w:tc>
          <w:tcPr>
            <w:tcW w:type="dxa" w:w="4824"/>
          </w:tcPr>
          <w:p>
            <w:r>
              <w:t>Telegram-like speed and clarity: minimal chrome, fast scan, strong hierarchy.</w:t>
            </w:r>
          </w:p>
        </w:tc>
      </w:tr>
      <w:tr>
        <w:tc>
          <w:tcPr>
            <w:tcW w:type="dxa" w:w="4824"/>
          </w:tcPr>
          <w:p>
            <w:r>
              <w:t>Builder ergonomics</w:t>
            </w:r>
          </w:p>
        </w:tc>
        <w:tc>
          <w:tcPr>
            <w:tcW w:type="dxa" w:w="4824"/>
          </w:tcPr>
          <w:p>
            <w:r>
              <w:t>Elementor-like left panel, predictable controls, consistent icon buttons, and live preview canvas.</w:t>
            </w:r>
          </w:p>
        </w:tc>
      </w:tr>
      <w:tr>
        <w:tc>
          <w:tcPr>
            <w:tcW w:type="dxa" w:w="4824"/>
          </w:tcPr>
          <w:p>
            <w:r>
              <w:t>Motion as feedback, not decoration</w:t>
            </w:r>
          </w:p>
        </w:tc>
        <w:tc>
          <w:tcPr>
            <w:tcW w:type="dxa" w:w="4824"/>
          </w:tcPr>
          <w:p>
            <w:r>
              <w:t>Short, consistent transitions; no long/flashy animations.</w:t>
            </w:r>
          </w:p>
        </w:tc>
      </w:tr>
      <w:tr>
        <w:tc>
          <w:tcPr>
            <w:tcW w:type="dxa" w:w="4824"/>
          </w:tcPr>
          <w:p>
            <w:r>
              <w:t>Accessibility by default</w:t>
            </w:r>
          </w:p>
        </w:tc>
        <w:tc>
          <w:tcPr>
            <w:tcW w:type="dxa" w:w="4824"/>
          </w:tcPr>
          <w:p>
            <w:r>
              <w:t>Keyboardable UI, focus rings, readable typography, contrast-aware color usage.</w:t>
            </w:r>
          </w:p>
        </w:tc>
      </w:tr>
    </w:tbl>
    <w:p/>
    <w:p>
      <w:pPr>
        <w:pStyle w:val="Heading1"/>
      </w:pPr>
      <w:r>
        <w:t>3. Visual language overview</w:t>
      </w:r>
    </w:p>
    <w:p>
      <w:r>
        <w:t>AltNet UI combines three reference archetypes:</w:t>
        <w:br/>
        <w:t>• Discord: multi-pane information architecture, “dark with depth”, compact icon navigation.</w:t>
        <w:br/>
        <w:t>• Telegram: message list clarity, bubble rhythm, minimal visual noise.</w:t>
        <w:br/>
        <w:t>• Elementor: builder panel patterns, control grouping, and design-token mindset.</w:t>
      </w:r>
    </w:p>
    <w:p>
      <w:pPr>
        <w:pStyle w:val="Heading1"/>
      </w:pPr>
      <w:r>
        <w:t>4. Design tokens</w:t>
      </w:r>
    </w:p>
    <w:p>
      <w:r>
        <w:t>Tokens are the single source of truth. Implement them as CSS variables / theme JSON and use them everywhere (no hard-coded colors or ad-hoc font sizes).</w:t>
      </w:r>
    </w:p>
    <w:p>
      <w:pPr>
        <w:pStyle w:val="Heading2"/>
      </w:pPr>
      <w:r>
        <w:t>4.1 Color system</w:t>
      </w:r>
    </w:p>
    <w:p>
      <w:r>
        <w:t>AltNet must support Light and Dark themes, plus a “Builder mode” accent variant (Elementor-inspired). The palette below is a recommended baseline; when matching a screenshot, you may derive adjusted neutrals by sampling the reference and mapping them onto the token ladder.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Hex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Swatch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412"/>
            <w:vAlign w:val="center"/>
          </w:tcPr>
          <w:p>
            <w:r>
              <w:t>--brand-primary</w:t>
            </w:r>
          </w:p>
        </w:tc>
        <w:tc>
          <w:tcPr>
            <w:tcW w:type="dxa" w:w="2412"/>
            <w:vAlign w:val="center"/>
          </w:tcPr>
          <w:p>
            <w:r>
              <w:t>#4C6FFF</w:t>
            </w:r>
          </w:p>
        </w:tc>
        <w:tc>
          <w:tcPr>
            <w:tcW w:type="dxa" w:w="2412"/>
            <w:shd w:val="clear" w:color="auto" w:fill="4C6FFF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Primary accent (distinct from Discord Blurple)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--brand-secondary</w:t>
            </w:r>
          </w:p>
        </w:tc>
        <w:tc>
          <w:tcPr>
            <w:tcW w:type="dxa" w:w="2412"/>
            <w:vAlign w:val="center"/>
          </w:tcPr>
          <w:p>
            <w:r>
              <w:t>#2AABEE</w:t>
            </w:r>
          </w:p>
        </w:tc>
        <w:tc>
          <w:tcPr>
            <w:tcW w:type="dxa" w:w="2412"/>
            <w:shd w:val="clear" w:color="auto" w:fill="2AABEE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Secondary accent (Telegram-like cyan, but not identical branding)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--brand-builder</w:t>
            </w:r>
          </w:p>
        </w:tc>
        <w:tc>
          <w:tcPr>
            <w:tcW w:type="dxa" w:w="2412"/>
            <w:vAlign w:val="center"/>
          </w:tcPr>
          <w:p>
            <w:r>
              <w:t>#FF7BE5</w:t>
            </w:r>
          </w:p>
        </w:tc>
        <w:tc>
          <w:tcPr>
            <w:tcW w:type="dxa" w:w="2412"/>
            <w:shd w:val="clear" w:color="auto" w:fill="FF7BE5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Builder accent (Elementor sweet pink)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--status-success</w:t>
            </w:r>
          </w:p>
        </w:tc>
        <w:tc>
          <w:tcPr>
            <w:tcW w:type="dxa" w:w="2412"/>
            <w:vAlign w:val="center"/>
          </w:tcPr>
          <w:p>
            <w:r>
              <w:t>#57F287</w:t>
            </w:r>
          </w:p>
        </w:tc>
        <w:tc>
          <w:tcPr>
            <w:tcW w:type="dxa" w:w="2412"/>
            <w:shd w:val="clear" w:color="auto" w:fill="57F287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Success / online</w:t>
            </w:r>
          </w:p>
        </w:tc>
      </w:tr>
      <w:tr>
        <w:tc>
          <w:tcPr>
            <w:tcW w:type="dxa" w:w="2412"/>
            <w:vAlign w:val="center"/>
          </w:tcPr>
          <w:p>
            <w:r>
              <w:t>--status-warning</w:t>
            </w:r>
          </w:p>
        </w:tc>
        <w:tc>
          <w:tcPr>
            <w:tcW w:type="dxa" w:w="2412"/>
            <w:vAlign w:val="center"/>
          </w:tcPr>
          <w:p>
            <w:r>
              <w:t>#FEE75C</w:t>
            </w:r>
          </w:p>
        </w:tc>
        <w:tc>
          <w:tcPr>
            <w:tcW w:type="dxa" w:w="2412"/>
            <w:shd w:val="clear" w:color="auto" w:fill="FEE75C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Warning</w:t>
            </w:r>
          </w:p>
        </w:tc>
      </w:tr>
      <w:tr>
        <w:tc>
          <w:tcPr>
            <w:tcW w:type="dxa" w:w="2412"/>
            <w:vAlign w:val="center"/>
          </w:tcPr>
          <w:p>
            <w:r>
              <w:t>--status-danger</w:t>
            </w:r>
          </w:p>
        </w:tc>
        <w:tc>
          <w:tcPr>
            <w:tcW w:type="dxa" w:w="2412"/>
            <w:vAlign w:val="center"/>
          </w:tcPr>
          <w:p>
            <w:r>
              <w:t>#ED4245</w:t>
            </w:r>
          </w:p>
        </w:tc>
        <w:tc>
          <w:tcPr>
            <w:tcW w:type="dxa" w:w="2412"/>
            <w:shd w:val="clear" w:color="auto" w:fill="ED4245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Danger / destructive</w:t>
            </w:r>
          </w:p>
        </w:tc>
      </w:tr>
      <w:tr>
        <w:tc>
          <w:tcPr>
            <w:tcW w:type="dxa" w:w="2412"/>
            <w:vAlign w:val="center"/>
          </w:tcPr>
          <w:p>
            <w:r>
              <w:t>--bg-0</w:t>
            </w:r>
          </w:p>
        </w:tc>
        <w:tc>
          <w:tcPr>
            <w:tcW w:type="dxa" w:w="2412"/>
            <w:vAlign w:val="center"/>
          </w:tcPr>
          <w:p>
            <w:r>
              <w:t>#0F1115</w:t>
            </w:r>
          </w:p>
        </w:tc>
        <w:tc>
          <w:tcPr>
            <w:tcW w:type="dxa" w:w="2412"/>
            <w:shd w:val="clear" w:color="auto" w:fill="0F1115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App background (dark)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--bg-1</w:t>
            </w:r>
          </w:p>
        </w:tc>
        <w:tc>
          <w:tcPr>
            <w:tcW w:type="dxa" w:w="2412"/>
            <w:vAlign w:val="center"/>
          </w:tcPr>
          <w:p>
            <w:r>
              <w:t>#151823</w:t>
            </w:r>
          </w:p>
        </w:tc>
        <w:tc>
          <w:tcPr>
            <w:tcW w:type="dxa" w:w="2412"/>
            <w:shd w:val="clear" w:color="auto" w:fill="151823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Sidebar background (dark)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--surface-0</w:t>
            </w:r>
          </w:p>
        </w:tc>
        <w:tc>
          <w:tcPr>
            <w:tcW w:type="dxa" w:w="2412"/>
            <w:vAlign w:val="center"/>
          </w:tcPr>
          <w:p>
            <w:r>
              <w:t>#1B1F2A</w:t>
            </w:r>
          </w:p>
        </w:tc>
        <w:tc>
          <w:tcPr>
            <w:tcW w:type="dxa" w:w="2412"/>
            <w:shd w:val="clear" w:color="auto" w:fill="1B1F2A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Base surface (dark)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--surface-1</w:t>
            </w:r>
          </w:p>
        </w:tc>
        <w:tc>
          <w:tcPr>
            <w:tcW w:type="dxa" w:w="2412"/>
            <w:vAlign w:val="center"/>
          </w:tcPr>
          <w:p>
            <w:r>
              <w:t>#232837</w:t>
            </w:r>
          </w:p>
        </w:tc>
        <w:tc>
          <w:tcPr>
            <w:tcW w:type="dxa" w:w="2412"/>
            <w:shd w:val="clear" w:color="auto" w:fill="232837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Elevated surface (dark)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--surface-2</w:t>
            </w:r>
          </w:p>
        </w:tc>
        <w:tc>
          <w:tcPr>
            <w:tcW w:type="dxa" w:w="2412"/>
            <w:vAlign w:val="center"/>
          </w:tcPr>
          <w:p>
            <w:r>
              <w:t>#2C3346</w:t>
            </w:r>
          </w:p>
        </w:tc>
        <w:tc>
          <w:tcPr>
            <w:tcW w:type="dxa" w:w="2412"/>
            <w:shd w:val="clear" w:color="auto" w:fill="2C3346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Higher elevation (dark)</w:t>
            </w:r>
          </w:p>
        </w:tc>
      </w:tr>
      <w:tr>
        <w:tc>
          <w:tcPr>
            <w:tcW w:type="dxa" w:w="2412"/>
            <w:vAlign w:val="center"/>
          </w:tcPr>
          <w:p>
            <w:r>
              <w:t>--border-subtle</w:t>
            </w:r>
          </w:p>
        </w:tc>
        <w:tc>
          <w:tcPr>
            <w:tcW w:type="dxa" w:w="2412"/>
            <w:vAlign w:val="center"/>
          </w:tcPr>
          <w:p>
            <w:r>
              <w:t>#2B3245</w:t>
            </w:r>
          </w:p>
        </w:tc>
        <w:tc>
          <w:tcPr>
            <w:tcW w:type="dxa" w:w="2412"/>
            <w:shd w:val="clear" w:color="auto" w:fill="2B3245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Hairline borders</w:t>
            </w:r>
          </w:p>
        </w:tc>
      </w:tr>
      <w:tr>
        <w:tc>
          <w:tcPr>
            <w:tcW w:type="dxa" w:w="2412"/>
            <w:vAlign w:val="center"/>
          </w:tcPr>
          <w:p>
            <w:r>
              <w:t>--text-0</w:t>
            </w:r>
          </w:p>
        </w:tc>
        <w:tc>
          <w:tcPr>
            <w:tcW w:type="dxa" w:w="2412"/>
            <w:vAlign w:val="center"/>
          </w:tcPr>
          <w:p>
            <w:r>
              <w:t>#F2F4F8</w:t>
            </w:r>
          </w:p>
        </w:tc>
        <w:tc>
          <w:tcPr>
            <w:tcW w:type="dxa" w:w="2412"/>
            <w:shd w:val="clear" w:color="auto" w:fill="F2F4F8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Primary text</w:t>
            </w:r>
          </w:p>
        </w:tc>
      </w:tr>
      <w:tr>
        <w:tc>
          <w:tcPr>
            <w:tcW w:type="dxa" w:w="2412"/>
            <w:vAlign w:val="center"/>
          </w:tcPr>
          <w:p>
            <w:r>
              <w:t>--text-1</w:t>
            </w:r>
          </w:p>
        </w:tc>
        <w:tc>
          <w:tcPr>
            <w:tcW w:type="dxa" w:w="2412"/>
            <w:vAlign w:val="center"/>
          </w:tcPr>
          <w:p>
            <w:r>
              <w:t>#C9D1E0</w:t>
            </w:r>
          </w:p>
        </w:tc>
        <w:tc>
          <w:tcPr>
            <w:tcW w:type="dxa" w:w="2412"/>
            <w:shd w:val="clear" w:color="auto" w:fill="C9D1E0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Secondary text</w:t>
            </w:r>
          </w:p>
        </w:tc>
      </w:tr>
      <w:tr>
        <w:tc>
          <w:tcPr>
            <w:tcW w:type="dxa" w:w="2412"/>
            <w:vAlign w:val="center"/>
          </w:tcPr>
          <w:p>
            <w:r>
              <w:t>--text-2</w:t>
            </w:r>
          </w:p>
        </w:tc>
        <w:tc>
          <w:tcPr>
            <w:tcW w:type="dxa" w:w="2412"/>
            <w:vAlign w:val="center"/>
          </w:tcPr>
          <w:p>
            <w:r>
              <w:t>#9AA7BD</w:t>
            </w:r>
          </w:p>
        </w:tc>
        <w:tc>
          <w:tcPr>
            <w:tcW w:type="dxa" w:w="2412"/>
            <w:shd w:val="clear" w:color="auto" w:fill="9AA7BD"/>
            <w:vAlign w:val="center"/>
          </w:tcPr>
          <w:p>
            <w:r>
              <w:t xml:space="preserve"> </w:t>
            </w:r>
          </w:p>
        </w:tc>
        <w:tc>
          <w:tcPr>
            <w:tcW w:type="dxa" w:w="2412"/>
            <w:vAlign w:val="center"/>
          </w:tcPr>
          <w:p>
            <w:r>
              <w:t>Tertiary / muted</w:t>
            </w:r>
          </w:p>
        </w:tc>
      </w:tr>
    </w:tbl>
    <w:p/>
    <w:p>
      <w:pPr>
        <w:pStyle w:val="Heading2"/>
      </w:pPr>
      <w:r>
        <w:t>4.2 Typography system</w:t>
      </w:r>
    </w:p>
    <w:p>
      <w:r>
        <w:t>Discord uses a custom font (gg sans) that is not freely usable; Telegram typically uses platform system fonts; Elementor’s editor UI is web-based and commonly rendered in system/standard sans-serif fonts. AltNet should use a modern, legible sans-serif with variable font support, plus platform fallbacks.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Font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Weights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t>UI Primary (Desktop/Web)</w:t>
            </w:r>
          </w:p>
        </w:tc>
        <w:tc>
          <w:tcPr>
            <w:tcW w:type="dxa" w:w="2412"/>
          </w:tcPr>
          <w:p>
            <w:r>
              <w:t>Inter Variable</w:t>
            </w:r>
          </w:p>
        </w:tc>
        <w:tc>
          <w:tcPr>
            <w:tcW w:type="dxa" w:w="2412"/>
          </w:tcPr>
          <w:p>
            <w:r>
              <w:t>400 / 500 / 600 / 700</w:t>
            </w:r>
          </w:p>
        </w:tc>
        <w:tc>
          <w:tcPr>
            <w:tcW w:type="dxa" w:w="2412"/>
          </w:tcPr>
          <w:p>
            <w:r>
              <w:t>Inter is neutral and modern; close to Discord’s contemporary feel.</w:t>
            </w:r>
          </w:p>
        </w:tc>
      </w:tr>
      <w:tr>
        <w:tc>
          <w:tcPr>
            <w:tcW w:type="dxa" w:w="2412"/>
          </w:tcPr>
          <w:p>
            <w:r>
              <w:t>UI Primary (iOS)</w:t>
            </w:r>
          </w:p>
        </w:tc>
        <w:tc>
          <w:tcPr>
            <w:tcW w:type="dxa" w:w="2412"/>
          </w:tcPr>
          <w:p>
            <w:r>
              <w:t>SF Pro (system)</w:t>
            </w:r>
          </w:p>
        </w:tc>
        <w:tc>
          <w:tcPr>
            <w:tcW w:type="dxa" w:w="2412"/>
          </w:tcPr>
          <w:p>
            <w:r>
              <w:t>Dynamic Type weights</w:t>
            </w:r>
          </w:p>
        </w:tc>
        <w:tc>
          <w:tcPr>
            <w:tcW w:type="dxa" w:w="2412"/>
          </w:tcPr>
          <w:p>
            <w:r>
              <w:t>Use system font via platform API; do not ship SF Pro as a standalone webfont.</w:t>
            </w:r>
          </w:p>
        </w:tc>
      </w:tr>
      <w:tr>
        <w:tc>
          <w:tcPr>
            <w:tcW w:type="dxa" w:w="2412"/>
          </w:tcPr>
          <w:p>
            <w:r>
              <w:t>UI Primary (Android)</w:t>
            </w:r>
          </w:p>
        </w:tc>
        <w:tc>
          <w:tcPr>
            <w:tcW w:type="dxa" w:w="2412"/>
          </w:tcPr>
          <w:p>
            <w:r>
              <w:t>Roboto (system)</w:t>
            </w:r>
          </w:p>
        </w:tc>
        <w:tc>
          <w:tcPr>
            <w:tcW w:type="dxa" w:w="2412"/>
          </w:tcPr>
          <w:p>
            <w:r>
              <w:t>400 / 500 / 700</w:t>
            </w:r>
          </w:p>
        </w:tc>
        <w:tc>
          <w:tcPr>
            <w:tcW w:type="dxa" w:w="2412"/>
          </w:tcPr>
          <w:p>
            <w:r>
              <w:t>Native Android/Material typography alignment.</w:t>
            </w:r>
          </w:p>
        </w:tc>
      </w:tr>
      <w:tr>
        <w:tc>
          <w:tcPr>
            <w:tcW w:type="dxa" w:w="2412"/>
          </w:tcPr>
          <w:p>
            <w:r>
              <w:t>Monospace</w:t>
            </w:r>
          </w:p>
        </w:tc>
        <w:tc>
          <w:tcPr>
            <w:tcW w:type="dxa" w:w="2412"/>
          </w:tcPr>
          <w:p>
            <w:r>
              <w:t>JetBrains Mono</w:t>
            </w:r>
          </w:p>
        </w:tc>
        <w:tc>
          <w:tcPr>
            <w:tcW w:type="dxa" w:w="2412"/>
          </w:tcPr>
          <w:p>
            <w:r>
              <w:t>400 / 500 / 700</w:t>
            </w:r>
          </w:p>
        </w:tc>
        <w:tc>
          <w:tcPr>
            <w:tcW w:type="dxa" w:w="2412"/>
          </w:tcPr>
          <w:p>
            <w:r>
              <w:t>Code blocks, logs, advanced settings.</w:t>
            </w:r>
          </w:p>
        </w:tc>
      </w:tr>
    </w:tbl>
    <w:p>
      <w:r>
        <w:t>Type scale (desktop):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Size (px)</w:t>
            </w:r>
          </w:p>
        </w:tc>
        <w:tc>
          <w:tcPr>
            <w:tcW w:type="dxa" w:w="1930"/>
          </w:tcPr>
          <w:p>
            <w:r>
              <w:rPr>
                <w:b/>
              </w:rPr>
              <w:t>Line height (px)</w:t>
            </w:r>
          </w:p>
        </w:tc>
        <w:tc>
          <w:tcPr>
            <w:tcW w:type="dxa" w:w="193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1930"/>
          </w:tcPr>
          <w:p>
            <w:r>
              <w:t>Display</w:t>
            </w:r>
          </w:p>
        </w:tc>
        <w:tc>
          <w:tcPr>
            <w:tcW w:type="dxa" w:w="1930"/>
          </w:tcPr>
          <w:p>
            <w:r>
              <w:t>32</w:t>
            </w:r>
          </w:p>
        </w:tc>
        <w:tc>
          <w:tcPr>
            <w:tcW w:type="dxa" w:w="1930"/>
          </w:tcPr>
          <w:p>
            <w:r>
              <w:t>40</w:t>
            </w:r>
          </w:p>
        </w:tc>
        <w:tc>
          <w:tcPr>
            <w:tcW w:type="dxa" w:w="1930"/>
          </w:tcPr>
          <w:p>
            <w:r>
              <w:t>700</w:t>
            </w:r>
          </w:p>
        </w:tc>
        <w:tc>
          <w:tcPr>
            <w:tcW w:type="dxa" w:w="1930"/>
          </w:tcPr>
          <w:p>
            <w:r>
              <w:t>Page title / empty states</w:t>
            </w:r>
          </w:p>
        </w:tc>
      </w:tr>
      <w:tr>
        <w:tc>
          <w:tcPr>
            <w:tcW w:type="dxa" w:w="1930"/>
          </w:tcPr>
          <w:p>
            <w:r>
              <w:t>H1</w:t>
            </w:r>
          </w:p>
        </w:tc>
        <w:tc>
          <w:tcPr>
            <w:tcW w:type="dxa" w:w="1930"/>
          </w:tcPr>
          <w:p>
            <w:r>
              <w:t>24</w:t>
            </w:r>
          </w:p>
        </w:tc>
        <w:tc>
          <w:tcPr>
            <w:tcW w:type="dxa" w:w="1930"/>
          </w:tcPr>
          <w:p>
            <w:r>
              <w:t>32</w:t>
            </w:r>
          </w:p>
        </w:tc>
        <w:tc>
          <w:tcPr>
            <w:tcW w:type="dxa" w:w="1930"/>
          </w:tcPr>
          <w:p>
            <w:r>
              <w:t>700</w:t>
            </w:r>
          </w:p>
        </w:tc>
        <w:tc>
          <w:tcPr>
            <w:tcW w:type="dxa" w:w="1930"/>
          </w:tcPr>
          <w:p>
            <w:r>
              <w:t>Section heading</w:t>
            </w:r>
          </w:p>
        </w:tc>
      </w:tr>
      <w:tr>
        <w:tc>
          <w:tcPr>
            <w:tcW w:type="dxa" w:w="1930"/>
          </w:tcPr>
          <w:p>
            <w:r>
              <w:t>H2</w:t>
            </w:r>
          </w:p>
        </w:tc>
        <w:tc>
          <w:tcPr>
            <w:tcW w:type="dxa" w:w="1930"/>
          </w:tcPr>
          <w:p>
            <w:r>
              <w:t>18</w:t>
            </w:r>
          </w:p>
        </w:tc>
        <w:tc>
          <w:tcPr>
            <w:tcW w:type="dxa" w:w="1930"/>
          </w:tcPr>
          <w:p>
            <w:r>
              <w:t>24</w:t>
            </w:r>
          </w:p>
        </w:tc>
        <w:tc>
          <w:tcPr>
            <w:tcW w:type="dxa" w:w="1930"/>
          </w:tcPr>
          <w:p>
            <w:r>
              <w:t>600</w:t>
            </w:r>
          </w:p>
        </w:tc>
        <w:tc>
          <w:tcPr>
            <w:tcW w:type="dxa" w:w="1930"/>
          </w:tcPr>
          <w:p>
            <w:r>
              <w:t>Subheading</w:t>
            </w:r>
          </w:p>
        </w:tc>
      </w:tr>
      <w:tr>
        <w:tc>
          <w:tcPr>
            <w:tcW w:type="dxa" w:w="1930"/>
          </w:tcPr>
          <w:p>
            <w:r>
              <w:t>Body</w:t>
            </w:r>
          </w:p>
        </w:tc>
        <w:tc>
          <w:tcPr>
            <w:tcW w:type="dxa" w:w="1930"/>
          </w:tcPr>
          <w:p>
            <w:r>
              <w:t>14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400</w:t>
            </w:r>
          </w:p>
        </w:tc>
        <w:tc>
          <w:tcPr>
            <w:tcW w:type="dxa" w:w="1930"/>
          </w:tcPr>
          <w:p>
            <w:r>
              <w:t>Default UI text</w:t>
            </w:r>
          </w:p>
        </w:tc>
      </w:tr>
      <w:tr>
        <w:tc>
          <w:tcPr>
            <w:tcW w:type="dxa" w:w="1930"/>
          </w:tcPr>
          <w:p>
            <w:r>
              <w:t>Body Strong</w:t>
            </w:r>
          </w:p>
        </w:tc>
        <w:tc>
          <w:tcPr>
            <w:tcW w:type="dxa" w:w="1930"/>
          </w:tcPr>
          <w:p>
            <w:r>
              <w:t>14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600</w:t>
            </w:r>
          </w:p>
        </w:tc>
        <w:tc>
          <w:tcPr>
            <w:tcW w:type="dxa" w:w="1930"/>
          </w:tcPr>
          <w:p>
            <w:r>
              <w:t>Emphasis</w:t>
            </w:r>
          </w:p>
        </w:tc>
      </w:tr>
      <w:tr>
        <w:tc>
          <w:tcPr>
            <w:tcW w:type="dxa" w:w="1930"/>
          </w:tcPr>
          <w:p>
            <w:r>
              <w:t>Small</w:t>
            </w:r>
          </w:p>
        </w:tc>
        <w:tc>
          <w:tcPr>
            <w:tcW w:type="dxa" w:w="1930"/>
          </w:tcPr>
          <w:p>
            <w:r>
              <w:t>12</w:t>
            </w:r>
          </w:p>
        </w:tc>
        <w:tc>
          <w:tcPr>
            <w:tcW w:type="dxa" w:w="1930"/>
          </w:tcPr>
          <w:p>
            <w:r>
              <w:t>16</w:t>
            </w:r>
          </w:p>
        </w:tc>
        <w:tc>
          <w:tcPr>
            <w:tcW w:type="dxa" w:w="1930"/>
          </w:tcPr>
          <w:p>
            <w:r>
              <w:t>400</w:t>
            </w:r>
          </w:p>
        </w:tc>
        <w:tc>
          <w:tcPr>
            <w:tcW w:type="dxa" w:w="1930"/>
          </w:tcPr>
          <w:p>
            <w:r>
              <w:t>Metadata, timestamps</w:t>
            </w:r>
          </w:p>
        </w:tc>
      </w:tr>
      <w:tr>
        <w:tc>
          <w:tcPr>
            <w:tcW w:type="dxa" w:w="1930"/>
          </w:tcPr>
          <w:p>
            <w:r>
              <w:t>Micro</w:t>
            </w:r>
          </w:p>
        </w:tc>
        <w:tc>
          <w:tcPr>
            <w:tcW w:type="dxa" w:w="1930"/>
          </w:tcPr>
          <w:p>
            <w:r>
              <w:t>11</w:t>
            </w:r>
          </w:p>
        </w:tc>
        <w:tc>
          <w:tcPr>
            <w:tcW w:type="dxa" w:w="1930"/>
          </w:tcPr>
          <w:p>
            <w:r>
              <w:t>14</w:t>
            </w:r>
          </w:p>
        </w:tc>
        <w:tc>
          <w:tcPr>
            <w:tcW w:type="dxa" w:w="1930"/>
          </w:tcPr>
          <w:p>
            <w:r>
              <w:t>500</w:t>
            </w:r>
          </w:p>
        </w:tc>
        <w:tc>
          <w:tcPr>
            <w:tcW w:type="dxa" w:w="1930"/>
          </w:tcPr>
          <w:p>
            <w:r>
              <w:t>Badges, chips</w:t>
            </w:r>
          </w:p>
        </w:tc>
      </w:tr>
    </w:tbl>
    <w:p/>
    <w:p>
      <w:pPr>
        <w:pStyle w:val="Heading2"/>
      </w:pPr>
      <w:r>
        <w:t>4.3 Spacing, radius, elevation</w:t>
      </w:r>
    </w:p>
    <w:p>
      <w:r>
        <w:t>Use an 8-pt base grid with a 4-pt micro-grid.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px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3216"/>
          </w:tcPr>
          <w:p>
            <w:r>
              <w:t>--space-1</w:t>
            </w:r>
          </w:p>
        </w:tc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Icon padding, tight gaps</w:t>
            </w:r>
          </w:p>
        </w:tc>
      </w:tr>
      <w:tr>
        <w:tc>
          <w:tcPr>
            <w:tcW w:type="dxa" w:w="3216"/>
          </w:tcPr>
          <w:p>
            <w:r>
              <w:t>--space-2</w:t>
            </w:r>
          </w:p>
        </w:tc>
        <w:tc>
          <w:tcPr>
            <w:tcW w:type="dxa" w:w="3216"/>
          </w:tcPr>
          <w:p>
            <w:r>
              <w:t>8</w:t>
            </w:r>
          </w:p>
        </w:tc>
        <w:tc>
          <w:tcPr>
            <w:tcW w:type="dxa" w:w="3216"/>
          </w:tcPr>
          <w:p>
            <w:r>
              <w:t>Default small gaps</w:t>
            </w:r>
          </w:p>
        </w:tc>
      </w:tr>
      <w:tr>
        <w:tc>
          <w:tcPr>
            <w:tcW w:type="dxa" w:w="3216"/>
          </w:tcPr>
          <w:p>
            <w:r>
              <w:t>--space-3</w:t>
            </w:r>
          </w:p>
        </w:tc>
        <w:tc>
          <w:tcPr>
            <w:tcW w:type="dxa" w:w="3216"/>
          </w:tcPr>
          <w:p>
            <w:r>
              <w:t>12</w:t>
            </w:r>
          </w:p>
        </w:tc>
        <w:tc>
          <w:tcPr>
            <w:tcW w:type="dxa" w:w="3216"/>
          </w:tcPr>
          <w:p>
            <w:r>
              <w:t>Dense paddings (Discord-like)</w:t>
            </w:r>
          </w:p>
        </w:tc>
      </w:tr>
      <w:tr>
        <w:tc>
          <w:tcPr>
            <w:tcW w:type="dxa" w:w="3216"/>
          </w:tcPr>
          <w:p>
            <w:r>
              <w:t>--space-4</w:t>
            </w:r>
          </w:p>
        </w:tc>
        <w:tc>
          <w:tcPr>
            <w:tcW w:type="dxa" w:w="3216"/>
          </w:tcPr>
          <w:p>
            <w:r>
              <w:t>16</w:t>
            </w:r>
          </w:p>
        </w:tc>
        <w:tc>
          <w:tcPr>
            <w:tcW w:type="dxa" w:w="3216"/>
          </w:tcPr>
          <w:p>
            <w:r>
              <w:t>Standard paddings</w:t>
            </w:r>
          </w:p>
        </w:tc>
      </w:tr>
      <w:tr>
        <w:tc>
          <w:tcPr>
            <w:tcW w:type="dxa" w:w="3216"/>
          </w:tcPr>
          <w:p>
            <w:r>
              <w:t>--space-5</w:t>
            </w:r>
          </w:p>
        </w:tc>
        <w:tc>
          <w:tcPr>
            <w:tcW w:type="dxa" w:w="3216"/>
          </w:tcPr>
          <w:p>
            <w:r>
              <w:t>24</w:t>
            </w:r>
          </w:p>
        </w:tc>
        <w:tc>
          <w:tcPr>
            <w:tcW w:type="dxa" w:w="3216"/>
          </w:tcPr>
          <w:p>
            <w:r>
              <w:t>Section separation</w:t>
            </w:r>
          </w:p>
        </w:tc>
      </w:tr>
      <w:tr>
        <w:tc>
          <w:tcPr>
            <w:tcW w:type="dxa" w:w="3216"/>
          </w:tcPr>
          <w:p>
            <w:r>
              <w:t>--space-6</w:t>
            </w:r>
          </w:p>
        </w:tc>
        <w:tc>
          <w:tcPr>
            <w:tcW w:type="dxa" w:w="3216"/>
          </w:tcPr>
          <w:p>
            <w:r>
              <w:t>32</w:t>
            </w:r>
          </w:p>
        </w:tc>
        <w:tc>
          <w:tcPr>
            <w:tcW w:type="dxa" w:w="3216"/>
          </w:tcPr>
          <w:p>
            <w:r>
              <w:t>Large separation</w:t>
            </w:r>
          </w:p>
        </w:tc>
      </w:tr>
    </w:tbl>
    <w:p>
      <w:r>
        <w:t>Corner radius ladder: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Radius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px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216"/>
          </w:tcPr>
          <w:p>
            <w:r>
              <w:t>xs</w:t>
            </w:r>
          </w:p>
        </w:tc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Icon buttons, small chips</w:t>
            </w:r>
          </w:p>
        </w:tc>
      </w:tr>
      <w:tr>
        <w:tc>
          <w:tcPr>
            <w:tcW w:type="dxa" w:w="3216"/>
          </w:tcPr>
          <w:p>
            <w:r>
              <w:t>sm</w:t>
            </w:r>
          </w:p>
        </w:tc>
        <w:tc>
          <w:tcPr>
            <w:tcW w:type="dxa" w:w="3216"/>
          </w:tcPr>
          <w:p>
            <w:r>
              <w:t>8</w:t>
            </w:r>
          </w:p>
        </w:tc>
        <w:tc>
          <w:tcPr>
            <w:tcW w:type="dxa" w:w="3216"/>
          </w:tcPr>
          <w:p>
            <w:r>
              <w:t>Inputs, small cards</w:t>
            </w:r>
          </w:p>
        </w:tc>
      </w:tr>
      <w:tr>
        <w:tc>
          <w:tcPr>
            <w:tcW w:type="dxa" w:w="3216"/>
          </w:tcPr>
          <w:p>
            <w:r>
              <w:t>md</w:t>
            </w:r>
          </w:p>
        </w:tc>
        <w:tc>
          <w:tcPr>
            <w:tcW w:type="dxa" w:w="3216"/>
          </w:tcPr>
          <w:p>
            <w:r>
              <w:t>12</w:t>
            </w:r>
          </w:p>
        </w:tc>
        <w:tc>
          <w:tcPr>
            <w:tcW w:type="dxa" w:w="3216"/>
          </w:tcPr>
          <w:p>
            <w:r>
              <w:t>Panels, modals</w:t>
            </w:r>
          </w:p>
        </w:tc>
      </w:tr>
      <w:tr>
        <w:tc>
          <w:tcPr>
            <w:tcW w:type="dxa" w:w="3216"/>
          </w:tcPr>
          <w:p>
            <w:r>
              <w:t>lg</w:t>
            </w:r>
          </w:p>
        </w:tc>
        <w:tc>
          <w:tcPr>
            <w:tcW w:type="dxa" w:w="3216"/>
          </w:tcPr>
          <w:p>
            <w:r>
              <w:t>16</w:t>
            </w:r>
          </w:p>
        </w:tc>
        <w:tc>
          <w:tcPr>
            <w:tcW w:type="dxa" w:w="3216"/>
          </w:tcPr>
          <w:p>
            <w:r>
              <w:t>Large cards, popovers</w:t>
            </w:r>
          </w:p>
        </w:tc>
      </w:tr>
      <w:tr>
        <w:tc>
          <w:tcPr>
            <w:tcW w:type="dxa" w:w="3216"/>
          </w:tcPr>
          <w:p>
            <w:r>
              <w:t>pill</w:t>
            </w:r>
          </w:p>
        </w:tc>
        <w:tc>
          <w:tcPr>
            <w:tcW w:type="dxa" w:w="3216"/>
          </w:tcPr>
          <w:p>
            <w:r>
              <w:t>999</w:t>
            </w:r>
          </w:p>
        </w:tc>
        <w:tc>
          <w:tcPr>
            <w:tcW w:type="dxa" w:w="3216"/>
          </w:tcPr>
          <w:p>
            <w:r>
              <w:t>Pills, segmented controls</w:t>
            </w:r>
          </w:p>
        </w:tc>
      </w:tr>
    </w:tbl>
    <w:p>
      <w:r>
        <w:t>Elevation: prefer subtle shadows + borders (Discord-like). In dark UI, rely more on borders and slight value shifts than on large shadows.</w:t>
      </w:r>
    </w:p>
    <w:p>
      <w:pPr>
        <w:pStyle w:val="Heading1"/>
      </w:pPr>
      <w:r>
        <w:t>5. Layout patterns</w:t>
      </w:r>
    </w:p>
    <w:p>
      <w:r>
        <w:t>AltNet uses a multi-pane layout by default:</w:t>
        <w:br/>
        <w:t>• Primary nav rail (servers/workspaces) — icon-only.</w:t>
        <w:br/>
        <w:t>• Secondary sidebar (channels/lists/panels).</w:t>
        <w:br/>
        <w:t>• Main content (chat, canvas, settings).</w:t>
        <w:br/>
        <w:t>• Optional right sidebar (members/inspector).</w:t>
      </w:r>
    </w:p>
    <w:p>
      <w:r>
        <w:t>Recommended widths (desktop):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t>Nav rail</w:t>
            </w:r>
          </w:p>
        </w:tc>
        <w:tc>
          <w:tcPr>
            <w:tcW w:type="dxa" w:w="3216"/>
          </w:tcPr>
          <w:p>
            <w:r>
              <w:t>72 px</w:t>
            </w:r>
          </w:p>
        </w:tc>
        <w:tc>
          <w:tcPr>
            <w:tcW w:type="dxa" w:w="3216"/>
          </w:tcPr>
          <w:p>
            <w:r>
              <w:t>Discord-like icon rail; 48 px icons inside 56 px buttons</w:t>
            </w:r>
          </w:p>
        </w:tc>
      </w:tr>
      <w:tr>
        <w:tc>
          <w:tcPr>
            <w:tcW w:type="dxa" w:w="3216"/>
          </w:tcPr>
          <w:p>
            <w:r>
              <w:t>Sidebar</w:t>
            </w:r>
          </w:p>
        </w:tc>
        <w:tc>
          <w:tcPr>
            <w:tcW w:type="dxa" w:w="3216"/>
          </w:tcPr>
          <w:p>
            <w:r>
              <w:t>280–320 px</w:t>
            </w:r>
          </w:p>
        </w:tc>
        <w:tc>
          <w:tcPr>
            <w:tcW w:type="dxa" w:w="3216"/>
          </w:tcPr>
          <w:p>
            <w:r>
              <w:t>Channels/chat list/builder widgets</w:t>
            </w:r>
          </w:p>
        </w:tc>
      </w:tr>
      <w:tr>
        <w:tc>
          <w:tcPr>
            <w:tcW w:type="dxa" w:w="3216"/>
          </w:tcPr>
          <w:p>
            <w:r>
              <w:t>Right sidebar</w:t>
            </w:r>
          </w:p>
        </w:tc>
        <w:tc>
          <w:tcPr>
            <w:tcW w:type="dxa" w:w="3216"/>
          </w:tcPr>
          <w:p>
            <w:r>
              <w:t>280–360 px</w:t>
            </w:r>
          </w:p>
        </w:tc>
        <w:tc>
          <w:tcPr>
            <w:tcW w:type="dxa" w:w="3216"/>
          </w:tcPr>
          <w:p>
            <w:r>
              <w:t>Member list or Inspector</w:t>
            </w:r>
          </w:p>
        </w:tc>
      </w:tr>
      <w:tr>
        <w:tc>
          <w:tcPr>
            <w:tcW w:type="dxa" w:w="3216"/>
          </w:tcPr>
          <w:p>
            <w:r>
              <w:t>Top bar height</w:t>
            </w:r>
          </w:p>
        </w:tc>
        <w:tc>
          <w:tcPr>
            <w:tcW w:type="dxa" w:w="3216"/>
          </w:tcPr>
          <w:p>
            <w:r>
              <w:t>48–56 px</w:t>
            </w:r>
          </w:p>
        </w:tc>
        <w:tc>
          <w:tcPr>
            <w:tcW w:type="dxa" w:w="3216"/>
          </w:tcPr>
          <w:p>
            <w:r>
              <w:t>Context actions and breadcrumbs</w:t>
            </w:r>
          </w:p>
        </w:tc>
      </w:tr>
    </w:tbl>
    <w:p>
      <w:pPr>
        <w:pStyle w:val="Heading1"/>
      </w:pPr>
      <w:r>
        <w:t>6. Component specifications</w:t>
      </w:r>
    </w:p>
    <w:p>
      <w:r>
        <w:t>This section is intentionally concrete. If you build components differently, AltNet will look inconsistent and dated.</w:t>
      </w:r>
    </w:p>
    <w:p>
      <w:pPr>
        <w:pStyle w:val="Heading2"/>
      </w:pPr>
      <w:r>
        <w:t>6.1 Buttons</w:t>
      </w:r>
    </w:p>
    <w:p>
      <w:r>
        <w:t>Button anatomy: label (14 px / 600), optional left icon (16–18 px), height 36 or 40, horizontal padding 12–16, radius 8.</w:t>
      </w:r>
    </w:p>
    <w:p>
      <w:r>
        <w:t>States: default, hover, pressed, disabled, loading. All transitions 120–180 ms.</w:t>
      </w:r>
    </w:p>
    <w:p>
      <w:pPr>
        <w:pStyle w:val="Heading2"/>
      </w:pPr>
      <w:r>
        <w:t>6.2 Inputs and search</w:t>
      </w:r>
    </w:p>
    <w:p>
      <w:r>
        <w:t>Inputs use a filled dark surface with subtle border. Search is a key visual element in Discord/Telegram: compact height, strong placeholder color, and clear focus ring.</w:t>
      </w:r>
    </w:p>
    <w:p>
      <w:pPr>
        <w:pStyle w:val="Heading2"/>
      </w:pPr>
      <w:r>
        <w:t>6.3 Lists</w:t>
      </w:r>
    </w:p>
    <w:p>
      <w:r>
        <w:t>Lists are the dominant pattern in Discord (channels) and Telegram (chats). Use consistent row heights and strong hover/active states. Row: 40–44 px height, left padding 12–16, icon 16–18, title 14/600, meta 12/400.</w:t>
      </w:r>
    </w:p>
    <w:p>
      <w:pPr>
        <w:pStyle w:val="Heading2"/>
      </w:pPr>
      <w:r>
        <w:t>6.4 Chat message layout</w:t>
      </w:r>
    </w:p>
    <w:p>
      <w:r>
        <w:t>Adopt Telegram clarity and Discord threading cues:</w:t>
        <w:br/>
        <w:t>• Timestamp and author are visually secondary, but scannable.</w:t>
        <w:br/>
        <w:t>• Message text line height 20 px (for 14 px size).</w:t>
        <w:br/>
        <w:t>• Reactions are compact chips with subtle border; hover reveals add-reaction.</w:t>
        <w:br/>
        <w:t>• Attachments are cards: image/video preview + metadata; radius 12.</w:t>
      </w:r>
    </w:p>
    <w:p>
      <w:pPr>
        <w:pStyle w:val="Heading2"/>
      </w:pPr>
      <w:r>
        <w:t>6.5 Panels and modals</w:t>
      </w:r>
    </w:p>
    <w:p>
      <w:r>
        <w:t>Panels: radius 12, border 1 px subtle, background --surface-1.</w:t>
        <w:br/>
        <w:t>Modals: max width 560–720 px, padding 24, header with title + close icon, backdrop 40–60% opacity.</w:t>
      </w:r>
    </w:p>
    <w:p>
      <w:pPr>
        <w:pStyle w:val="Heading2"/>
      </w:pPr>
      <w:r>
        <w:t>6.6 Builder mode (Elementor-inspired)</w:t>
      </w:r>
    </w:p>
    <w:p>
      <w:r>
        <w:t>Builder mode is a distinct workflow with strong affordances:</w:t>
        <w:br/>
        <w:t>• Left panel: tabs, searchable widget library, collapsible sections.</w:t>
        <w:br/>
        <w:t>• Canvas: clean background, selection outlines, inline controls.</w:t>
        <w:br/>
        <w:t>• Inspector: typography/color controls using design tokens; every control shows the token name when applicable.</w:t>
        <w:br/>
        <w:t>• Accent: --brand-builder used for selection outlines, active tool, and key CTAs (sparingly).</w:t>
      </w:r>
    </w:p>
    <w:p>
      <w:pPr>
        <w:pStyle w:val="Heading1"/>
      </w:pPr>
      <w:r>
        <w:t>7. Iconography</w:t>
      </w:r>
    </w:p>
    <w:p>
      <w:r>
        <w:t>Pick ONE icon family and stick to it. Mixing styles is the fastest way to make the UI look cheap. Preferred: modern rounded outline icon set (e.g., Lucide, Phosphor, Remix) with consistent stroke.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Spec</w:t>
            </w:r>
          </w:p>
        </w:tc>
      </w:tr>
      <w:tr>
        <w:tc>
          <w:tcPr>
            <w:tcW w:type="dxa" w:w="4824"/>
          </w:tcPr>
          <w:p>
            <w:r>
              <w:t>Grid</w:t>
            </w:r>
          </w:p>
        </w:tc>
        <w:tc>
          <w:tcPr>
            <w:tcW w:type="dxa" w:w="4824"/>
          </w:tcPr>
          <w:p>
            <w:r>
              <w:t>24 px base grid; export 16/20/24 variants.</w:t>
            </w:r>
          </w:p>
        </w:tc>
      </w:tr>
      <w:tr>
        <w:tc>
          <w:tcPr>
            <w:tcW w:type="dxa" w:w="4824"/>
          </w:tcPr>
          <w:p>
            <w:r>
              <w:t>Stroke</w:t>
            </w:r>
          </w:p>
        </w:tc>
        <w:tc>
          <w:tcPr>
            <w:tcW w:type="dxa" w:w="4824"/>
          </w:tcPr>
          <w:p>
            <w:r>
              <w:t>1.75 px (20/24 icons), round caps and joins.</w:t>
            </w:r>
          </w:p>
        </w:tc>
      </w:tr>
      <w:tr>
        <w:tc>
          <w:tcPr>
            <w:tcW w:type="dxa" w:w="4824"/>
          </w:tcPr>
          <w:p>
            <w:r>
              <w:t>Corner style</w:t>
            </w:r>
          </w:p>
        </w:tc>
        <w:tc>
          <w:tcPr>
            <w:tcW w:type="dxa" w:w="4824"/>
          </w:tcPr>
          <w:p>
            <w:r>
              <w:t>Rounded corners to match radius ladder.</w:t>
            </w:r>
          </w:p>
        </w:tc>
      </w:tr>
      <w:tr>
        <w:tc>
          <w:tcPr>
            <w:tcW w:type="dxa" w:w="4824"/>
          </w:tcPr>
          <w:p>
            <w:r>
              <w:t>Filled vs outline</w:t>
            </w:r>
          </w:p>
        </w:tc>
        <w:tc>
          <w:tcPr>
            <w:tcW w:type="dxa" w:w="4824"/>
          </w:tcPr>
          <w:p>
            <w:r>
              <w:t>Outline by default; use filled only for selected state in nav rail.</w:t>
            </w:r>
          </w:p>
        </w:tc>
      </w:tr>
      <w:tr>
        <w:tc>
          <w:tcPr>
            <w:tcW w:type="dxa" w:w="4824"/>
          </w:tcPr>
          <w:p>
            <w:r>
              <w:t>Semantic colors</w:t>
            </w:r>
          </w:p>
        </w:tc>
        <w:tc>
          <w:tcPr>
            <w:tcW w:type="dxa" w:w="4824"/>
          </w:tcPr>
          <w:p>
            <w:r>
              <w:t>Icons inherit text color; only status icons use success/warning/danger.</w:t>
            </w:r>
          </w:p>
        </w:tc>
      </w:tr>
    </w:tbl>
    <w:p>
      <w:pPr>
        <w:pStyle w:val="Heading1"/>
      </w:pPr>
      <w:r>
        <w:t>8. Motion and interaction</w:t>
      </w:r>
    </w:p>
    <w:p>
      <w:r>
        <w:t>Motion must feel crisp and modern. The easiest way to get a “90s” feeling is: no hover transitions, no easing, and abrupt panel changes.</w:t>
      </w:r>
    </w:p>
    <w:p>
      <w:r>
        <w:t>Global timing and easing: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Easing</w:t>
            </w:r>
          </w:p>
        </w:tc>
      </w:tr>
      <w:tr>
        <w:tc>
          <w:tcPr>
            <w:tcW w:type="dxa" w:w="3216"/>
          </w:tcPr>
          <w:p>
            <w:r>
              <w:t>Hover/press</w:t>
            </w:r>
          </w:p>
        </w:tc>
        <w:tc>
          <w:tcPr>
            <w:tcW w:type="dxa" w:w="3216"/>
          </w:tcPr>
          <w:p>
            <w:r>
              <w:t>120 ms</w:t>
            </w:r>
          </w:p>
        </w:tc>
        <w:tc>
          <w:tcPr>
            <w:tcW w:type="dxa" w:w="3216"/>
          </w:tcPr>
          <w:p>
            <w:r>
              <w:t>cubic-bezier(0.2, 0, 0, 1)</w:t>
            </w:r>
          </w:p>
        </w:tc>
      </w:tr>
      <w:tr>
        <w:tc>
          <w:tcPr>
            <w:tcW w:type="dxa" w:w="3216"/>
          </w:tcPr>
          <w:p>
            <w:r>
              <w:t>Small state change (toggle, chip)</w:t>
            </w:r>
          </w:p>
        </w:tc>
        <w:tc>
          <w:tcPr>
            <w:tcW w:type="dxa" w:w="3216"/>
          </w:tcPr>
          <w:p>
            <w:r>
              <w:t>150 ms</w:t>
            </w:r>
          </w:p>
        </w:tc>
        <w:tc>
          <w:tcPr>
            <w:tcW w:type="dxa" w:w="3216"/>
          </w:tcPr>
          <w:p>
            <w:r>
              <w:t>cubic-bezier(0.2, 0, 0, 1)</w:t>
            </w:r>
          </w:p>
        </w:tc>
      </w:tr>
      <w:tr>
        <w:tc>
          <w:tcPr>
            <w:tcW w:type="dxa" w:w="3216"/>
          </w:tcPr>
          <w:p>
            <w:r>
              <w:t>Panel open/close (sidebar, inspector)</w:t>
            </w:r>
          </w:p>
        </w:tc>
        <w:tc>
          <w:tcPr>
            <w:tcW w:type="dxa" w:w="3216"/>
          </w:tcPr>
          <w:p>
            <w:r>
              <w:t>180–220 ms</w:t>
            </w:r>
          </w:p>
        </w:tc>
        <w:tc>
          <w:tcPr>
            <w:tcW w:type="dxa" w:w="3216"/>
          </w:tcPr>
          <w:p>
            <w:r>
              <w:t>cubic-bezier(0.2, 0, 0, 1)</w:t>
            </w:r>
          </w:p>
        </w:tc>
      </w:tr>
      <w:tr>
        <w:tc>
          <w:tcPr>
            <w:tcW w:type="dxa" w:w="3216"/>
          </w:tcPr>
          <w:p>
            <w:r>
              <w:t>Modal enter/exit</w:t>
            </w:r>
          </w:p>
        </w:tc>
        <w:tc>
          <w:tcPr>
            <w:tcW w:type="dxa" w:w="3216"/>
          </w:tcPr>
          <w:p>
            <w:r>
              <w:t>220–260 ms</w:t>
            </w:r>
          </w:p>
        </w:tc>
        <w:tc>
          <w:tcPr>
            <w:tcW w:type="dxa" w:w="3216"/>
          </w:tcPr>
          <w:p>
            <w:r>
              <w:t>cubic-bezier(0.2, 0, 0, 1)</w:t>
            </w:r>
          </w:p>
        </w:tc>
      </w:tr>
      <w:tr>
        <w:tc>
          <w:tcPr>
            <w:tcW w:type="dxa" w:w="3216"/>
          </w:tcPr>
          <w:p>
            <w:r>
              <w:t>Reorder / drag preview</w:t>
            </w:r>
          </w:p>
        </w:tc>
        <w:tc>
          <w:tcPr>
            <w:tcW w:type="dxa" w:w="3216"/>
          </w:tcPr>
          <w:p>
            <w:r>
              <w:t>spring</w:t>
            </w:r>
          </w:p>
        </w:tc>
        <w:tc>
          <w:tcPr>
            <w:tcW w:type="dxa" w:w="3216"/>
          </w:tcPr>
          <w:p>
            <w:r>
              <w:t>stiffness 500–700, damping 35–45 (or platform equivalent)</w:t>
            </w:r>
          </w:p>
        </w:tc>
      </w:tr>
    </w:tbl>
    <w:p>
      <w:r>
        <w:t>Micro-interactions:</w:t>
        <w:br/>
        <w:t>• Nav rail: hover background + subtle scale (1.00 → 1.02) on icon container.</w:t>
        <w:br/>
        <w:t>• Buttons: press down (scale 0.98) + shadow reduction.</w:t>
        <w:br/>
        <w:t>• Toasts: slide up 12 px + fade.</w:t>
        <w:br/>
        <w:t>• Tooltips: fade + 4 px translate.</w:t>
      </w:r>
    </w:p>
    <w:p>
      <w:pPr>
        <w:pStyle w:val="Heading1"/>
      </w:pPr>
      <w:r>
        <w:t>9. Backgrounds and visual polish</w:t>
      </w:r>
    </w:p>
    <w:p>
      <w:r>
        <w:t>A modern UI is not only colors. Add controlled texture and depth:</w:t>
        <w:br/>
        <w:t>• Subtle noise overlay (2–4% opacity) on dark backgrounds to avoid banding.</w:t>
        <w:br/>
        <w:t>• Very soft gradient in the app background (value shift 2–4%).</w:t>
        <w:br/>
        <w:t>• Blurred “glass” surfaces only in limited contexts (popovers, top bars) to avoid performance issues.</w:t>
      </w:r>
    </w:p>
    <w:p>
      <w:pPr>
        <w:pStyle w:val="Heading1"/>
      </w:pPr>
      <w:r>
        <w:t>10. Screenshot-to-spec workflow (pixel-close matching)</w:t>
      </w:r>
    </w:p>
    <w:p>
      <w:r>
        <w:t>When you provide a screenshot fragment (Discord/Telegram/Elementor), we will convert it into a replication spec using this template.</w:t>
      </w:r>
    </w:p>
    <w:p>
      <w:pPr>
        <w:pStyle w:val="ListNumber"/>
      </w:pPr>
      <w:r>
        <w:t>Identify platform and context (desktop/mobile, theme, density).</w:t>
      </w:r>
    </w:p>
    <w:p>
      <w:pPr>
        <w:pStyle w:val="ListNumber"/>
      </w:pPr>
      <w:r>
        <w:t>Measure key dimensions: row heights, paddings, radii, font sizes (use a ruler tool).</w:t>
      </w:r>
    </w:p>
    <w:p>
      <w:pPr>
        <w:pStyle w:val="ListNumber"/>
      </w:pPr>
      <w:r>
        <w:t>Sample 8–12 colors: backgrounds, surfaces, borders, text, accents; map onto token ladder.</w:t>
      </w:r>
    </w:p>
    <w:p>
      <w:pPr>
        <w:pStyle w:val="ListNumber"/>
      </w:pPr>
      <w:r>
        <w:t>Extract typography: size/weight/line height; identify if system font or custom.</w:t>
      </w:r>
    </w:p>
    <w:p>
      <w:pPr>
        <w:pStyle w:val="ListNumber"/>
      </w:pPr>
      <w:r>
        <w:t>Decompose into components: list row, button, input, chip, avatar, etc.</w:t>
      </w:r>
    </w:p>
    <w:p>
      <w:pPr>
        <w:pStyle w:val="ListNumber"/>
      </w:pPr>
      <w:r>
        <w:t>Specify motion: what transitions occur on hover/open/close and approximate timing.</w:t>
      </w:r>
    </w:p>
    <w:p>
      <w:pPr>
        <w:pStyle w:val="ListNumber"/>
      </w:pPr>
      <w:r>
        <w:t>Produce a “Replica Card” with: tokens + component overrides + implementation notes.</w:t>
      </w:r>
    </w:p>
    <w:p>
      <w:pPr>
        <w:pStyle w:val="Heading2"/>
      </w:pPr>
      <w:r>
        <w:t>10.1 Replica Card template</w:t>
      </w:r>
    </w:p>
    <w:p>
      <w:r>
        <w:t>Use this exact structure for every screenshot request: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What to capture</w:t>
            </w:r>
          </w:p>
        </w:tc>
      </w:tr>
      <w:tr>
        <w:tc>
          <w:tcPr>
            <w:tcW w:type="dxa" w:w="4824"/>
          </w:tcPr>
          <w:p>
            <w:r>
              <w:t>Reference</w:t>
            </w:r>
          </w:p>
        </w:tc>
        <w:tc>
          <w:tcPr>
            <w:tcW w:type="dxa" w:w="4824"/>
          </w:tcPr>
          <w:p>
            <w:r>
              <w:t>App / screen / date, plus screenshot filename</w:t>
            </w:r>
          </w:p>
        </w:tc>
      </w:tr>
      <w:tr>
        <w:tc>
          <w:tcPr>
            <w:tcW w:type="dxa" w:w="4824"/>
          </w:tcPr>
          <w:p>
            <w:r>
              <w:t>Target component</w:t>
            </w:r>
          </w:p>
        </w:tc>
        <w:tc>
          <w:tcPr>
            <w:tcW w:type="dxa" w:w="4824"/>
          </w:tcPr>
          <w:p>
            <w:r>
              <w:t>e.g., “Elementor left panel: widget list row”</w:t>
            </w:r>
          </w:p>
        </w:tc>
      </w:tr>
      <w:tr>
        <w:tc>
          <w:tcPr>
            <w:tcW w:type="dxa" w:w="4824"/>
          </w:tcPr>
          <w:p>
            <w:r>
              <w:t>Layout</w:t>
            </w:r>
          </w:p>
        </w:tc>
        <w:tc>
          <w:tcPr>
            <w:tcW w:type="dxa" w:w="4824"/>
          </w:tcPr>
          <w:p>
            <w:r>
              <w:t>Widths, heights, padding, grid</w:t>
            </w:r>
          </w:p>
        </w:tc>
      </w:tr>
      <w:tr>
        <w:tc>
          <w:tcPr>
            <w:tcW w:type="dxa" w:w="4824"/>
          </w:tcPr>
          <w:p>
            <w:r>
              <w:t>Colors</w:t>
            </w:r>
          </w:p>
        </w:tc>
        <w:tc>
          <w:tcPr>
            <w:tcW w:type="dxa" w:w="4824"/>
          </w:tcPr>
          <w:p>
            <w:r>
              <w:t>Token mapping + any overrides</w:t>
            </w:r>
          </w:p>
        </w:tc>
      </w:tr>
      <w:tr>
        <w:tc>
          <w:tcPr>
            <w:tcW w:type="dxa" w:w="4824"/>
          </w:tcPr>
          <w:p>
            <w:r>
              <w:t>Typography</w:t>
            </w:r>
          </w:p>
        </w:tc>
        <w:tc>
          <w:tcPr>
            <w:tcW w:type="dxa" w:w="4824"/>
          </w:tcPr>
          <w:p>
            <w:r>
              <w:t>Font stack, sizes, weights, line heights</w:t>
            </w:r>
          </w:p>
        </w:tc>
      </w:tr>
      <w:tr>
        <w:tc>
          <w:tcPr>
            <w:tcW w:type="dxa" w:w="4824"/>
          </w:tcPr>
          <w:p>
            <w:r>
              <w:t>States</w:t>
            </w:r>
          </w:p>
        </w:tc>
        <w:tc>
          <w:tcPr>
            <w:tcW w:type="dxa" w:w="4824"/>
          </w:tcPr>
          <w:p>
            <w:r>
              <w:t>Default/hover/active/disabled</w:t>
            </w:r>
          </w:p>
        </w:tc>
      </w:tr>
      <w:tr>
        <w:tc>
          <w:tcPr>
            <w:tcW w:type="dxa" w:w="4824"/>
          </w:tcPr>
          <w:p>
            <w:r>
              <w:t>Motion</w:t>
            </w:r>
          </w:p>
        </w:tc>
        <w:tc>
          <w:tcPr>
            <w:tcW w:type="dxa" w:w="4824"/>
          </w:tcPr>
          <w:p>
            <w:r>
              <w:t>Transition properties, duration, easing</w:t>
            </w:r>
          </w:p>
        </w:tc>
      </w:tr>
      <w:tr>
        <w:tc>
          <w:tcPr>
            <w:tcW w:type="dxa" w:w="4824"/>
          </w:tcPr>
          <w:p>
            <w:r>
              <w:t>Icons</w:t>
            </w:r>
          </w:p>
        </w:tc>
        <w:tc>
          <w:tcPr>
            <w:tcW w:type="dxa" w:w="4824"/>
          </w:tcPr>
          <w:p>
            <w:r>
              <w:t>Icon family, sizes, stroke/fill rules</w:t>
            </w:r>
          </w:p>
        </w:tc>
      </w:tr>
      <w:tr>
        <w:tc>
          <w:tcPr>
            <w:tcW w:type="dxa" w:w="4824"/>
          </w:tcPr>
          <w:p>
            <w:r>
              <w:t>Accessibility</w:t>
            </w:r>
          </w:p>
        </w:tc>
        <w:tc>
          <w:tcPr>
            <w:tcW w:type="dxa" w:w="4824"/>
          </w:tcPr>
          <w:p>
            <w:r>
              <w:t>Contrast, focus, keyboard, hit targets</w:t>
            </w:r>
          </w:p>
        </w:tc>
      </w:tr>
      <w:tr>
        <w:tc>
          <w:tcPr>
            <w:tcW w:type="dxa" w:w="4824"/>
          </w:tcPr>
          <w:p>
            <w:r>
              <w:t>Implementation notes</w:t>
            </w:r>
          </w:p>
        </w:tc>
        <w:tc>
          <w:tcPr>
            <w:tcW w:type="dxa" w:w="4824"/>
          </w:tcPr>
          <w:p>
            <w:r>
              <w:t>Edge cases + test scenarios</w:t>
            </w:r>
          </w:p>
        </w:tc>
      </w:tr>
    </w:tbl>
    <w:p>
      <w:pPr>
        <w:pStyle w:val="Heading1"/>
      </w:pPr>
      <w:r>
        <w:t>Appendix A. Token snippet (CSS variables example)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>
              <w:rPr>
                <w:rFonts w:ascii="Consolas" w:hAnsi="Consolas" w:cs="Consolas"/>
                <w:sz w:val="18"/>
              </w:rPr>
              <w:t>:root[data-theme="dark"]{</w:t>
              <w:br/>
              <w:t xml:space="preserve">  --brand-primary: #4C6FFF;</w:t>
              <w:br/>
              <w:t xml:space="preserve">  --brand-secondary: #2AABEE;</w:t>
              <w:br/>
              <w:t xml:space="preserve">  --brand-builder: #FF7BE5;</w:t>
              <w:br/>
              <w:br/>
              <w:t xml:space="preserve">  --bg-0: #0F1115;</w:t>
              <w:br/>
              <w:t xml:space="preserve">  --bg-1: #151823;</w:t>
              <w:br/>
              <w:br/>
              <w:t xml:space="preserve">  --surface-0: #1B1F2A;</w:t>
              <w:br/>
              <w:t xml:space="preserve">  --surface-1: #232837;</w:t>
              <w:br/>
              <w:t xml:space="preserve">  --surface-2: #2C3346;</w:t>
              <w:br/>
              <w:br/>
              <w:t xml:space="preserve">  --border-subtle: #2B3245;</w:t>
              <w:br/>
              <w:br/>
              <w:t xml:space="preserve">  --text-0: #F2F4F8;</w:t>
              <w:br/>
              <w:t xml:space="preserve">  --text-1: #C9D1E0;</w:t>
              <w:br/>
              <w:t xml:space="preserve">  --text-2: #9AA7BD;</w:t>
              <w:br/>
              <w:br/>
              <w:t xml:space="preserve">  --radius-sm: 8px;</w:t>
              <w:br/>
              <w:t xml:space="preserve">  --radius-md: 12px;</w:t>
              <w:br/>
              <w:br/>
              <w:t xml:space="preserve">  --space-1: 4px;</w:t>
              <w:br/>
              <w:t xml:space="preserve">  --space-2: 8px;</w:t>
              <w:br/>
              <w:t xml:space="preserve">  --space-3: 12px;</w:t>
              <w:br/>
              <w:t xml:space="preserve">  --space-4: 16px;</w:t>
              <w:br/>
              <w:t>}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References</w:t>
      </w:r>
    </w:p>
    <w:p>
      <w:pPr>
        <w:pStyle w:val="ListBullet"/>
      </w:pPr>
      <w:r>
        <w:t>Discord — Brand Guidelines (colors). https://discord.com/branding (accessed 2025-12-11).</w:t>
      </w:r>
    </w:p>
    <w:p>
      <w:pPr>
        <w:pStyle w:val="ListBullet"/>
      </w:pPr>
      <w:r>
        <w:t>Discord Support — gg sans Font Update FAQ. https://support.discord.com/hc/en-us/articles/9507780972951-gg-sans-Font-Update-FAQ (accessed 2025-12-11).</w:t>
      </w:r>
    </w:p>
    <w:p>
      <w:pPr>
        <w:pStyle w:val="ListBullet"/>
      </w:pPr>
      <w:r>
        <w:t>Discord Support — Appearance / Themes. https://support.discord.com/hc/en-us/articles/207260127-How-to-Change-Discord-Color-Themes-and-Customize-Appearance-Settings (accessed 2025-12-11).</w:t>
      </w:r>
    </w:p>
    <w:p>
      <w:pPr>
        <w:pStyle w:val="ListBullet"/>
      </w:pPr>
      <w:r>
        <w:t>Apple Developer — Fonts (SF Pro system font). https://developer.apple.com/fonts/ (accessed 2025-12-11).</w:t>
      </w:r>
    </w:p>
    <w:p>
      <w:pPr>
        <w:pStyle w:val="ListBullet"/>
      </w:pPr>
      <w:r>
        <w:t>Material Design 3 — Typography fonts (Roboto default on Android). https://m3.material.io/styles/typography/fonts (accessed 2025-12-11).</w:t>
      </w:r>
    </w:p>
    <w:p>
      <w:pPr>
        <w:pStyle w:val="ListBullet"/>
      </w:pPr>
      <w:r>
        <w:t>Elementor — Logo Guidelines (Sweet Pink). https://elementor.com/logos/ (accessed 2025-12-11).</w:t>
      </w:r>
    </w:p>
    <w:p>
      <w:pPr>
        <w:pStyle w:val="ListBullet"/>
      </w:pPr>
      <w:r>
        <w:t>Elementor Developers — Global Style / Design system. https://developers.elementor.com/docs/editor-controls/global-style/ (accessed 2025-12-11).</w:t>
      </w:r>
    </w:p>
    <w:p>
      <w:pPr>
        <w:pStyle w:val="ListBullet"/>
      </w:pPr>
      <w:r>
        <w:t>Elementor — Custom Icons (Font Awesome library). https://elementor.com/features/custom-icons/ (accessed 2025-12-11).</w:t>
      </w:r>
    </w:p>
    <w:p>
      <w:pPr>
        <w:pStyle w:val="ListBullet"/>
      </w:pPr>
      <w:r>
        <w:t>Telegram brand colors (compiled): Brandfetch listing for telegram.org. https://brandfetch.com/telegram.org (accessed 2025-12-11).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