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13EC" w14:textId="70686B22" w:rsidR="007315AF" w:rsidRPr="00874B4E" w:rsidRDefault="007315AF">
      <w:pPr>
        <w:pStyle w:val="aa"/>
        <w:keepNext/>
        <w:spacing w:after="160"/>
        <w:jc w:val="center"/>
        <w:rPr>
          <w:lang w:val="ru-RU"/>
        </w:rPr>
      </w:pPr>
      <w:r>
        <w:rPr>
          <w:color w:val="000000"/>
          <w:sz w:val="44"/>
          <w:u w:val="none"/>
        </w:rPr>
        <w:t>Living Things and Adaptive Buildings</w:t>
      </w:r>
    </w:p>
    <w:p w14:paraId="2F73EF4C" w14:textId="77777777" w:rsidR="007315AF" w:rsidRDefault="00000000">
      <w:pPr>
        <w:jc w:val="center"/>
      </w:pPr>
      <w:r>
        <w:rPr>
          <w:i/>
          <w:sz w:val="22"/>
        </w:rPr>
        <w:t>Living Things, technological inheritance, and the Living Building direction</w:t>
      </w:r>
    </w:p>
    <w:p w14:paraId="0DAFF0AF" w14:textId="66F8472C" w:rsidR="007315AF" w:rsidRPr="00A9754B" w:rsidRDefault="007315AF">
      <w:pPr>
        <w:jc w:val="center"/>
      </w:pPr>
    </w:p>
    <w:p w14:paraId="31B11449" w14:textId="0752A57F" w:rsidR="007315AF" w:rsidRPr="00A9754B" w:rsidRDefault="00000000">
      <w:r>
        <w:t>I am sending two papers that approach the same research direction from very different levels. The first proposes a general conceptual and experimental framework for Living Things. The second is a deliberately narrow building experiment that tests one transferable element - a learned control policy - across a heterogeneous population of buildings. The short notes below are intended to make the relationship between the two papers clear</w:t>
      </w:r>
      <w:r w:rsidR="00A9754B" w:rsidRPr="00A9754B">
        <w:t>.</w:t>
      </w:r>
    </w:p>
    <w:p w14:paraId="7163FC86" w14:textId="77777777" w:rsidR="007315AF" w:rsidRDefault="00000000">
      <w:pPr>
        <w:pStyle w:val="1"/>
      </w:pPr>
      <w:r>
        <w:t>Paper 1 - Living Things: Toward a Framework for Self-Regulating, Adaptive, and Evolving Technological Systems</w:t>
      </w:r>
    </w:p>
    <w:p w14:paraId="23DB8FE0" w14:textId="77777777" w:rsidR="007315AF" w:rsidRDefault="00000000">
      <w:r>
        <w:t xml:space="preserve">The paper asks whether </w:t>
      </w:r>
      <w:proofErr w:type="gramStart"/>
      <w:r>
        <w:t>nonliving</w:t>
      </w:r>
      <w:proofErr w:type="gramEnd"/>
      <w:r>
        <w:t xml:space="preserve"> technological systems can incorporate selected organizational principles of living systems without being treated as biologically alive. Its central concern is not intelligence alone, but the organization </w:t>
      </w:r>
      <w:proofErr w:type="gramStart"/>
      <w:r>
        <w:t>required for</w:t>
      </w:r>
      <w:proofErr w:type="gramEnd"/>
      <w:r>
        <w:t xml:space="preserve"> a technological individual to preserve or restore its Functional Integrity, regulate itself under changing conditions, adapt, retain acquired experience, and potentially pass useful experience to other technological individuals.</w:t>
      </w:r>
    </w:p>
    <w:p w14:paraId="392B4D22" w14:textId="77777777" w:rsidR="007315AF" w:rsidRDefault="00000000">
      <w:r>
        <w:t xml:space="preserve">The framework separates several functions that are often conflated: Constitution, Functional Integrity, viability, regulation, adaptation, retention, inheritance, variation, and technological evolution. Constitution specifies what the system is required and permitted to preserve or transform; Functional Integrity identifies the essential properties and relations whose preservation, restoration, or controlled transformation allows the technological system to continue functioning as the relevant whole. Viability theory is proposed as an existing mathematical language for </w:t>
      </w:r>
      <w:proofErr w:type="spellStart"/>
      <w:r>
        <w:t>analysing</w:t>
      </w:r>
      <w:proofErr w:type="spellEnd"/>
      <w:r>
        <w:t xml:space="preserve"> admissible trajectories under constraints.</w:t>
      </w:r>
    </w:p>
    <w:p w14:paraId="4D3AD323" w14:textId="77777777" w:rsidR="007315AF" w:rsidRDefault="00000000">
      <w:r>
        <w:t>A key distinction is between maintenance autonomy and autonomy of purpose. A technological system may progressively internalize observation, diagnosis, regulation, recovery and coordination of repair while its goals and permissions remain externally defined. The paper therefore does not propose removing humans from the system; it asks which maintenance functions can move from an external human apparatus into the organization of the technological thing itself.</w:t>
      </w:r>
    </w:p>
    <w:p w14:paraId="64C2D1FC" w14:textId="77777777" w:rsidR="007315AF" w:rsidRDefault="00000000">
      <w:r>
        <w:t>Inheritance is treated not as biological reproduction but as the transfer of represented and contextually evaluated acquired experience capable of influencing another technological individual. This creates an experimental sequence: first demonstrate regulation and functional reconfiguration; then retention and functional reuse of acquired experience; then transfer between individuals; then examine multilevel viability and, eventually, technological evolution.</w:t>
      </w:r>
    </w:p>
    <w:p w14:paraId="20FE9C72" w14:textId="77777777" w:rsidR="007315AF" w:rsidRDefault="00000000">
      <w:pPr>
        <w:pStyle w:val="1"/>
      </w:pPr>
      <w:r>
        <w:t>Paper 2 - Source selection does not survive a wider population: a null result on 200 targets across 19 climates, and what replaces selection</w:t>
      </w:r>
    </w:p>
    <w:p w14:paraId="62C48A78" w14:textId="77777777" w:rsidR="007315AF" w:rsidRDefault="00000000">
      <w:r>
        <w:t>This paper tests a much narrower question in buildings. The inherited object is a control policy rather than a predictive model. Forty source buildings each learn a policy under their own conditions, and every policy is then transferred to 200 target buildings spanning 19 locations, producing 8,000 ordered source-target transfers. Performance is evaluated directly on the downstream control task during a 72-hour loss of heating capacity.</w:t>
      </w:r>
    </w:p>
    <w:p w14:paraId="2900FB41" w14:textId="77777777" w:rsidR="007315AF" w:rsidRDefault="00000000">
      <w:r>
        <w:lastRenderedPageBreak/>
        <w:t xml:space="preserve">The unexpected result is that source-target similarity does not predict transfer value. Distance in ten building parameters and difference in a physically motivated resilience trait are both effectively unrelated to transfer gain. Instead, source quality is largely global: a policy that performs well for one target tends to perform well for almost all targets. Mean between-source correlation is +0.94, only 6.3% of gain variance is attributed to source-target interaction, and perfect target-specific source choice improves by only about 1% </w:t>
      </w:r>
      <w:proofErr w:type="gramStart"/>
      <w:r>
        <w:t>over using</w:t>
      </w:r>
      <w:proofErr w:type="gramEnd"/>
      <w:r>
        <w:t xml:space="preserve"> the universally best source.</w:t>
      </w:r>
    </w:p>
    <w:p w14:paraId="25B3C867" w14:textId="77777777" w:rsidR="007315AF" w:rsidRDefault="00000000">
      <w:r>
        <w:t>The experiment therefore points away from '</w:t>
      </w:r>
      <w:proofErr w:type="gramStart"/>
      <w:r>
        <w:t>find</w:t>
      </w:r>
      <w:proofErr w:type="gramEnd"/>
      <w:r>
        <w:t xml:space="preserve"> the building most similar to this one' and toward population-level evaluation. A source selected by trial on part of a model population generalizes to unseen targets, and a single policy searched directly against the population beats the median of individually learned policies for 98% of unseen targets. The result is a null result for similarity-based source selection, but a positive result for testing inherited candidates against populations.</w:t>
      </w:r>
    </w:p>
    <w:p w14:paraId="7D1BDE72" w14:textId="77777777" w:rsidR="007315AF" w:rsidRDefault="00000000">
      <w:r>
        <w:t xml:space="preserve">For the broader Living Things </w:t>
      </w:r>
      <w:proofErr w:type="spellStart"/>
      <w:r>
        <w:t>programme</w:t>
      </w:r>
      <w:proofErr w:type="spellEnd"/>
      <w:r>
        <w:t>, the importance of this experiment is methodological rather than the heating application itself. It provides a concrete way to ask what can be transferred between technological individuals, how inherited information should be evaluated, when apparent similarity is misleading, and why a shared experimental population may be necessary before acquired experience is allowed to influence another individual.</w:t>
      </w:r>
    </w:p>
    <w:p w14:paraId="3131C31C" w14:textId="77777777" w:rsidR="007315AF" w:rsidRDefault="00000000">
      <w:pPr>
        <w:pStyle w:val="1"/>
      </w:pPr>
      <w:r>
        <w:t>Why I am sending these to you</w:t>
      </w:r>
    </w:p>
    <w:p w14:paraId="5D16E136" w14:textId="77777777" w:rsidR="007315AF" w:rsidRDefault="00000000">
      <w:r>
        <w:rPr>
          <w:b/>
        </w:rPr>
        <w:t>The first paper proposes the general framework; the second shows how one small component of that framework - transfer and evaluation of acquired control experience between technological individuals - can already be investigated in buildings.</w:t>
      </w:r>
    </w:p>
    <w:p w14:paraId="51CABEDD" w14:textId="77777777" w:rsidR="007315AF" w:rsidRDefault="00000000">
      <w:r>
        <w:t>For our meeting, I would particularly like to discuss the point where these two lines meet: what would be required for an intelligent or adaptive building to become a Living Building - a technological individual capable not only of responding to its environment, but of maintaining its Functional Integrity, retaining acquired experience, and contributing that experience to subsequent buildings.</w:t>
      </w:r>
    </w:p>
    <w:p w14:paraId="6A0913DA" w14:textId="77777777" w:rsidR="007315AF" w:rsidRDefault="00000000">
      <w:r>
        <w:t>I do not regard the Living Building branch as already defined. On the contrary, I would like to understand which parts of this framework are meaningful from the perspective of adaptive architecture and human-building interaction, which parts are technically or conceptually weak, and what a credible first experiment beyond the present thermal-control study should be.</w:t>
      </w:r>
    </w:p>
    <w:sectPr w:rsidR="007315A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3045261">
    <w:abstractNumId w:val="8"/>
  </w:num>
  <w:num w:numId="2" w16cid:durableId="766535420">
    <w:abstractNumId w:val="6"/>
  </w:num>
  <w:num w:numId="3" w16cid:durableId="1504205644">
    <w:abstractNumId w:val="5"/>
  </w:num>
  <w:num w:numId="4" w16cid:durableId="553811925">
    <w:abstractNumId w:val="4"/>
  </w:num>
  <w:num w:numId="5" w16cid:durableId="1389189806">
    <w:abstractNumId w:val="7"/>
  </w:num>
  <w:num w:numId="6" w16cid:durableId="1710643110">
    <w:abstractNumId w:val="3"/>
  </w:num>
  <w:num w:numId="7" w16cid:durableId="1640920438">
    <w:abstractNumId w:val="2"/>
  </w:num>
  <w:num w:numId="8" w16cid:durableId="2044213308">
    <w:abstractNumId w:val="1"/>
  </w:num>
  <w:num w:numId="9" w16cid:durableId="846363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97"/>
    <w:rsid w:val="0015074B"/>
    <w:rsid w:val="0029639D"/>
    <w:rsid w:val="00326F90"/>
    <w:rsid w:val="0060294D"/>
    <w:rsid w:val="007315AF"/>
    <w:rsid w:val="00874B4E"/>
    <w:rsid w:val="00A9754B"/>
    <w:rsid w:val="00AA1D8D"/>
    <w:rsid w:val="00B47730"/>
    <w:rsid w:val="00C15062"/>
    <w:rsid w:val="00CB0664"/>
    <w:rsid w:val="00DD1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BD65E"/>
  <w14:defaultImageDpi w14:val="300"/>
  <w15:docId w15:val="{7DF14198-5052-44F0-8925-0FD00926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40"/>
      <w:szCs w:val="52"/>
      <w:u w:val="none"/>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Things and Adaptive Buildings</dc:title>
  <dc:subject/>
  <dc:creator>python-docx</dc:creator>
  <cp:keywords/>
  <dc:description>generated by python-docx</dc:description>
  <cp:lastModifiedBy>Пуссер Евгений Богомазов-Пуссер</cp:lastModifiedBy>
  <cp:revision>7</cp:revision>
  <dcterms:created xsi:type="dcterms:W3CDTF">2013-12-23T23:15:00Z</dcterms:created>
  <dcterms:modified xsi:type="dcterms:W3CDTF">2026-10-15T08:14:00Z</dcterms:modified>
  <cp:category/>
</cp:coreProperties>
</file>