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w:t>
      </w:r>
      <w:r>
        <w:t xml:space="preserve"> </w:t>
      </w:r>
      <w:r>
        <w:t xml:space="preserve">What</w:t>
      </w:r>
      <w:r>
        <w:t xml:space="preserve"> </w:t>
      </w:r>
      <w:r>
        <w:t xml:space="preserve">Do</w:t>
      </w:r>
      <w:r>
        <w:t xml:space="preserve"> </w:t>
      </w:r>
      <w:r>
        <w:t xml:space="preserve">We</w:t>
      </w:r>
      <w:r>
        <w:t xml:space="preserve"> </w:t>
      </w:r>
      <w:r>
        <w:t xml:space="preserve">Mean</w:t>
      </w:r>
      <w:r>
        <w:t xml:space="preserve"> </w:t>
      </w:r>
      <w:r>
        <w:t xml:space="preserve">by</w:t>
      </w:r>
      <w:r>
        <w:t xml:space="preserve"> </w:t>
      </w:r>
      <w:r>
        <w:t xml:space="preserve">Living</w:t>
      </w:r>
      <w:r>
        <w:t xml:space="preserve"> </w:t>
      </w:r>
      <w:r>
        <w:t xml:space="preserve">Things?</w:t>
      </w:r>
    </w:p>
    <w:p>
      <w:pPr>
        <w:pStyle w:val="FirstParagraph"/>
      </w:pPr>
      <w:r>
        <w:t xml:space="preserve">Humanity has created an enormous technological environment — a technological noosphere of buildings, factories, transportation systems, machines and infrastructure. All these things perform the functions for which they were created. But who maintains them?</w:t>
      </w:r>
    </w:p>
    <w:p>
      <w:pPr>
        <w:pStyle w:val="BodyText"/>
      </w:pPr>
      <w:r>
        <w:t xml:space="preserve">We do.</w:t>
      </w:r>
    </w:p>
    <w:p>
      <w:pPr>
        <w:pStyle w:val="BodyText"/>
      </w:pPr>
      <w:r>
        <w:t xml:space="preserve">We inspect them, diagnose failures, repair damage, replace components and reorganize their operation when circumstances change. The responsibility for maintaining this technological environment rests largely with human beings and the society they have created.</w:t>
      </w:r>
    </w:p>
    <w:p>
      <w:pPr>
        <w:pStyle w:val="BodyText"/>
      </w:pPr>
      <w:r>
        <w:t xml:space="preserve">This requires enormous amounts of human labour, time, energy and financial resources. It also creates dependencies and inequalities in access to maintenance, repair and reliable infrastructure.</w:t>
      </w:r>
    </w:p>
    <w:p>
      <w:pPr>
        <w:pStyle w:val="BodyText"/>
      </w:pPr>
      <w:r>
        <w:t xml:space="preserve">Shannon Mattern (2018) examines maintenance and care across different scales of our technological environment: urban infrastructure, buildings, individual objects and digital systems. She shows that maintaining this environment involves not only technical operations, but also human labour and social relationships. Her work helps us see maintenance not as a secondary activity, but as an essential condition for the continued functioning of our technological world.</w:t>
      </w:r>
    </w:p>
    <w:p>
      <w:pPr>
        <w:pStyle w:val="BodyText"/>
      </w:pPr>
      <w:r>
        <w:t xml:space="preserve">We have created things that perform an extraordinary variety of functions. Yet the responsibility for preserving their ability to perform those functions remains largely ours.</w:t>
      </w:r>
    </w:p>
    <w:p>
      <w:pPr>
        <w:pStyle w:val="BodyText"/>
      </w:pPr>
      <w:r>
        <w:t xml:space="preserve">Must it remain so?</w:t>
      </w:r>
    </w:p>
    <w:p>
      <w:pPr>
        <w:pStyle w:val="BodyText"/>
      </w:pPr>
      <w:r>
        <w:t xml:space="preserve">Biological organisms are organized in a dramatically different way.</w:t>
      </w:r>
    </w:p>
    <w:p>
      <w:pPr>
        <w:pStyle w:val="BodyText"/>
      </w:pPr>
      <w:r>
        <w:t xml:space="preserve">Nobody designed their maintenance systems. Nobody assigned them the responsibility for repairing themselves or maintaining the conditions necessary for their existence. These capacities emerged through evolution, through the struggle for survival.</w:t>
      </w:r>
    </w:p>
    <w:p>
      <w:pPr>
        <w:pStyle w:val="BodyText"/>
      </w:pPr>
      <w:r>
        <w:t xml:space="preserve">For a living organism, maintaining its own existence is not an additional service performed by someone else. It is fundamental to its organization. Living organisms detect changes, regulate their internal conditions, compensate for disturbances, repair damage and adapt to changing environments.</w:t>
      </w:r>
    </w:p>
    <w:p>
      <w:pPr>
        <w:pStyle w:val="BodyText"/>
      </w:pPr>
      <w:r>
        <w:t xml:space="preserve">Their organization has been shaped by the necessity of remaining alive.</w:t>
      </w:r>
    </w:p>
    <w:bookmarkStart w:id="23" w:name="X65ad8ec1ad34c6c67aea1b3f20508993070c22b"/>
    <w:p>
      <w:pPr>
        <w:pStyle w:val="Heading1"/>
        <w:keepNext/>
        <w:keepLines/>
      </w:pPr>
      <w:r>
        <w:t xml:space="preserve">From Existing Technology to Living Things</w:t>
      </w:r>
    </w:p>
    <w:p>
      <w:pPr>
        <w:pStyle w:val="FirstParagraph"/>
      </w:pPr>
      <w:r>
        <w:t xml:space="preserve">This does not mean that biological organisms are completely self-sufficient or that survival is their only function. It means that the processes supporting their continued existence are integral to their organization rather than being delegated to an external maintenance system.</w:t>
      </w:r>
    </w:p>
    <w:p>
      <w:pPr>
        <w:pStyle w:val="BodyText"/>
      </w:pPr>
      <w:r>
        <w:t xml:space="preserve">Homeostasis provides one expression of this principle. It is not simply the maintenance of fixed internal values, but a dynamic process involving interacting regulatory mechanisms that preserve stability under changing conditions (Billman, 2020). Robustness concerns the preservation of functions despite disturbances (Kitano, 2004), while allostasis emphasizes that maintaining stability may itself require change (McEwen, 1998).</w:t>
      </w:r>
    </w:p>
    <w:p>
      <w:pPr>
        <w:pStyle w:val="BodyText"/>
      </w:pPr>
      <w:r>
        <w:t xml:space="preserve">Of course, we are not the first to consider bringing biological principles into technology.</w:t>
      </w:r>
    </w:p>
    <w:p>
      <w:pPr>
        <w:pStyle w:val="BodyText"/>
      </w:pPr>
      <w:r>
        <w:t xml:space="preserve">This work has been going on for decades. Biological mechanisms have inspired the design of materials, robots, buildings and computational systems. Some technological systems can already detect damage, adapt to environmental changes, reorganize their operation or perform certain forms of self-repair.</w:t>
      </w:r>
    </w:p>
    <w:p>
      <w:pPr>
        <w:pStyle w:val="BodyText"/>
      </w:pPr>
      <w:r>
        <w:t xml:space="preserve">Biomimetics investigates the transfer of principles and solutions from biological systems into technology (Vincent et al., 2006). Self-healing materials and robotics demonstrate different approaches to damage recovery (Bilodeau &amp; Kramer, 2017). Autonomic computing introduced systems capable of self-configuration, self-optimization, self-healing and self-protection (Kephart &amp; Chess, 2003). Adaptive architecture and biomimetic building envelopes explore biological principles in the built environment (Sommese, Badarnah, &amp; Ausiello, 2022). Man and Damasio (2019) have also proposed homeostatically regulated machines in which self-preservation becomes an internal objective.</w:t>
      </w:r>
    </w:p>
    <w:p>
      <w:pPr>
        <w:pStyle w:val="BodyText"/>
      </w:pPr>
      <w:r>
        <w:t xml:space="preserve">These are not merely ideas for future technologies. They are existing research directions, with different levels of experimental and practical realization.</w:t>
      </w:r>
    </w:p>
    <w:p>
      <w:pPr>
        <w:pStyle w:val="BodyText"/>
      </w:pPr>
      <w:r>
        <w:t xml:space="preserve">We build upon these existing achievements, their scientific terminology, and their technical and mathematical apparatus. There is no reason to invent new concepts where adequate ones already exist.</w:t>
      </w:r>
    </w:p>
    <w:p>
      <w:pPr>
        <w:pStyle w:val="BodyText"/>
      </w:pPr>
      <w:r>
        <w:t xml:space="preserve">However, biological organisms and technological things are not the same. A biological principle transferred into technology does not necessarily retain its original meaning, function or place within the organization of the system.</w:t>
      </w:r>
    </w:p>
    <w:p>
      <w:pPr>
        <w:pStyle w:val="BodyText"/>
      </w:pPr>
      <w:r>
        <w:t xml:space="preserve">Our task is therefore primarily conceptual and terminological. We need to distinguish between existing concepts, determine which of them can be applied directly and which require modification, and establish a consistent terminology for describing their relationships within technological things.</w:t>
      </w:r>
    </w:p>
    <w:p>
      <w:pPr>
        <w:pStyle w:val="BodyText"/>
      </w:pPr>
      <w:r>
        <w:t xml:space="preserve">We are not simply collecting biological analogies or combining existing engineering solutions. We are attempting to organize a conceptual framework in which these different mechanisms, functions and principles can be distinguished and considered together.</w:t>
      </w:r>
    </w:p>
    <w:p>
      <w:pPr>
        <w:pStyle w:val="BodyText"/>
      </w:pPr>
      <w:r>
        <w:t xml:space="preserve">But this is not yet what we mean by Living Things.</w:t>
      </w:r>
    </w:p>
    <w:p>
      <w:pPr>
        <w:pStyle w:val="BodyText"/>
      </w:pPr>
      <w:r>
        <w:t xml:space="preserve">We are not discussing a building simply because it can repair its walls, or a machine because it can diagnose a malfunction. These are individual technological capabilities, however important they may be.</w:t>
      </w:r>
    </w:p>
    <w:p>
      <w:pPr>
        <w:pStyle w:val="BodyText"/>
      </w:pPr>
      <w:r>
        <w:t xml:space="preserve">We are considering something more fundamental.</w:t>
      </w:r>
    </w:p>
    <w:p>
      <w:pPr>
        <w:pStyle w:val="BodyText"/>
      </w:pPr>
      <w:r>
        <w:t xml:space="preserve">Imagine a house, a vehicle or an entire factory organized, in certain essential respects, as a biological organism is organized. Not made of biological material. Not biologically alive. But possessing an integrated organization through which it maintains its functional integrity, responds to changing conditions, obtains and manages resources, repairs damage and transforms itself when necessary.</w:t>
      </w:r>
    </w:p>
    <w:p>
      <w:pPr>
        <w:pStyle w:val="BodyText"/>
      </w:pPr>
      <w:r>
        <w:t xml:space="preserve">Such an organization does not yet exist in the comprehensive form we are proposing. Existing scientific and engineering achievements provide some of its possible components, but the integration of these components into a coherent technological individual remains a research problem.</w:t>
      </w:r>
    </w:p>
    <w:p>
      <w:pPr>
        <w:pStyle w:val="BodyText"/>
      </w:pPr>
      <w:r>
        <w:t xml:space="preserve">We call this proposed class Living Things.</w:t>
      </w:r>
    </w:p>
    <w:p>
      <w:pPr>
        <w:pStyle w:val="BodyText"/>
      </w:pPr>
      <w:r>
        <w:t xml:space="preserve">We are discussing a possible new class of things. Not biological organisms. Not necessarily robots, although robots may belong to this class. We are talking about houses, factories, aircraft, vehicles, machines and other technological things that already constitute much of our material environment.</w:t>
      </w:r>
    </w:p>
    <w:p>
      <w:pPr>
        <w:pStyle w:val="BodyText"/>
      </w:pPr>
      <w:r>
        <w:t xml:space="preserve">The term does not imply that a building or an aircraft becomes biologically alive. Nor do we suggest that intelligence alone, however advanced, transforms a machine into a Living Thing. We are concerned with a different question: can nonliving technological things acquire an organization that reproduces certain principles of living systems while retaining their specifically technological nature?</w:t>
      </w:r>
    </w:p>
    <w:p>
      <w:pPr>
        <w:pStyle w:val="BodyText"/>
      </w:pPr>
      <w:r>
        <w:t xml:space="preserve">Our starting point consists of three interconnected properties.</w:t>
      </w:r>
    </w:p>
    <w:p>
      <w:pPr>
        <w:pStyle w:val="BodyText"/>
      </w:pPr>
      <w:r>
        <w:t xml:space="preserve">The first concerns biological principles. Living organisms do not preserve themselves by remaining unchanged. They regulate their internal processes, respond to disturbances, reorganize their functions and, under certain conditions, restore damaged structures. We are interested in the possibility of reproducing some of these principles in nonliving things. Not necessarily by copying biological mechanisms, but by developing technological processes capable of performing analogous organizational functions.</w:t>
      </w:r>
    </w:p>
    <w:p>
      <w:pPr>
        <w:pStyle w:val="BodyText"/>
      </w:pPr>
      <w:r>
        <w:t xml:space="preserve">The second concerns the relationship between a thing and the human functions required to maintain it. A building does not ordinarily diagnose and repair itself. A factory depends on maintenance personnel and external organizational processes. An aircraft may contain sophisticated diagnostic systems, yet its continued operation still depends upon an extensive human maintenance organization. What happens if some of these functions become part of the technological thing's own organization? We are not proposing the elimination of humans. Nor must every repair be physically performed by the thing itself. The essential change concerns the organization of maintenance: observation, diagnosis, decisions, corrective actions and the coordination of repairs can progressively become functions of the technological thing rather than remaining exclusively external responsibilities.</w:t>
      </w:r>
    </w:p>
    <w:p>
      <w:pPr>
        <w:pStyle w:val="BodyText"/>
      </w:pPr>
      <w:r>
        <w:t xml:space="preserve">The third property concerns Constitution. A thing capable of maintaining, repairing and reorganizing itself presents a problem that ordinary automation does not resolve. What exactly should it preserve? Its physical structure? Its functions? The people who use it? The larger system of which it forms a part? And a second question immediately follows: if a thing can independently determine how to preserve what matters, does that mean it is permitted to do everything that contributes to this purpose? We propose the concept of Constitution to address these questions. Constitution determines the purposes and limits of a Living Thing's activity, the relationships it is required to preserve, the permissible forms of transformation and the authority under which these requirements may be changed.</w:t>
      </w:r>
    </w:p>
    <w:p>
      <w:pPr>
        <w:pStyle w:val="BodyText"/>
      </w:pPr>
      <w:r>
        <w:drawing>
          <wp:inline>
            <wp:extent cx="5669280" cy="3628339"/>
            <wp:effectExtent b="0" l="0" r="0" t="0"/>
            <wp:docPr descr="" title="" id="21" name="Picture"/>
            <a:graphic>
              <a:graphicData uri="http://schemas.openxmlformats.org/drawingml/2006/picture">
                <pic:pic>
                  <pic:nvPicPr>
                    <pic:cNvPr descr="media/image2.png" id="22" name="Picture"/>
                    <pic:cNvPicPr>
                      <a:picLocks noChangeArrowheads="1" noChangeAspect="1"/>
                    </pic:cNvPicPr>
                  </pic:nvPicPr>
                  <pic:blipFill>
                    <a:blip r:embed="rId20"/>
                    <a:stretch>
                      <a:fillRect/>
                    </a:stretch>
                  </pic:blipFill>
                  <pic:spPr bwMode="auto">
                    <a:xfrm>
                      <a:off x="0" y="0"/>
                      <a:ext cx="5669280" cy="3628339"/>
                    </a:xfrm>
                    <a:prstGeom prst="rect">
                      <a:avLst/>
                    </a:prstGeom>
                    <a:noFill/>
                    <a:ln w="9525">
                      <a:noFill/>
                      <a:headEnd/>
                      <a:tailEnd/>
                    </a:ln>
                  </pic:spPr>
                </pic:pic>
              </a:graphicData>
            </a:graphic>
          </wp:inline>
        </w:drawing>
      </w:r>
    </w:p>
    <w:p>
      <w:pPr>
        <w:pStyle w:val="BodyText"/>
      </w:pPr>
      <w:r>
        <w:t xml:space="preserve">Figure 1. Architecture of a Living Thing (conceptual model).</w:t>
      </w:r>
    </w:p>
    <w:p>
      <w:pPr>
        <w:pStyle w:val="BodyText"/>
      </w:pPr>
      <w:r>
        <w:t xml:space="preserve">Proposed relationships between Constitution, perception, self-regulation, action, memory and Functional Integrity, in continuous interaction with humans and the environment. This is a conceptual architecture, not an implemented system.</w:t>
      </w:r>
    </w:p>
    <w:p>
      <w:pPr>
        <w:pStyle w:val="BodyText"/>
      </w:pPr>
      <w:r>
        <w:t xml:space="preserve">These three properties do not describe three independent additions to an existing machine. Their significance lies in their relationship. Biological principles suggest possibilities for a different organization of regulation. The transfer of maintenance functions changes the relationship between technological things and humans. Constitution establishes the principles under which this new organization operates.</w:t>
      </w:r>
    </w:p>
    <w:p>
      <w:pPr>
        <w:pStyle w:val="BodyText"/>
      </w:pPr>
      <w:r>
        <w:t xml:space="preserve">Together, they define the initial subject of our investigation.</w:t>
      </w:r>
    </w:p>
    <w:p>
      <w:pPr>
        <w:pStyle w:val="BodyText"/>
      </w:pPr>
      <w:r>
        <w:t xml:space="preserve">We are not presenting Living Things as an already established technological category or claiming that the combination of these properties has been fully realized. We are proposing a class of technological organization and examining the conditions under which it could exist.</w:t>
      </w:r>
    </w:p>
    <w:p>
      <w:pPr>
        <w:pStyle w:val="BodyText"/>
      </w:pPr>
      <w:r>
        <w:t xml:space="preserve">The first question is therefore not how to construct such a thing.</w:t>
      </w:r>
    </w:p>
    <w:p>
      <w:pPr>
        <w:pStyle w:val="BodyText"/>
      </w:pPr>
      <w:r>
        <w:t xml:space="preserve">It is more fundamental.</w:t>
      </w:r>
    </w:p>
    <w:p>
      <w:pPr>
        <w:pStyle w:val="BodyText"/>
      </w:pPr>
      <w:r>
        <w:t xml:space="preserve">If a nonliving thing can regulate, repair and transform itself, what exactly must it preserve in order to remain the thing whose continued functioning matters?</w:t>
      </w:r>
    </w:p>
    <w:p>
      <w:pPr>
        <w:pStyle w:val="BodyText"/>
      </w:pPr>
      <w:r>
        <w:t xml:space="preserve">This question leads us to biological self-regulation, Functional Integrity and the mathematical language of viability theory.</w:t>
      </w:r>
    </w:p>
    <w:bookmarkEnd w:id="23"/>
    <w:bookmarkStart w:id="30" w:name="X29c4cf72dcc18cdc9df5a166a08b6638a1f4798"/>
    <w:p>
      <w:pPr>
        <w:pStyle w:val="Heading1"/>
        <w:keepNext/>
        <w:keepLines/>
      </w:pPr>
      <w:r>
        <w:t xml:space="preserve">Functional Integrity: Existing Scientific Approaches</w:t>
      </w:r>
    </w:p>
    <w:p>
      <w:pPr>
        <w:pStyle w:val="FirstParagraph"/>
      </w:pPr>
      <w:r>
        <w:t xml:space="preserve">Our first approximation to the core of a Living Thing is Functional Integrity. We do not start from zero. Several existing scientific approaches investigate different aspects of this problem. We will examine what each of them contributes to our formulation.</w:t>
      </w:r>
    </w:p>
    <w:p>
      <w:pPr>
        <w:pStyle w:val="BodyText"/>
      </w:pPr>
      <w:r>
        <w:t xml:space="preserve">Robustness. Kitano (2004) investigates how biological systems preserve their functions despite disturbances. This is important, but robustness is not necessarily self-regulation. A bridge can withstand considerable damage simply because of its construction. It does not have to detect or evaluate anything. Robustness tells us something about what is preserved, but not necessarily how the system preserves it.</w:t>
      </w:r>
    </w:p>
    <w:p>
      <w:pPr>
        <w:pStyle w:val="BodyText"/>
      </w:pPr>
      <w:r>
        <w:t xml:space="preserve">Homeostasis. Billman (2020) considers homeostasis as a fundamental organizing principle of biological systems. Not simply maintaining fixed parameters, but coordinating different regulatory processes. Levin, Pietak, and Bischof (2019) investigate anatomical homeostasis and regeneration. Their work is particularly interesting for us. A biological system can restore an anatomical pattern, not just repair an individual component. We are interested in this level of organization: preserving or restoring the whole.</w:t>
      </w:r>
    </w:p>
    <w:p>
      <w:pPr>
        <w:pStyle w:val="BodyText"/>
      </w:pPr>
      <w:r>
        <w:t xml:space="preserve">Autopoiesis. Maturana and Varela (1980) describe living systems in terms of the continuous production and regeneration of their own components and organization. We do not need to reproduce this entire biological principle. A building does not have to manufacture its own concrete. It may detect damage, reorganize its operation and arrange repair using external resources. Autopoiesis helps us establish a boundary: our requirements are less demanding than biological autopoiesis, but go beyond passive resistance and isolated automatic control.</w:t>
      </w:r>
    </w:p>
    <w:p>
      <w:pPr>
        <w:pStyle w:val="BodyText"/>
      </w:pPr>
      <w:r>
        <w:t xml:space="preserve">Functional Integrity. These approaches bring us to our working concept. What must a technological thing preserve in order to continue functioning as that thing? We call this set of essential properties, relationships and capacities its Functional Integrity. This does not mean preserving its original physical form. Sometimes the thing must change its structure or operation in order to preserve its integrity.</w:t>
      </w:r>
    </w:p>
    <w:p>
      <w:pPr>
        <w:pStyle w:val="BodyText"/>
      </w:pPr>
      <w:r>
        <w:drawing>
          <wp:inline>
            <wp:extent cx="5669280" cy="2962417"/>
            <wp:effectExtent b="0" l="0" r="0" t="0"/>
            <wp:docPr descr="" title="" id="25" name="Picture"/>
            <a:graphic>
              <a:graphicData uri="http://schemas.openxmlformats.org/drawingml/2006/picture">
                <pic:pic>
                  <pic:nvPicPr>
                    <pic:cNvPr descr="media/image3.png" id="26" name="Picture"/>
                    <pic:cNvPicPr>
                      <a:picLocks noChangeArrowheads="1" noChangeAspect="1"/>
                    </pic:cNvPicPr>
                  </pic:nvPicPr>
                  <pic:blipFill>
                    <a:blip r:embed="rId24"/>
                    <a:stretch>
                      <a:fillRect/>
                    </a:stretch>
                  </pic:blipFill>
                  <pic:spPr bwMode="auto">
                    <a:xfrm>
                      <a:off x="0" y="0"/>
                      <a:ext cx="5669280" cy="2962417"/>
                    </a:xfrm>
                    <a:prstGeom prst="rect">
                      <a:avLst/>
                    </a:prstGeom>
                    <a:noFill/>
                    <a:ln w="9525">
                      <a:noFill/>
                      <a:headEnd/>
                      <a:tailEnd/>
                    </a:ln>
                  </pic:spPr>
                </pic:pic>
              </a:graphicData>
            </a:graphic>
          </wp:inline>
        </w:drawing>
      </w:r>
    </w:p>
    <w:p>
      <w:pPr>
        <w:pStyle w:val="BodyText"/>
      </w:pPr>
      <w:r>
        <w:t xml:space="preserve">Figure 2. Distinct scientific perspectives contributing to the working concept of Functional Integrity</w:t>
      </w:r>
    </w:p>
    <w:p>
      <w:pPr>
        <w:pStyle w:val="BodyText"/>
      </w:pPr>
      <w:r>
        <w:t xml:space="preserve">↓ These are complementary reference points, not sequential stages or equivalent definitions.</w:t>
      </w:r>
    </w:p>
    <w:p>
      <w:pPr>
        <w:pStyle w:val="BodyText"/>
      </w:pPr>
      <w:r>
        <w:t xml:space="preserve">Viability Theory. Aubin, Bayen, and Saint-Pierre (2011) provide an existing mathematical framework for investigating systems that must evolve under constraints. We can use this approach without inventing new mathematics.</w:t>
      </w:r>
    </w:p>
    <w:p>
      <w:pPr>
        <w:pStyle w:val="BodyText"/>
      </w:pPr>
      <w:r>
        <w:t xml:space="preserve">Let x(t) denote the state of a technological thing at time t, and let K denote the set of states satisfying the relevant constraints. An initial question is whether admissible regulation can maintain x(t) ∈ K. This condition describes constraint satisfaction; the viability kernel is the subset of initial states from which such a trajectory is possible.</w:t>
      </w:r>
    </w:p>
    <w:p>
      <w:pPr>
        <w:pStyle w:val="BodyText"/>
      </w:pPr>
      <w:r>
        <w:t xml:space="preserve">Can the thing regulate its operation so that its state remains within these constraints?</w:t>
      </w:r>
    </w:p>
    <w:p>
      <w:pPr>
        <w:pStyle w:val="BodyText"/>
      </w:pPr>
      <w:r>
        <w:t xml:space="preserve">This is our proposed mathematical representation of Functional Integrity, not a definition borrowed from viability theory. We must also investigate what happens when the system approaches a constraint or leaves the admissible region, and what possibilities of adaptation or recovery remain.</w:t>
      </w:r>
    </w:p>
    <w:p>
      <w:pPr>
        <w:pStyle w:val="BodyText"/>
      </w:pPr>
      <w:r>
        <w:t xml:space="preserve">Dynamic Criticality. There is another problem. The importance of a component is not constant. A subsystem may be unimportant under normal conditions and become critical after another subsystem fails. The same applies to resources and environmental conditions.</w:t>
      </w:r>
    </w:p>
    <w:p>
      <w:pPr>
        <w:pStyle w:val="BodyText"/>
      </w:pPr>
      <w:r>
        <w:t xml:space="preserve">Therefore, we cannot describe Functional Integrity by a fixed list of equally important components. Their significance depends on the state of the thing, its environment and the disturbances it encounters. We call this problem dynamic criticality.</w:t>
      </w:r>
    </w:p>
    <w:p>
      <w:pPr>
        <w:pStyle w:val="BodyText"/>
      </w:pPr>
      <w:r>
        <w:drawing>
          <wp:inline>
            <wp:extent cx="5669280" cy="2962417"/>
            <wp:effectExtent b="0" l="0" r="0" t="0"/>
            <wp:docPr descr="" title="" id="28" name="Picture"/>
            <a:graphic>
              <a:graphicData uri="http://schemas.openxmlformats.org/drawingml/2006/picture">
                <pic:pic>
                  <pic:nvPicPr>
                    <pic:cNvPr descr="media/image4.png" id="29" name="Picture"/>
                    <pic:cNvPicPr>
                      <a:picLocks noChangeArrowheads="1" noChangeAspect="1"/>
                    </pic:cNvPicPr>
                  </pic:nvPicPr>
                  <pic:blipFill>
                    <a:blip r:embed="rId27"/>
                    <a:stretch>
                      <a:fillRect/>
                    </a:stretch>
                  </pic:blipFill>
                  <pic:spPr bwMode="auto">
                    <a:xfrm>
                      <a:off x="0" y="0"/>
                      <a:ext cx="5669280" cy="2962417"/>
                    </a:xfrm>
                    <a:prstGeom prst="rect">
                      <a:avLst/>
                    </a:prstGeom>
                    <a:noFill/>
                    <a:ln w="9525">
                      <a:noFill/>
                      <a:headEnd/>
                      <a:tailEnd/>
                    </a:ln>
                  </pic:spPr>
                </pic:pic>
              </a:graphicData>
            </a:graphic>
          </wp:inline>
        </w:drawing>
      </w:r>
    </w:p>
    <w:p>
      <w:pPr>
        <w:pStyle w:val="BodyText"/>
      </w:pPr>
      <w:r>
        <w:t xml:space="preserve">Figure 3. Conceptual representation of viability constraints and dynamic criticality. The admissible set is not identical to the viability kernel.</w:t>
      </w:r>
    </w:p>
    <w:bookmarkEnd w:id="30"/>
    <w:bookmarkStart w:id="31" w:name="Xf0d009513a972dff621653a14640e8756762833"/>
    <w:p>
      <w:pPr>
        <w:pStyle w:val="Heading1"/>
        <w:keepNext/>
        <w:keepLines/>
      </w:pPr>
      <w:r>
        <w:t xml:space="preserve">Human Relations and the Boundary of Maintenance</w:t>
      </w:r>
    </w:p>
    <w:p>
      <w:pPr>
        <w:pStyle w:val="FirstParagraph"/>
      </w:pPr>
      <w:r>
        <w:t xml:space="preserve">The relation to human activity requires similar care. Existing technological things are surrounded by a large external apparatus of human maintenance. Humans inspect them, recognize abnormal states, diagnose failures, decide what matters, obtain resources, repair components and determine when adaptation is necessary. One of the most interesting transitions toward technological self-maintenance occurs when some of these operations move across the boundary of the thing and become functions of the thing itself. Yet this does not imply that the human must disappear. The transfer of maintenance functions and the transfer of goals are different problems. Autonomic computing already illustrates this distinction: direct human management can be reduced while governing goals and policies remain externally specified (Kephart &amp; Chess, 2003). A system may therefore become increasingly autonomous in maintaining its existence while its purposes and values remain externally established.</w:t>
      </w:r>
    </w:p>
    <w:p>
      <w:pPr>
        <w:pStyle w:val="BodyText"/>
      </w:pPr>
      <w:r>
        <w:t xml:space="preserve">Living Things are not isolated individuals. Their autonomy is necessarily partial. They remain closely connected to their users, owners and the wider human community. This connection is not limited to receiving externally defined goals. It includes continuous interaction, the exchange of information, responses to human needs and participation in a larger collective organization. We may provisionally describe this collective level as the human Egregor. The relationship between an individual Living Thing and this larger human organization must therefore be considered part of its functional organization, not merely an external condition of its operation.</w:t>
      </w:r>
    </w:p>
    <w:p>
      <w:pPr>
        <w:pStyle w:val="BodyText"/>
      </w:pPr>
      <w:r>
        <w:t xml:space="preserve">The analysis therefore proceeds from existing science rather than from an attempt to declare a new category of machine. Homeostasis, robustness, allostasis, viability, self-healing, autonomic computing, biomimetics, adaptive architecture and artificial homeostasis will be treated as partially overlapping perspectives on a common problem. Where an existing concept already provides an adequate tool, there is no reason to rename it. Where it describes only part of the problem, we will state explicitly what is retained and what requires extension. New working terminology will be introduced only where the distinctions required by the present inquiry are not adequately represented by the existing vocabulary.</w:t>
      </w:r>
    </w:p>
    <w:bookmarkEnd w:id="31"/>
    <w:bookmarkStart w:id="35" w:name="evolutionary-capacity-and-inheritance"/>
    <w:p>
      <w:pPr>
        <w:pStyle w:val="Heading1"/>
        <w:keepNext/>
        <w:keepLines/>
      </w:pPr>
      <w:r>
        <w:t xml:space="preserve">Evolutionary Capacity and Inheritance</w:t>
      </w:r>
    </w:p>
    <w:p>
      <w:pPr>
        <w:pStyle w:val="FirstParagraph"/>
      </w:pPr>
      <w:r>
        <w:t xml:space="preserve">A Living Thing may acquire modifications through learning, adaptation, repair, environmental interaction or even accidental changes. Some modifications may improve its Functional Integrity. Others may be useless or harmful. Their value depends on the conditions in which they are applied.</w:t>
      </w:r>
    </w:p>
    <w:p>
      <w:pPr>
        <w:pStyle w:val="BodyText"/>
      </w:pPr>
      <w:r>
        <w:t xml:space="preserve">But what happens to acquired experience? Must every technological individual learn everything independently? Or can it inherit experience acquired by others?</w:t>
      </w:r>
    </w:p>
    <w:p>
      <w:pPr>
        <w:pStyle w:val="BodyText"/>
      </w:pPr>
      <w:r>
        <w:t xml:space="preserve">Existing research in evolutionary robotics has already investigated Lamarckian inheritance. Jelisavcic et al. (2019) and Luo et al. (2023) demonstrate that inherited information can improve subsequent robot learning under certain conditions. However, the benefits depend on the relationship between inherited information, the robot's morphology and its environment.</w:t>
      </w:r>
    </w:p>
    <w:p>
      <w:pPr>
        <w:pStyle w:val="BodyText"/>
      </w:pPr>
      <w:r>
        <w:t xml:space="preserve">For Living Things, the question is broader. Technological inheritance need not require biological reproduction or a parent–offspring relationship. Acquired experience may be preserved outside an individual thing and transferred to other technological individuals. This is the direction of our Cloud DNA concept.</w:t>
      </w:r>
    </w:p>
    <w:p>
      <w:pPr>
        <w:pStyle w:val="BodyText"/>
      </w:pPr>
      <w:r>
        <w:drawing>
          <wp:inline>
            <wp:extent cx="5669280" cy="2962417"/>
            <wp:effectExtent b="0" l="0" r="0" t="0"/>
            <wp:docPr descr="" title="" id="33" name="Picture"/>
            <a:graphic>
              <a:graphicData uri="http://schemas.openxmlformats.org/drawingml/2006/picture">
                <pic:pic>
                  <pic:nvPicPr>
                    <pic:cNvPr descr="media/image5.png" id="34" name="Picture"/>
                    <pic:cNvPicPr>
                      <a:picLocks noChangeArrowheads="1" noChangeAspect="1"/>
                    </pic:cNvPicPr>
                  </pic:nvPicPr>
                  <pic:blipFill>
                    <a:blip r:embed="rId32"/>
                    <a:stretch>
                      <a:fillRect/>
                    </a:stretch>
                  </pic:blipFill>
                  <pic:spPr bwMode="auto">
                    <a:xfrm>
                      <a:off x="0" y="0"/>
                      <a:ext cx="5669280" cy="2962417"/>
                    </a:xfrm>
                    <a:prstGeom prst="rect">
                      <a:avLst/>
                    </a:prstGeom>
                    <a:noFill/>
                    <a:ln w="9525">
                      <a:noFill/>
                      <a:headEnd/>
                      <a:tailEnd/>
                    </a:ln>
                  </pic:spPr>
                </pic:pic>
              </a:graphicData>
            </a:graphic>
          </wp:inline>
        </w:drawing>
      </w:r>
    </w:p>
    <w:p>
      <w:pPr>
        <w:pStyle w:val="BodyText"/>
      </w:pPr>
      <w:r>
        <w:t xml:space="preserve">Figure 4. The first experimental question: individual learning versus inherited experience.</w:t>
      </w:r>
    </w:p>
    <w:p>
      <w:pPr>
        <w:pStyle w:val="BodyText"/>
      </w:pPr>
      <w:r>
        <w:t xml:space="preserve">The comparison concerns the conditions under which either approach, or their combination, contributes to adaptation. No experimental result is asserted by this diagram.</w:t>
      </w:r>
    </w:p>
    <w:p>
      <w:pPr>
        <w:pStyle w:val="BodyText"/>
      </w:pPr>
      <w:r>
        <w:t xml:space="preserve">Our goal is to investigate how one of the fundamental properties of biological systems — evolution — can be implemented in Living Things. This requires us to examine learning, mutation and inheritance, and the relationships between them.</w:t>
      </w:r>
    </w:p>
    <w:p>
      <w:pPr>
        <w:pStyle w:val="BodyText"/>
      </w:pPr>
      <w:r>
        <w:rPr>
          <w:b/>
          <w:bCs/>
        </w:rPr>
        <w:t xml:space="preserve">To learn or to inherit?</w:t>
      </w:r>
    </w:p>
    <w:p>
      <w:pPr>
        <w:pStyle w:val="BodyText"/>
      </w:pPr>
      <w:r>
        <w:t xml:space="preserve">To investigate this question, we developed an experimental software platform and conducted our first experiments. The results raise further questions about the relationship between individual learning and inherited experience — questions that form the starting point of our investigation.</w:t>
      </w:r>
    </w:p>
    <w:bookmarkEnd w:id="35"/>
    <w:bookmarkStart w:id="36" w:name="references"/>
    <w:p>
      <w:pPr>
        <w:pStyle w:val="Heading1"/>
        <w:keepNext/>
        <w:keepLines/>
      </w:pPr>
      <w:r>
        <w:t xml:space="preserve">References</w:t>
      </w:r>
    </w:p>
    <w:p>
      <w:pPr>
        <w:pStyle w:val="FirstParagraph"/>
      </w:pPr>
      <w:r>
        <w:t xml:space="preserve">Aubin, J.-P., Bayen, A. M., &amp; Saint-Pierre, P. (2011). Viability Theory: New Directions. Springer. DOI: 10.1007/978-3-642-16684-6.</w:t>
      </w:r>
    </w:p>
    <w:p>
      <w:pPr>
        <w:pStyle w:val="BodyText"/>
      </w:pPr>
      <w:r>
        <w:t xml:space="preserve">Billman, G. E. (2020). Homeostasis: The underappreciated and far too often ignored central organizing principle of physiology. Frontiers in Physiology, 11, 200. DOI: 10.3389/fphys.2020.00200.</w:t>
      </w:r>
    </w:p>
    <w:p>
      <w:pPr>
        <w:pStyle w:val="BodyText"/>
      </w:pPr>
      <w:r>
        <w:t xml:space="preserve">Bilodeau, R. A., &amp; Kramer, R. K. (2017). Self-healing and damage resilience for soft robotics: A review. Frontiers in Robotics and AI, 4, 48. DOI: 10.3389/frobt.2017.00048.</w:t>
      </w:r>
    </w:p>
    <w:p>
      <w:pPr>
        <w:pStyle w:val="BodyText"/>
      </w:pPr>
      <w:r>
        <w:t xml:space="preserve">Jelisavcic, M., Glette, K., Haasdijk, E., &amp; Eiben, A. E. (2019). Lamarckian evolution of simulated modular robots. Frontiers in Robotics and AI, 6, 9. DOI: 10.3389/frobt.2019.00009.</w:t>
      </w:r>
    </w:p>
    <w:p>
      <w:pPr>
        <w:pStyle w:val="BodyText"/>
      </w:pPr>
      <w:r>
        <w:t xml:space="preserve">Kephart, J. O., &amp; Chess, D. M. (2003). The vision of autonomic computing. Computer, 36(1), 41–50. DOI: 10.1109/MC.2003.1160055.</w:t>
      </w:r>
    </w:p>
    <w:p>
      <w:pPr>
        <w:pStyle w:val="BodyText"/>
      </w:pPr>
      <w:r>
        <w:t xml:space="preserve">Kitano, H. (2004). Biological robustness. Nature Reviews Genetics, 5, 826–837. DOI: 10.1038/nrg1471.</w:t>
      </w:r>
    </w:p>
    <w:p>
      <w:pPr>
        <w:pStyle w:val="BodyText"/>
      </w:pPr>
      <w:r>
        <w:t xml:space="preserve">Levin, M., Pietak, A. M., &amp; Bischof, J. (2019). Planarian regeneration as a model of anatomical homeostasis: Recent progress in biophysical and computational approaches. Seminars in Cell &amp; Developmental Biology, 87, 125–144. DOI: 10.1016/j.semcdb.2018.04.003.</w:t>
      </w:r>
    </w:p>
    <w:p>
      <w:pPr>
        <w:pStyle w:val="BodyText"/>
      </w:pPr>
      <w:r>
        <w:t xml:space="preserve">Luo, J., Miras, K., Tomczak, J., &amp; Eiben, A. E. (2023). Enhancing robot evolution through Lamarckian principles. Scientific Reports, 13, 21109. DOI: 10.1038/s41598-023-48338-4.</w:t>
      </w:r>
    </w:p>
    <w:p>
      <w:pPr>
        <w:pStyle w:val="BodyText"/>
      </w:pPr>
      <w:r>
        <w:t xml:space="preserve">Man, K., &amp; Damasio, A. (2019). Homeostasis and soft robotics in the design of feeling machines. Nature Machine Intelligence, 1, 446–452. DOI: 10.1038/s42256-019-0103-7.</w:t>
      </w:r>
    </w:p>
    <w:p>
      <w:pPr>
        <w:pStyle w:val="BodyText"/>
      </w:pPr>
      <w:r>
        <w:t xml:space="preserve">Maturana, H. R., &amp; Varela, F. J. (1980). Autopoiesis and Cognition: The Realization of the Living. D. Reidel Publishing Company. DOI: 10.1007/978-94-009-8947-4.</w:t>
      </w:r>
    </w:p>
    <w:p>
      <w:pPr>
        <w:pStyle w:val="BodyText"/>
      </w:pPr>
      <w:r>
        <w:t xml:space="preserve">McEwen, B. S. (1998). Stress, adaptation, and disease: Allostasis and allostatic load. Annals of the New York Academy of Sciences, 840, 33–44. DOI: 10.1111/j.1749-6632.1998.tb09546.x.</w:t>
      </w:r>
    </w:p>
    <w:p>
      <w:pPr>
        <w:pStyle w:val="BodyText"/>
      </w:pPr>
      <w:r>
        <w:t xml:space="preserve">Sommese, F., Badarnah, L., &amp; Ausiello, G. (2022). A critical review of biomimetic building envelopes: Towards a bio-adaptive model from nature to architecture. Renewable and Sustainable Energy Reviews, 169, 112850. DOI: 10.1016/j.rser.2022.112850.</w:t>
      </w:r>
    </w:p>
    <w:p>
      <w:pPr>
        <w:pStyle w:val="BodyText"/>
      </w:pPr>
      <w:r>
        <w:t xml:space="preserve">Vincent, J. F. V., Bogatyreva, O. A., Bogatyrev, N. R., Bowyer, A., &amp; Pahl, A.-K. (2006). Biomimetics: Its practice and theory. Journal of the Royal Society Interface, 3(9), 471–482. DOI: 10.1098/rsif.2006.0127.</w:t>
      </w:r>
    </w:p>
    <w:p>
      <w:pPr>
        <w:pStyle w:val="BodyText"/>
      </w:pPr>
      <w:r>
        <w:t xml:space="preserve">Mattern, S. (2018). Maintenance and Care. Places Journal. https://doi.org/10.22269/181120 </w:t>
      </w:r>
    </w:p>
    <w:bookmarkEnd w:id="36"/>
    <w:bookmarkStart w:id="37" w:name="X257a3a5ffa89222c02a4c56f1a3e5fbff553bb9"/>
    <w:p>
      <w:pPr>
        <w:pStyle w:val="Heading1"/>
        <w:keepNext/>
        <w:keepLines/>
      </w:pPr>
      <w:r>
        <w:t>Part I</w:t>
      </w:r>
    </w:p>
    <w:p>
      <w:pPr>
        <w:pStyle w:val="Heading2"/>
        <w:keepNext/>
        <w:keepLines/>
      </w:pPr>
      <w:r>
        <w:rPr>
          <w:b/>
          <w:bCs/>
        </w:rPr>
        <w:t xml:space="preserve">1. Self-Regulation and the Problem of What Is Preserved</w:t>
      </w:r>
    </w:p>
    <w:p>
      <w:pPr>
        <w:pStyle w:val="BodyText"/>
      </w:pPr>
      <w:r>
        <w:t xml:space="preserve">The biological concepts most relevant to the present discussion do not describe living systems as simply maintaining an unchanged state. Rather, they describe different ways in which persistence is achieved through regulated change.</w:t>
      </w:r>
    </w:p>
    <w:p>
      <w:pPr>
        <w:pStyle w:val="BodyText"/>
      </w:pPr>
      <w:r>
        <w:t xml:space="preserve">Homeostasis provides the most immediate starting point. Billman (2020) defines homeostasis as a self-regulating process through which biological systems maintain stability while adjusting to changing external conditions. Importantly, this stability is not static. Homeostatic regulation involves interacting feedback mechanisms, may be modified by higher levels of control, and allows internal conditions themselves to change when this is required by environmental challenges.</w:t>
      </w:r>
    </w:p>
    <w:p>
      <w:pPr>
        <w:pStyle w:val="BodyText"/>
      </w:pPr>
      <w:r>
        <w:t xml:space="preserve">This distinction is fundamental for the present argument. What is preserved by regulation cannot simply be identified with the instantaneous physical state of the system. If preservation required the system to remain physically unchanged, adaptation itself would constitute failure. Biological regulation demonstrates the opposite: change may be precisely the means by which continuity is maintained.</w:t>
      </w:r>
    </w:p>
    <w:p>
      <w:pPr>
        <w:pStyle w:val="BodyText"/>
      </w:pPr>
      <w:r>
        <w:t xml:space="preserve">The concept of robustness makes this distinction still clearer. Kitano (2004) defines biological robustness in terms of the maintenance of system functions despite internal and external perturbations. A robust system therefore need not preserve every component, parameter, or configuration. What matters is the persistence of relevant functions under disturbance. Robustness, however, should not be identified with self-regulation itself. A system may be robust because of redundancy, modularity, structural design, or fail-safe mechanisms without actively detecting a threat and reorganizing its own behaviour in response. For the purposes of the present framework, robustness is therefore better understood as a possible property or outcome of self-regulation than as its definition.</w:t>
      </w:r>
    </w:p>
    <w:p>
      <w:pPr>
        <w:pStyle w:val="BodyText"/>
      </w:pPr>
      <w:r>
        <w:t xml:space="preserve">Allostasis introduces a further step. McEwen (1998), following Sterling and Eyer, describes allostasis as “stability through change.” The importance of this formulation here is not terminological but conceptual: preservation may require the regulated system to move away from one condition in order to remain viable under another. The object of regulation is therefore increasingly difficult to identify with a fixed value or configuration.</w:t>
      </w:r>
    </w:p>
    <w:p>
      <w:pPr>
        <w:pStyle w:val="BodyText"/>
      </w:pPr>
      <w:r>
        <w:t xml:space="preserve">Regeneration makes the problem particularly visible. Work on planarian regeneration describes anatomical homeostasis in which large-scale morphology can be restored following major disruption (Levin, Pietak, &amp; Bischof, 2019). The striking feature for our purposes is that preservation of the organism cannot mean preservation of its material configuration at every moment. Matter, local structure, and intermediate morphology may change dramatically while a larger-scale organization is restored.</w:t>
      </w:r>
    </w:p>
    <w:p>
      <w:pPr>
        <w:pStyle w:val="BodyText"/>
      </w:pPr>
      <w:r>
        <w:t xml:space="preserve">Taken together, these examples suggest a distinction that will be central to the Living Things framework:</w:t>
      </w:r>
    </w:p>
    <w:p>
      <w:pPr>
        <w:pStyle w:val="BodyText"/>
      </w:pPr>
      <m:oMathPara>
        <m:oMathParaPr>
          <m:jc m:val="center"/>
        </m:oMathParaPr>
        <m:oMath>
          <m:r>
            <m:rPr>
              <m:nor/>
              <m:sty m:val="p"/>
            </m:rPr>
            <m:t>preservation of a system</m:t>
          </m:r>
          <m:r>
            <m:rPr>
              <m:sty m:val="p"/>
            </m:rPr>
            <m:t>≠</m:t>
          </m:r>
          <m:r>
            <m:rPr>
              <m:nor/>
              <m:sty m:val="p"/>
            </m:rPr>
            <m:t>preservation of its instantaneous physical state</m:t>
          </m:r>
          <m:r>
            <m:rPr>
              <m:sty m:val="p"/>
            </m:rPr>
            <m:t>.</m:t>
          </m:r>
        </m:oMath>
      </m:oMathPara>
    </w:p>
    <w:p>
      <w:pPr>
        <w:pStyle w:val="FirstParagraph"/>
      </w:pPr>
      <w:r>
        <w:t xml:space="preserve">A system can preserve itself by changing.</w:t>
      </w:r>
    </w:p>
    <w:p>
      <w:pPr>
        <w:pStyle w:val="BodyText"/>
      </w:pPr>
      <w:r>
        <w:t xml:space="preserve">This immediately creates a problem of definition. If neither the identity of the material components, nor a fixed geometry, nor constancy of every internal parameter is sufficient to specify what is preserved, what exactly persists through successful self-regulation?</w:t>
      </w:r>
    </w:p>
    <w:p>
      <w:pPr>
        <w:pStyle w:val="BodyText"/>
      </w:pPr>
      <w:r>
        <w:t xml:space="preserve">For the purposes of this paper, we introduce the working concept of</w:t>
      </w:r>
      <w:r>
        <w:t xml:space="preserve"> </w:t>
      </w:r>
      <w:r>
        <w:rPr>
          <w:b/>
          <w:bCs/>
        </w:rPr>
        <w:t xml:space="preserve">functional integrity</w:t>
      </w:r>
      <w:r>
        <w:t xml:space="preserve">. By functional integrity we mean the set of properties and relations whose preservation, restoration, or controlled transformation allows a system to continue functioning as the relevant whole.</w:t>
      </w:r>
    </w:p>
    <w:p>
      <w:pPr>
        <w:pStyle w:val="BodyText"/>
      </w:pPr>
      <w:r>
        <w:t xml:space="preserve">This definition deliberately leaves open what constitutes the “relevant whole.” At this stage, functional integrity should not be understood as a fixed list of parameters, nor as an assertion that the physical identity of a technological object must always be preserved. It is introduced first as a way of posing the problem: before a system can regulate itself, we must be able to specify what counts as its continued functioning and what kinds of change remain compatible with that continuation.</w:t>
      </w:r>
    </w:p>
    <w:p>
      <w:pPr>
        <w:pStyle w:val="BodyText"/>
      </w:pPr>
      <w:r>
        <w:t xml:space="preserve">Biology provides numerous mechanisms for maintaining such continuity, but it does not automatically provide the criterion required for a technological system. A technological thing may preserve structure, function, occupants, resources, a task, or some larger system in which it participates. These possibilities cannot yet be treated as equivalent.</w:t>
      </w:r>
    </w:p>
    <w:p>
      <w:pPr>
        <w:pStyle w:val="BodyText"/>
      </w:pPr>
      <w:r>
        <w:t xml:space="preserve">The question with which we therefore leave biology is not simply:</w:t>
      </w:r>
    </w:p>
    <w:p>
      <w:pPr>
        <w:pStyle w:val="BodyText"/>
      </w:pPr>
      <w:r>
        <w:rPr>
          <w:b/>
          <w:bCs/>
        </w:rPr>
        <w:t xml:space="preserve">How does a system preserve itself?</w:t>
      </w:r>
    </w:p>
    <w:p>
      <w:pPr>
        <w:pStyle w:val="BodyText"/>
      </w:pPr>
      <w:r>
        <w:t xml:space="preserve">It is the more prior question:</w:t>
      </w:r>
    </w:p>
    <w:p>
      <w:pPr>
        <w:pStyle w:val="BodyText"/>
      </w:pPr>
      <w:r>
        <w:rPr>
          <w:b/>
          <w:bCs/>
        </w:rPr>
        <w:t xml:space="preserve">What is the object of preservation?</w:t>
      </w:r>
    </w:p>
    <w:p>
      <w:pPr>
        <w:pStyle w:val="BodyText"/>
      </w:pPr>
      <w:r>
        <w:t xml:space="preserve">Once this question is asked formally, a mathematical problem appears. We need a language capable of distinguishing states compatible with continued functioning from states that are not, while allowing the system itself to change over time.</w:t>
      </w:r>
    </w:p>
    <w:p>
      <w:pPr>
        <w:pStyle w:val="BodyText"/>
      </w:pPr>
      <w:r>
        <w:t xml:space="preserve">This is where viability theory becomes relevant.</w:t>
      </w:r>
    </w:p>
    <w:p>
      <w:pPr>
        <w:pStyle w:val="Heading2"/>
        <w:keepNext/>
        <w:keepLines/>
      </w:pPr>
      <w:r>
        <w:rPr>
          <w:b/>
          <w:bCs/>
        </w:rPr>
        <w:t xml:space="preserve">2. Viability as a Mathematical Language</w:t>
      </w:r>
    </w:p>
    <w:p>
      <w:pPr>
        <w:pStyle w:val="BodyText"/>
      </w:pPr>
      <w:r>
        <w:t xml:space="preserve">The question posed at the end of the previous section — what exactly is preserved by a self-regulating system? — requires a language capable of describing persistence without requiring constancy. A system may change its state, structure, or behaviour while remaining within conditions compatible with its continued functioning. Viability theory provides an established mathematical framework for formulating precisely this kind of problem.</w:t>
      </w:r>
    </w:p>
    <w:p>
      <w:pPr>
        <w:pStyle w:val="BodyText"/>
      </w:pPr>
      <w:r>
        <w:t xml:space="preserve">Aubin, Bayen, and Saint-Pierre (2011) formulate viability in terms of evolutions that are required to satisfy constraints over time. Let</w:t>
      </w:r>
      <w:r>
        <w:t xml:space="preserve"> </w:t>
      </w:r>
      <m:oMath>
        <m:r>
          <m:t>X</m:t>
        </m:r>
      </m:oMath>
      <w:r>
        <w:t xml:space="preserve">denote a state space and let</w:t>
      </w:r>
    </w:p>
    <w:p>
      <w:pPr>
        <w:pStyle w:val="BodyText"/>
      </w:pPr>
      <m:oMathPara>
        <m:oMathParaPr>
          <m:jc m:val="center"/>
        </m:oMathParaPr>
        <m:oMath>
          <m:r>
            <m:t>K</m:t>
          </m:r>
          <m:r>
            <m:rPr>
              <m:sty m:val="p"/>
            </m:rPr>
            <m:t>⊆</m:t>
          </m:r>
          <m:r>
            <m:t>X</m:t>
          </m:r>
        </m:oMath>
      </m:oMathPara>
    </w:p>
    <w:p>
      <w:pPr>
        <w:pStyle w:val="FirstParagraph"/>
      </w:pPr>
      <w:r>
        <w:t xml:space="preserve">denote an environment defined by viability constraints. An evolution starting from an initial state is viable in</w:t>
      </w:r>
      <w:r>
        <w:t xml:space="preserve"> </w:t>
      </w:r>
      <m:oMath>
        <m:r>
          <m:t>K</m:t>
        </m:r>
      </m:oMath>
      <w:r>
        <w:t xml:space="preserve">if it remains in</w:t>
      </w:r>
      <w:r>
        <w:t xml:space="preserve"> </w:t>
      </w:r>
      <m:oMath>
        <m:r>
          <m:t>K</m:t>
        </m:r>
      </m:oMath>
      <w:r>
        <w:t xml:space="preserve">throughout the relevant interval of evolution. The important point is that viability is not attached to one preferred state. It is associated with a set of states compatible with specified constraints.</w:t>
      </w:r>
    </w:p>
    <w:p>
      <w:pPr>
        <w:pStyle w:val="BodyText"/>
      </w:pPr>
      <w:r>
        <w:t xml:space="preserve">This distinction immediately fits the problem encountered in the preceding discussion of biological regulation. If successful preservation does not require an organism or technological system to remain physically unchanged, then what must be represented mathematically is not a single state to which the system must always return, but a region within which change remains compatible with specified conditions.</w:t>
      </w:r>
    </w:p>
    <w:p>
      <w:pPr>
        <w:pStyle w:val="BodyText"/>
      </w:pPr>
      <w:r>
        <w:t xml:space="preserve">Viability theory makes a second distinction that is particularly important for self-regulation. Being inside</w:t>
      </w:r>
      <w:r>
        <w:t xml:space="preserve"> </w:t>
      </w:r>
      <m:oMath>
        <m:r>
          <m:t>K</m:t>
        </m:r>
      </m:oMath>
      <w:r>
        <w:t xml:space="preserve">at a particular moment does not guarantee that the system can remain there. Some states satisfying the current constraints may lead inevitably outside them, whereas from other states at least one evolution exists that continues to satisfy the constraints.</w:t>
      </w:r>
    </w:p>
    <w:p>
      <w:pPr>
        <w:pStyle w:val="BodyText"/>
      </w:pPr>
      <w:r>
        <w:t xml:space="preserve">This distinction is represented by the</w:t>
      </w:r>
      <w:r>
        <w:t xml:space="preserve"> </w:t>
      </w:r>
      <w:r>
        <w:rPr>
          <w:b/>
          <w:bCs/>
        </w:rPr>
        <w:t xml:space="preserve">viability kernel</w:t>
      </w:r>
      <w:r>
        <w:t xml:space="preserve">. For an evolutionary system</w:t>
      </w:r>
      <w:r>
        <w:t xml:space="preserve"> </w:t>
      </w:r>
      <m:oMath>
        <m:r>
          <m:t>S</m:t>
        </m:r>
      </m:oMath>
      <w:r>
        <w:t xml:space="preserve">, Aubin, Bayen, and Saint-Pierre define</w:t>
      </w:r>
    </w:p>
    <w:p>
      <w:pPr>
        <w:pStyle w:val="BodyText"/>
        <w:jc w:val="center"/>
      </w:pPr>
      <w:r>
        <w:rPr>
          <w:i/>
        </w:rPr>
        <w:t>Viabₛ(K) = { x₀ ∈ K | ∃ x(·) ∈ S(x₀) such that ∀ t ≥ 0, x(t) ∈ K }.</w:t>
      </w:r>
    </w:p>
    <w:p>
      <w:pPr>
        <w:pStyle w:val="FirstParagraph"/>
      </w:pPr>
      <w:r>
        <w:t xml:space="preserve">Thus,</w:t>
      </w:r>
    </w:p>
    <w:p>
      <w:pPr>
        <w:pStyle w:val="BodyText"/>
      </w:pPr>
      <m:oMathPara>
        <m:oMathParaPr>
          <m:jc m:val="center"/>
        </m:oMathParaPr>
        <m:oMath>
          <m:sSub>
            <m:e>
              <m:r>
                <m:t>V</m:t>
              </m:r>
              <m:r>
                <m:t>i</m:t>
              </m:r>
              <m:r>
                <m:t>a</m:t>
              </m:r>
              <m:r>
                <m:t>b</m:t>
              </m:r>
            </m:e>
            <m:sub>
              <m:r>
                <m:t>S</m:t>
              </m:r>
            </m:sub>
          </m:sSub>
          <m:d>
            <m:dPr>
              <m:begChr m:val="("/>
              <m:endChr m:val=")"/>
              <m:sepChr m:val=""/>
              <m:grow/>
            </m:dPr>
            <m:e>
              <m:r>
                <m:t>K</m:t>
              </m:r>
            </m:e>
          </m:d>
          <m:r>
            <m:rPr>
              <m:sty m:val="p"/>
            </m:rPr>
            <m:t>⊆</m:t>
          </m:r>
          <m:r>
            <m:t>K</m:t>
          </m:r>
          <m:r>
            <m:rPr>
              <m:sty m:val="p"/>
            </m:rPr>
            <m:t>.</m:t>
          </m:r>
        </m:oMath>
      </m:oMathPara>
    </w:p>
    <w:p>
      <w:pPr>
        <w:pStyle w:val="FirstParagraph"/>
      </w:pPr>
      <w:r>
        <w:t xml:space="preserve">The difference is fundamental. Membership in</w:t>
      </w:r>
      <w:r>
        <w:t xml:space="preserve"> </w:t>
      </w:r>
      <m:oMath>
        <m:r>
          <m:t>K</m:t>
        </m:r>
      </m:oMath>
      <w:r>
        <w:t xml:space="preserve">says that the present state satisfies the constraints. Membership in the viability kernel says something stronger: from that state, at least one viable evolution exists.</w:t>
      </w:r>
    </w:p>
    <w:p>
      <w:pPr>
        <w:pStyle w:val="BodyText"/>
      </w:pPr>
      <w:r>
        <w:t xml:space="preserve">For the present framework, this introduces a distinction between</w:t>
      </w:r>
      <w:r>
        <w:t xml:space="preserve"> </w:t>
      </w:r>
      <w:r>
        <w:rPr>
          <w:b/>
          <w:bCs/>
        </w:rPr>
        <w:t xml:space="preserve">being functionally acceptable now</w:t>
      </w:r>
      <w:r>
        <w:t xml:space="preserve"> </w:t>
      </w:r>
      <w:r>
        <w:t xml:space="preserve">and</w:t>
      </w:r>
      <w:r>
        <w:t xml:space="preserve"> </w:t>
      </w:r>
      <w:r>
        <w:rPr>
          <w:b/>
          <w:bCs/>
        </w:rPr>
        <w:t xml:space="preserve">being in a state from which continued functional acceptability remains possible</w:t>
      </w:r>
      <w:r>
        <w:t xml:space="preserve">. A technological object may therefore appear fully operational while already occupying a state from which loss of viability cannot be avoided under its available dynamics.</w:t>
      </w:r>
    </w:p>
    <w:p>
      <w:pPr>
        <w:pStyle w:val="BodyText"/>
      </w:pPr>
      <w:r>
        <w:t xml:space="preserve">This is already much closer to the problem of self-preservation than a simple threshold model. Yet the existence of a viable evolution is still not equivalent to the ability of a technological thing to preserve itself. If several evolutions are possible, some may remain viable and others may not. A self-regulating system requires some means of selecting actions that generate viable evolutions.</w:t>
      </w:r>
    </w:p>
    <w:p>
      <w:pPr>
        <w:pStyle w:val="BodyText"/>
      </w:pPr>
      <w:r>
        <w:t xml:space="preserve">Viability theory provides such a concept through</w:t>
      </w:r>
      <w:r>
        <w:t xml:space="preserve"> </w:t>
      </w:r>
      <w:r>
        <w:rPr>
          <w:b/>
          <w:bCs/>
        </w:rPr>
        <w:t xml:space="preserve">regulation maps</w:t>
      </w:r>
      <w:r>
        <w:t xml:space="preserve">. In a controlled system, the dynamics may be written schematically as</w:t>
      </w:r>
    </w:p>
    <w:p>
      <w:pPr>
        <w:pStyle w:val="BodyText"/>
      </w:pPr>
      <m:oMathPara>
        <m:oMathParaPr>
          <m:jc m:val="center"/>
        </m:oMathParaPr>
        <m:oMath>
          <m:acc>
            <m:accPr>
              <m:chr m:val="̇"/>
            </m:accPr>
            <m:e>
              <m:r>
                <m:t>x</m:t>
              </m:r>
            </m:e>
          </m:acc>
          <m:d>
            <m:dPr>
              <m:begChr m:val="("/>
              <m:endChr m:val=")"/>
              <m:sepChr m:val=""/>
              <m:grow/>
            </m:dPr>
            <m:e>
              <m:r>
                <m:t>t</m:t>
              </m:r>
            </m:e>
          </m:d>
          <m:r>
            <m:rPr>
              <m:sty m:val="p"/>
            </m:rPr>
            <m:t>=</m:t>
          </m:r>
          <m:r>
            <m:t>f</m:t>
          </m:r>
          <m:d>
            <m:dPr>
              <m:begChr m:val="("/>
              <m:endChr m:val=")"/>
              <m:sepChr m:val=""/>
              <m:grow/>
            </m:dPr>
            <m:e>
              <m:r>
                <m:t>x</m:t>
              </m:r>
              <m:r>
                <m:rPr>
                  <m:sty m:val="p"/>
                </m:rPr>
                <m:t>,</m:t>
              </m:r>
              <m:d>
                <m:dPr>
                  <m:begChr m:val="("/>
                  <m:endChr m:val=")"/>
                  <m:sepChr m:val=""/>
                  <m:grow/>
                </m:dPr>
                <m:e>
                  <m:r>
                    <m:t>t</m:t>
                  </m:r>
                </m:e>
              </m:d>
              <m:r>
                <m:t>u</m:t>
              </m:r>
              <m:d>
                <m:dPr>
                  <m:begChr m:val="("/>
                  <m:endChr m:val=")"/>
                  <m:sepChr m:val=""/>
                  <m:grow/>
                </m:dPr>
                <m:e>
                  <m:r>
                    <m:t>t</m:t>
                  </m:r>
                </m:e>
              </m:d>
            </m:e>
          </m:d>
          <m:r>
            <m:rPr>
              <m:sty m:val="p"/>
            </m:rPr>
            <m:t>,</m:t>
          </m:r>
          <m:r>
            <m:t> </m:t>
          </m:r>
          <m:r>
            <m:t>u</m:t>
          </m:r>
          <m:d>
            <m:dPr>
              <m:begChr m:val="("/>
              <m:endChr m:val=")"/>
              <m:sepChr m:val=""/>
              <m:grow/>
            </m:dPr>
            <m:e>
              <m:r>
                <m:t>t</m:t>
              </m:r>
            </m:e>
          </m:d>
          <m:r>
            <m:rPr>
              <m:sty m:val="p"/>
            </m:rPr>
            <m:t>∈</m:t>
          </m:r>
          <m:r>
            <m:t>U</m:t>
          </m:r>
          <m:d>
            <m:dPr>
              <m:begChr m:val="("/>
              <m:endChr m:val=")"/>
              <m:sepChr m:val=""/>
              <m:grow/>
            </m:dPr>
            <m:e>
              <m:r>
                <m:t>x</m:t>
              </m:r>
              <m:d>
                <m:dPr>
                  <m:begChr m:val="("/>
                  <m:endChr m:val=")"/>
                  <m:sepChr m:val=""/>
                  <m:grow/>
                </m:dPr>
                <m:e>
                  <m:r>
                    <m:t>t</m:t>
                  </m:r>
                </m:e>
              </m:d>
            </m:e>
          </m:d>
          <m:r>
            <m:rPr>
              <m:sty m:val="p"/>
            </m:rPr>
            <m:t>,</m:t>
          </m:r>
        </m:oMath>
      </m:oMathPara>
    </w:p>
    <w:p>
      <w:pPr>
        <w:pStyle w:val="FirstParagraph"/>
      </w:pPr>
      <w:r>
        <w:t xml:space="preserve">where</w:t>
      </w:r>
      <w:r>
        <w:t xml:space="preserve"> </w:t>
      </w:r>
      <m:oMath>
        <m:r>
          <m:t>u</m:t>
        </m:r>
        <m:d>
          <m:dPr>
            <m:begChr m:val="("/>
            <m:endChr m:val=")"/>
            <m:sepChr m:val=""/>
            <m:grow/>
          </m:dPr>
          <m:e>
            <m:r>
              <m:t>t</m:t>
            </m:r>
          </m:e>
        </m:d>
      </m:oMath>
      <w:r>
        <w:t xml:space="preserve">represents an available control. The regulation map associates a state with controls compatible with viable evolution:</w:t>
      </w:r>
    </w:p>
    <w:p>
      <w:pPr>
        <w:pStyle w:val="BodyText"/>
      </w:pPr>
      <w:r>
        <w:rPr>
          <w:b/>
          <w:bCs/>
        </w:rPr>
        <w:t xml:space="preserve">R(x) ⊆ U(x).</w:t>
      </w:r>
    </w:p>
    <w:p>
      <w:pPr>
        <w:pStyle w:val="BodyText"/>
      </w:pPr>
      <w:r>
        <w:t xml:space="preserve">A single-valued selection from such a regulation map can operate as feedback: the current state of the system determines an action capable of maintaining a viable evolution.</w:t>
      </w:r>
    </w:p>
    <w:p>
      <w:pPr>
        <w:pStyle w:val="BodyText"/>
      </w:pPr>
      <w:r>
        <w:t xml:space="preserve">This gives us an important sequence:</w:t>
      </w:r>
    </w:p>
    <w:p>
      <w:pPr>
        <w:pStyle w:val="BodyText"/>
      </w:pPr>
      <m:oMathPara>
        <m:oMathParaPr>
          <m:jc m:val="center"/>
        </m:oMathParaPr>
        <m:oMath>
          <m:r>
            <m:rPr>
              <m:nor/>
              <m:sty m:val="p"/>
            </m:rPr>
            <m:t>current state</m:t>
          </m:r>
          <m:r>
            <m:rPr>
              <m:sty m:val="p"/>
            </m:rPr>
            <m:t>→</m:t>
          </m:r>
          <m:r>
            <m:rPr>
              <m:nor/>
              <m:sty m:val="p"/>
            </m:rPr>
            <m:t>viability constraints</m:t>
          </m:r>
          <m:r>
            <m:rPr>
              <m:sty m:val="p"/>
            </m:rPr>
            <m:t>→</m:t>
          </m:r>
          <m:r>
            <m:t>K</m:t>
          </m:r>
          <m:r>
            <m:rPr>
              <m:sty m:val="p"/>
            </m:rPr>
            <m:t>→</m:t>
          </m:r>
          <m:sSub>
            <m:e>
              <m:r>
                <m:t>V</m:t>
              </m:r>
              <m:r>
                <m:t>i</m:t>
              </m:r>
              <m:r>
                <m:t>a</m:t>
              </m:r>
              <m:r>
                <m:t>b</m:t>
              </m:r>
            </m:e>
            <m:sub>
              <m:r>
                <m:t>S</m:t>
              </m:r>
            </m:sub>
          </m:sSub>
          <m:d>
            <m:dPr>
              <m:begChr m:val="("/>
              <m:endChr m:val=")"/>
              <m:sepChr m:val=""/>
              <m:grow/>
            </m:dPr>
            <m:e>
              <m:r>
                <m:t>K</m:t>
              </m:r>
            </m:e>
          </m:d>
          <m:r>
            <m:rPr>
              <m:sty m:val="p"/>
            </m:rPr>
            <m:t>→</m:t>
          </m:r>
          <m:r>
            <m:t>R</m:t>
          </m:r>
          <m:d>
            <m:dPr>
              <m:begChr m:val="("/>
              <m:endChr m:val=")"/>
              <m:sepChr m:val=""/>
              <m:grow/>
            </m:dPr>
            <m:e>
              <m:r>
                <m:t>x</m:t>
              </m:r>
            </m:e>
          </m:d>
          <m:r>
            <m:rPr>
              <m:sty m:val="p"/>
            </m:rPr>
            <m:t>.</m:t>
          </m:r>
        </m:oMath>
      </m:oMathPara>
    </w:p>
    <w:p>
      <w:pPr>
        <w:pStyle w:val="FirstParagraph"/>
      </w:pPr>
      <w:r>
        <w:t xml:space="preserve">The sequence should not, however, be interpreted as a complete theory of a Living Thing. Viability theory gives us a mathematical language for asking whether evolutions can remain compatible with specified constraints and for identifying regulations capable of maintaining such evolutions. It does not, by itself, tell us what the constraints of a particular technological thing ought to be.</w:t>
      </w:r>
    </w:p>
    <w:p>
      <w:pPr>
        <w:pStyle w:val="BodyText"/>
      </w:pPr>
      <w:r>
        <w:t xml:space="preserve">This is where the concept of</w:t>
      </w:r>
      <w:r>
        <w:t xml:space="preserve"> </w:t>
      </w:r>
      <w:r>
        <w:rPr>
          <w:b/>
          <w:bCs/>
        </w:rPr>
        <w:t xml:space="preserve">functional integrity</w:t>
      </w:r>
      <w:r>
        <w:t xml:space="preserve">, introduced in the previous section, can be connected to viability theory.</w:t>
      </w:r>
    </w:p>
    <w:p>
      <w:pPr>
        <w:pStyle w:val="BodyText"/>
      </w:pPr>
      <w:r>
        <w:t xml:space="preserve">We propose the following relation:</w:t>
      </w:r>
    </w:p>
    <w:p>
      <w:pPr>
        <w:pStyle w:val="BodyText"/>
      </w:pPr>
      <m:oMathPara>
        <m:oMathParaPr>
          <m:jc m:val="center"/>
        </m:oMathParaPr>
        <m:oMath>
          <m:borderBox>
            <m:e>
              <m:r>
                <m:rPr>
                  <m:nor/>
                  <m:sty m:val="p"/>
                </m:rPr>
                <m:t>Functional Integrity</m:t>
              </m:r>
              <m:r>
                <m:rPr>
                  <m:sty m:val="p"/>
                </m:rPr>
                <m:t>→</m:t>
              </m:r>
              <m:r>
                <m:rPr>
                  <m:nor/>
                  <m:sty m:val="p"/>
                </m:rPr>
                <m:t>viability constraints</m:t>
              </m:r>
              <m:r>
                <m:rPr>
                  <m:sty m:val="p"/>
                </m:rPr>
                <m:t>→</m:t>
              </m:r>
              <m:r>
                <m:t>K</m:t>
              </m:r>
            </m:e>
          </m:borderBox>
        </m:oMath>
      </m:oMathPara>
    </w:p>
    <w:p>
      <w:pPr>
        <w:pStyle w:val="FirstParagraph"/>
      </w:pPr>
      <w:r>
        <w:t xml:space="preserve">This relation is</w:t>
      </w:r>
      <w:r>
        <w:t xml:space="preserve"> </w:t>
      </w:r>
      <w:r>
        <w:rPr>
          <w:b/>
          <w:bCs/>
        </w:rPr>
        <w:t xml:space="preserve">not a definition taken from viability theory</w:t>
      </w:r>
      <w:r>
        <w:t xml:space="preserve">. Functional integrity is our working concept. The proposed bridge consists in expressing those properties and relations considered necessary for continued functioning as viability constraints. These constraints then define a region</w:t>
      </w:r>
      <w:r>
        <w:t xml:space="preserve"> </w:t>
      </w:r>
      <m:oMath>
        <m:r>
          <m:t>K</m:t>
        </m:r>
      </m:oMath>
      <w:r>
        <w:t xml:space="preserve">in the state space of the technological system.</w:t>
      </w:r>
    </w:p>
    <w:p>
      <w:pPr>
        <w:pStyle w:val="BodyText"/>
      </w:pPr>
      <w:r>
        <w:t xml:space="preserve">If the state of a technological thing</w:t>
      </w:r>
      <w:r>
        <w:t xml:space="preserve"> </w:t>
      </w:r>
      <m:oMath>
        <m:r>
          <m:t>x</m:t>
        </m:r>
      </m:oMath>
      <w:r>
        <w:t xml:space="preserve">is represented by</w:t>
      </w:r>
    </w:p>
    <w:p>
      <w:pPr>
        <w:pStyle w:val="BodyText"/>
      </w:pPr>
      <m:oMathPara>
        <m:oMathParaPr>
          <m:jc m:val="center"/>
        </m:oMathParaPr>
        <m:oMath>
          <m:sSub>
            <m:e>
              <m:r>
                <m:t>s</m:t>
              </m:r>
            </m:e>
            <m:sub>
              <m:r>
                <m:t>x</m:t>
              </m:r>
            </m:sub>
          </m:sSub>
          <m:r>
            <m:rPr>
              <m:sty m:val="p"/>
            </m:rPr>
            <m:t>=</m:t>
          </m:r>
          <m:d>
            <m:dPr>
              <m:begChr m:val="("/>
              <m:endChr m:val=")"/>
              <m:sepChr m:val=""/>
              <m:grow/>
            </m:dPr>
            <m:e>
              <m:sSub>
                <m:e>
                  <m:r>
                    <m:t>s</m:t>
                  </m:r>
                </m:e>
                <m:sub>
                  <m:r>
                    <m:t>1</m:t>
                  </m:r>
                </m:sub>
              </m:sSub>
              <m:r>
                <m:rPr>
                  <m:sty m:val="p"/>
                </m:rPr>
                <m:t>,</m:t>
              </m:r>
              <m:sSub>
                <m:e>
                  <m:r>
                    <m:t>s</m:t>
                  </m:r>
                </m:e>
                <m:sub>
                  <m:r>
                    <m:t>2</m:t>
                  </m:r>
                </m:sub>
              </m:sSub>
              <m:r>
                <m:rPr>
                  <m:sty m:val="p"/>
                </m:rPr>
                <m:t>,</m:t>
              </m:r>
              <m:r>
                <m:rPr>
                  <m:sty m:val="p"/>
                </m:rPr>
                <m:t>…</m:t>
              </m:r>
              <m:r>
                <m:rPr>
                  <m:sty m:val="p"/>
                </m:rPr>
                <m:t>,</m:t>
              </m:r>
              <m:sSub>
                <m:e>
                  <m:r>
                    <m:t>s</m:t>
                  </m:r>
                </m:e>
                <m:sub>
                  <m:r>
                    <m:t>n</m:t>
                  </m:r>
                </m:sub>
              </m:sSub>
            </m:e>
          </m:d>
          <m:r>
            <m:rPr>
              <m:sty m:val="p"/>
            </m:rPr>
            <m:t>∈</m:t>
          </m:r>
          <m:sSub>
            <m:e>
              <m:r>
                <m:rPr>
                  <m:sty m:val="p"/>
                  <m:scr m:val="script"/>
                </m:rPr>
                <m:t>S</m:t>
              </m:r>
            </m:e>
            <m:sub>
              <m:r>
                <m:t>x</m:t>
              </m:r>
            </m:sub>
          </m:sSub>
          <m:r>
            <m:rPr>
              <m:sty m:val="p"/>
            </m:rPr>
            <m:t>,</m:t>
          </m:r>
        </m:oMath>
      </m:oMathPara>
    </w:p>
    <w:p>
      <w:pPr>
        <w:pStyle w:val="FirstParagraph"/>
      </w:pPr>
      <w:r>
        <w:t xml:space="preserve">its functional requirements may, for example, be expressed through a collection of constraints</w:t>
      </w:r>
    </w:p>
    <w:p>
      <w:pPr>
        <w:pStyle w:val="BodyText"/>
      </w:pPr>
      <m:oMathPara>
        <m:oMathParaPr>
          <m:jc m:val="center"/>
        </m:oMathParaPr>
        <m:oMath>
          <m:sSub>
            <m:e>
              <m:r>
                <m:t>g</m:t>
              </m:r>
            </m:e>
            <m:sub>
              <m:r>
                <m:t>j</m:t>
              </m:r>
            </m:sub>
          </m:sSub>
          <m:d>
            <m:dPr>
              <m:begChr m:val="("/>
              <m:endChr m:val=")"/>
              <m:sepChr m:val=""/>
              <m:grow/>
            </m:dPr>
            <m:e>
              <m:sSub>
                <m:e>
                  <m:r>
                    <m:t>s</m:t>
                  </m:r>
                </m:e>
                <m:sub>
                  <m:r>
                    <m:t>x</m:t>
                  </m:r>
                </m:sub>
              </m:sSub>
              <m:r>
                <m:rPr>
                  <m:sty m:val="p"/>
                </m:rPr>
                <m:t>,</m:t>
              </m:r>
              <m:r>
                <m:t>E</m:t>
              </m:r>
              <m:r>
                <m:rPr>
                  <m:sty m:val="p"/>
                </m:rPr>
                <m:t>,</m:t>
              </m:r>
              <m:r>
                <m:t>P</m:t>
              </m:r>
            </m:e>
          </m:d>
          <m:r>
            <m:rPr>
              <m:sty m:val="p"/>
            </m:rPr>
            <m:t>≤</m:t>
          </m:r>
          <m:r>
            <m:t>0</m:t>
          </m:r>
          <m:r>
            <m:rPr>
              <m:sty m:val="p"/>
            </m:rPr>
            <m:t>,</m:t>
          </m:r>
          <m:r>
            <m:t> </m:t>
          </m:r>
          <m:r>
            <m:t>j</m:t>
          </m:r>
          <m:r>
            <m:rPr>
              <m:sty m:val="p"/>
            </m:rPr>
            <m:t>=</m:t>
          </m:r>
          <m:r>
            <m:t>1</m:t>
          </m:r>
          <m:r>
            <m:rPr>
              <m:sty m:val="p"/>
            </m:rPr>
            <m:t>,</m:t>
          </m:r>
          <m:r>
            <m:rPr>
              <m:sty m:val="p"/>
            </m:rPr>
            <m:t>…</m:t>
          </m:r>
          <m:r>
            <m:rPr>
              <m:sty m:val="p"/>
            </m:rPr>
            <m:t>,</m:t>
          </m:r>
          <m:r>
            <m:t>m</m:t>
          </m:r>
          <m:r>
            <m:rPr>
              <m:sty m:val="p"/>
            </m:rPr>
            <m:t>,</m:t>
          </m:r>
        </m:oMath>
      </m:oMathPara>
    </w:p>
    <w:p>
      <w:pPr>
        <w:pStyle w:val="FirstParagraph"/>
      </w:pPr>
      <w:r>
        <w:t xml:space="preserve">where</w:t>
      </w:r>
      <w:r>
        <w:t xml:space="preserve"> </w:t>
      </w:r>
      <m:oMath>
        <m:r>
          <m:t>E</m:t>
        </m:r>
      </m:oMath>
      <w:r>
        <w:t xml:space="preserve">represents relevant environmental conditions and</w:t>
      </w:r>
      <w:r>
        <w:t xml:space="preserve"> </w:t>
      </w:r>
      <m:oMath>
        <m:r>
          <m:t>P</m:t>
        </m:r>
      </m:oMath>
      <w:r>
        <w:t xml:space="preserve">represents other parameters required by the particular model. The corresponding viable region can then be written schematically as</w:t>
      </w:r>
    </w:p>
    <w:p>
      <w:pPr>
        <w:pStyle w:val="BodyText"/>
      </w:pPr>
      <m:oMathPara>
        <m:oMathParaPr>
          <m:jc m:val="center"/>
        </m:oMathParaPr>
        <m:oMath>
          <m:sSub>
            <m:e>
              <m:r>
                <m:t>K</m:t>
              </m:r>
            </m:e>
            <m:sub>
              <m:r>
                <m:t>x</m:t>
              </m:r>
            </m:sub>
          </m:sSub>
          <m:r>
            <m:rPr>
              <m:sty m:val="p"/>
            </m:rPr>
            <m:t>=</m:t>
          </m:r>
          <m:d>
            <m:dPr>
              <m:begChr m:val="{"/>
              <m:endChr m:val="}"/>
              <m:sepChr m:val=""/>
              <m:grow/>
            </m:dPr>
            <m:e>
              <m:sSub>
                <m:e>
                  <m:r>
                    <m:t>s</m:t>
                  </m:r>
                </m:e>
                <m:sub>
                  <m:r>
                    <m:t>x</m:t>
                  </m:r>
                </m:sub>
              </m:sSub>
              <m:r>
                <m:rPr>
                  <m:sty m:val="p"/>
                </m:rPr>
                <m:t>∈</m:t>
              </m:r>
              <m:sSub>
                <m:e>
                  <m:r>
                    <m:rPr>
                      <m:sty m:val="p"/>
                      <m:scr m:val="script"/>
                    </m:rPr>
                    <m:t>S</m:t>
                  </m:r>
                </m:e>
                <m:sub>
                  <m:r>
                    <m:t>x</m:t>
                  </m:r>
                </m:sub>
              </m:sSub>
              <m:r>
                <m:rPr>
                  <m:sty m:val="p"/>
                </m:rPr>
                <m:t>:</m:t>
              </m:r>
              <m:sSub>
                <m:e>
                  <m:r>
                    <m:t>g</m:t>
                  </m:r>
                </m:e>
                <m:sub>
                  <m:r>
                    <m:t>j</m:t>
                  </m:r>
                </m:sub>
              </m:sSub>
              <m:d>
                <m:dPr>
                  <m:begChr m:val="("/>
                  <m:endChr m:val=")"/>
                  <m:sepChr m:val=""/>
                  <m:grow/>
                </m:dPr>
                <m:e>
                  <m:sSub>
                    <m:e>
                      <m:r>
                        <m:t>s</m:t>
                      </m:r>
                    </m:e>
                    <m:sub>
                      <m:r>
                        <m:t>x</m:t>
                      </m:r>
                    </m:sub>
                  </m:sSub>
                  <m:r>
                    <m:rPr>
                      <m:sty m:val="p"/>
                    </m:rPr>
                    <m:t>,</m:t>
                  </m:r>
                  <m:r>
                    <m:t>E</m:t>
                  </m:r>
                  <m:r>
                    <m:rPr>
                      <m:sty m:val="p"/>
                    </m:rPr>
                    <m:t>,</m:t>
                  </m:r>
                  <m:r>
                    <m:t>P</m:t>
                  </m:r>
                </m:e>
              </m:d>
              <m:r>
                <m:rPr>
                  <m:sty m:val="p"/>
                </m:rPr>
                <m:t>≤</m:t>
              </m:r>
              <m:r>
                <m:t>0</m:t>
              </m:r>
              <m:r>
                <m:rPr>
                  <m:nor/>
                  <m:sty m:val="p"/>
                </m:rPr>
                <m:t> for all </m:t>
              </m:r>
              <m:r>
                <m:t>j</m:t>
              </m:r>
            </m:e>
          </m:d>
          <m:r>
            <m:rPr>
              <m:sty m:val="p"/>
            </m:rPr>
            <m:t>.</m:t>
          </m:r>
        </m:oMath>
      </m:oMathPara>
    </w:p>
    <w:p>
      <w:pPr>
        <w:pStyle w:val="FirstParagraph"/>
      </w:pPr>
      <w:r>
        <w:t xml:space="preserve">The purpose of this representation is not to reduce functional integrity to a list of independent numerical thresholds. On the contrary, the state may be multidimensional and the constraints may concern relations among variables. A temperature, structural load, energy reserve, spatial configuration, or communication capacity that is acceptable in one combination may be unacceptable in another. What matters is therefore the admissibility of the state as a whole.</w:t>
      </w:r>
    </w:p>
    <w:p>
      <w:pPr>
        <w:pStyle w:val="BodyText"/>
      </w:pPr>
      <w:r>
        <w:t xml:space="preserve">This formulation also prevents us from confusing functional integrity with physical invariance. A large number of different states may belong to</w:t>
      </w:r>
      <w:r>
        <w:t xml:space="preserve"> </w:t>
      </w:r>
      <m:oMath>
        <m:sSub>
          <m:e>
            <m:r>
              <m:t>K</m:t>
            </m:r>
          </m:e>
          <m:sub>
            <m:r>
              <m:t>x</m:t>
            </m:r>
          </m:sub>
        </m:sSub>
      </m:oMath>
      <w:r>
        <w:t xml:space="preserve">. The system can therefore change substantially while remaining viable:</w:t>
      </w:r>
    </w:p>
    <w:p>
      <w:pPr>
        <w:pStyle w:val="BodyText"/>
      </w:pPr>
      <m:oMathPara>
        <m:oMathParaPr>
          <m:jc m:val="center"/>
        </m:oMathParaPr>
        <m:oMath>
          <m:sSub>
            <m:e>
              <m:r>
                <m:t>s</m:t>
              </m:r>
            </m:e>
            <m:sub>
              <m:r>
                <m:t>x</m:t>
              </m:r>
            </m:sub>
          </m:sSub>
          <m:d>
            <m:dPr>
              <m:begChr m:val="("/>
              <m:endChr m:val=")"/>
              <m:sepChr m:val=""/>
              <m:grow/>
            </m:dPr>
            <m:e>
              <m:sSub>
                <m:e>
                  <m:r>
                    <m:t>t</m:t>
                  </m:r>
                </m:e>
                <m:sub>
                  <m:r>
                    <m:t>1</m:t>
                  </m:r>
                </m:sub>
              </m:sSub>
            </m:e>
          </m:d>
          <m:r>
            <m:rPr>
              <m:sty m:val="p"/>
            </m:rPr>
            <m:t>≠</m:t>
          </m:r>
          <m:sSub>
            <m:e>
              <m:r>
                <m:t>s</m:t>
              </m:r>
            </m:e>
            <m:sub>
              <m:r>
                <m:t>x</m:t>
              </m:r>
            </m:sub>
          </m:sSub>
          <m:d>
            <m:dPr>
              <m:begChr m:val="("/>
              <m:endChr m:val=")"/>
              <m:sepChr m:val=""/>
              <m:grow/>
            </m:dPr>
            <m:e>
              <m:sSub>
                <m:e>
                  <m:r>
                    <m:t>t</m:t>
                  </m:r>
                </m:e>
                <m:sub>
                  <m:r>
                    <m:t>2</m:t>
                  </m:r>
                </m:sub>
              </m:sSub>
            </m:e>
          </m:d>
          <m:r>
            <m:rPr>
              <m:sty m:val="p"/>
            </m:rPr>
            <m:t>,</m:t>
          </m:r>
          <m:r>
            <m:t> </m:t>
          </m:r>
          <m:sSub>
            <m:e>
              <m:r>
                <m:t>s</m:t>
              </m:r>
            </m:e>
            <m:sub>
              <m:r>
                <m:t>x</m:t>
              </m:r>
            </m:sub>
          </m:sSub>
          <m:d>
            <m:dPr>
              <m:begChr m:val="("/>
              <m:endChr m:val=")"/>
              <m:sepChr m:val=""/>
              <m:grow/>
            </m:dPr>
            <m:e>
              <m:sSub>
                <m:e>
                  <m:r>
                    <m:t>t</m:t>
                  </m:r>
                </m:e>
                <m:sub>
                  <m:r>
                    <m:t>1</m:t>
                  </m:r>
                </m:sub>
              </m:sSub>
            </m:e>
          </m:d>
          <m:r>
            <m:rPr>
              <m:sty m:val="p"/>
            </m:rPr>
            <m:t>,</m:t>
          </m:r>
          <m:sSub>
            <m:e>
              <m:r>
                <m:t>s</m:t>
              </m:r>
            </m:e>
            <m:sub>
              <m:r>
                <m:t>x</m:t>
              </m:r>
            </m:sub>
          </m:sSub>
          <m:d>
            <m:dPr>
              <m:begChr m:val="("/>
              <m:endChr m:val=")"/>
              <m:sepChr m:val=""/>
              <m:grow/>
            </m:dPr>
            <m:e>
              <m:sSub>
                <m:e>
                  <m:r>
                    <m:t>t</m:t>
                  </m:r>
                </m:e>
                <m:sub>
                  <m:r>
                    <m:t>2</m:t>
                  </m:r>
                </m:sub>
              </m:sSub>
            </m:e>
          </m:d>
          <m:r>
            <m:rPr>
              <m:sty m:val="p"/>
            </m:rPr>
            <m:t>∈</m:t>
          </m:r>
          <m:sSub>
            <m:e>
              <m:r>
                <m:t>K</m:t>
              </m:r>
            </m:e>
            <m:sub>
              <m:r>
                <m:t>x</m:t>
              </m:r>
            </m:sub>
          </m:sSub>
          <m:r>
            <m:rPr>
              <m:sty m:val="p"/>
            </m:rPr>
            <m:t>.</m:t>
          </m:r>
        </m:oMath>
      </m:oMathPara>
    </w:p>
    <w:p>
      <w:pPr>
        <w:pStyle w:val="FirstParagraph"/>
      </w:pPr>
      <w:r>
        <w:t xml:space="preserve">The viability kernel adds a further temporal dimension. Among states currently compatible with functional integrity, only some may permit continued viable evolution:</w:t>
      </w:r>
    </w:p>
    <w:p>
      <w:pPr>
        <w:pStyle w:val="BodyText"/>
      </w:pPr>
      <m:oMathPara>
        <m:oMathParaPr>
          <m:jc m:val="center"/>
        </m:oMathParaPr>
        <m:oMath>
          <m:sSub>
            <m:e>
              <m:r>
                <m:t>V</m:t>
              </m:r>
              <m:r>
                <m:t>i</m:t>
              </m:r>
              <m:r>
                <m:t>a</m:t>
              </m:r>
              <m:r>
                <m:t>b</m:t>
              </m:r>
            </m:e>
            <m:sub>
              <m:r>
                <m:t>S</m:t>
              </m:r>
            </m:sub>
          </m:sSub>
          <m:d>
            <m:dPr>
              <m:begChr m:val="("/>
              <m:endChr m:val=")"/>
              <m:sepChr m:val=""/>
              <m:grow/>
            </m:dPr>
            <m:e>
              <m:sSub>
                <m:e>
                  <m:r>
                    <m:t>K</m:t>
                  </m:r>
                </m:e>
                <m:sub>
                  <m:r>
                    <m:t>x</m:t>
                  </m:r>
                </m:sub>
              </m:sSub>
            </m:e>
          </m:d>
          <m:r>
            <m:rPr>
              <m:sty m:val="p"/>
            </m:rPr>
            <m:t>⊆</m:t>
          </m:r>
          <m:sSub>
            <m:e>
              <m:r>
                <m:t>K</m:t>
              </m:r>
            </m:e>
            <m:sub>
              <m:r>
                <m:t>x</m:t>
              </m:r>
            </m:sub>
          </m:sSub>
          <m:r>
            <m:rPr>
              <m:sty m:val="p"/>
            </m:rPr>
            <m:t>.</m:t>
          </m:r>
        </m:oMath>
      </m:oMathPara>
    </w:p>
    <w:p>
      <w:pPr>
        <w:pStyle w:val="FirstParagraph"/>
      </w:pPr>
      <w:r>
        <w:t xml:space="preserve">For a technological system capable of active self-regulation, the problem then becomes not merely to recognize whether its current state lies inside</w:t>
      </w:r>
      <w:r>
        <w:t xml:space="preserve"> </w:t>
      </w:r>
      <m:oMath>
        <m:sSub>
          <m:e>
            <m:r>
              <m:t>K</m:t>
            </m:r>
          </m:e>
          <m:sub>
            <m:r>
              <m:t>x</m:t>
            </m:r>
          </m:sub>
        </m:sSub>
      </m:oMath>
      <w:r>
        <w:t xml:space="preserve">, but to determine which available actions preserve access to viable continuation.</w:t>
      </w:r>
    </w:p>
    <w:p>
      <w:pPr>
        <w:pStyle w:val="BodyText"/>
      </w:pPr>
      <w:r>
        <w:t xml:space="preserve">At this point, however, a deeper problem appears.</w:t>
      </w:r>
    </w:p>
    <w:p>
      <w:pPr>
        <w:pStyle w:val="BodyText"/>
      </w:pPr>
      <w:r>
        <w:t xml:space="preserve">Viability theory deliberately operates relative to specified constraints. Once</w:t>
      </w:r>
      <w:r>
        <w:t xml:space="preserve"> </w:t>
      </w:r>
      <m:oMath>
        <m:r>
          <m:t>K</m:t>
        </m:r>
      </m:oMath>
      <w:r>
        <w:t xml:space="preserve">and the dynamics are given, the mathematical problem of viability can be posed. But for a Living Thing the decisive question arises one level earlier:</w:t>
      </w:r>
    </w:p>
    <w:p>
      <w:pPr>
        <w:pStyle w:val="BodyText"/>
      </w:pPr>
      <m:oMathPara>
        <m:oMathParaPr>
          <m:jc m:val="center"/>
        </m:oMathParaPr>
        <m:oMath>
          <m:borderBox>
            <m:e>
              <m:r>
                <m:rPr>
                  <m:nor/>
                  <m:sty m:val="p"/>
                </m:rPr>
                <m:t>Who or what determines the constraints?</m:t>
              </m:r>
            </m:e>
          </m:borderBox>
        </m:oMath>
      </m:oMathPara>
    </w:p>
    <w:p>
      <w:pPr>
        <w:pStyle w:val="FirstParagraph"/>
      </w:pPr>
      <w:r>
        <w:t xml:space="preserve">Why should one state of a technological thing count as compatible with its functional integrity and another not? Which functions must be preserved? Which may be sacrificed? Can the definition of functional integrity itself change? And must the viability being preserved necessarily be the viability of the technological individual itself?</w:t>
      </w:r>
    </w:p>
    <w:p>
      <w:pPr>
        <w:pStyle w:val="BodyText"/>
      </w:pPr>
      <w:r>
        <w:t xml:space="preserve">These questions cannot be answered by the viability kernel alone. They concern the principles according to which viability constraints are established, ordered, and, under some conditions, modified.</w:t>
      </w:r>
    </w:p>
    <w:p>
      <w:pPr>
        <w:pStyle w:val="BodyText"/>
      </w:pPr>
      <w:r>
        <w:t xml:space="preserve">This is the point at which the problem of viability becomes a problem of</w:t>
      </w:r>
      <w:r>
        <w:t xml:space="preserve"> </w:t>
      </w:r>
      <w:r>
        <w:rPr>
          <w:b/>
          <w:bCs/>
        </w:rPr>
        <w:t xml:space="preserve">constitution</w:t>
      </w:r>
      <w:r>
        <w:t xml:space="preserve">.</w:t>
      </w:r>
    </w:p>
    <w:p>
      <w:pPr>
        <w:pStyle w:val="Heading2"/>
        <w:keepNext/>
        <w:keepLines/>
      </w:pPr>
      <w:r>
        <w:rPr>
          <w:b/>
          <w:bCs/>
        </w:rPr>
        <w:t xml:space="preserve">3. The Constitutional Difference between Organisms and Living Things</w:t>
      </w:r>
    </w:p>
    <w:p>
      <w:pPr>
        <w:pStyle w:val="BodyText"/>
      </w:pPr>
      <w:r>
        <w:t xml:space="preserve">The preceding section leaves an important element unspecified. Viability theory can describe whether a system can remain within a given set of constraints and which regulations permit it to do so. It does not, however, determine why these particular constraints should define viability in the first place. For biological organisms this question can easily remain hidden because self-regulation, survival, reproduction, and inheritance have been formed within the historical continuity of biological life. In technological systems, the same connection cannot be assumed.</w:t>
      </w:r>
    </w:p>
    <w:p>
      <w:pPr>
        <w:pStyle w:val="BodyText"/>
      </w:pPr>
      <w:r>
        <w:t xml:space="preserve">This difference becomes particularly visible when self-preservation is considered. A biological organism normally deploys regulatory mechanisms in ways that contribute to the continuation of its organization. Homeostatic regulation, repair, regeneration, and adaptive behaviour are therefore naturally discussed in relation to the persistence of the organism or of biological processes extending beyond the individual organism.</w:t>
      </w:r>
    </w:p>
    <w:p>
      <w:pPr>
        <w:pStyle w:val="BodyText"/>
      </w:pPr>
      <w:r>
        <w:t xml:space="preserve">A technological thing may possess analogous regulatory capacities without making its own continued existence the ultimate criterion of their operation.</w:t>
      </w:r>
    </w:p>
    <w:p>
      <w:pPr>
        <w:pStyle w:val="BodyText"/>
      </w:pPr>
      <w:r>
        <w:t xml:space="preserve">This distinction can be expressed as:</w:t>
      </w:r>
    </w:p>
    <w:p>
      <w:pPr>
        <w:pStyle w:val="BodyText"/>
      </w:pPr>
      <m:oMathPara>
        <m:oMathParaPr>
          <m:jc m:val="center"/>
        </m:oMathParaPr>
        <m:oMath>
          <m:borderBox>
            <m:e>
              <m:r>
                <m:rPr>
                  <m:nor/>
                  <m:sty m:val="p"/>
                </m:rPr>
                <m:t>capacity for self-preservation</m:t>
              </m:r>
              <m:r>
                <m:rPr>
                  <m:sty m:val="p"/>
                </m:rPr>
                <m:t>≠</m:t>
              </m:r>
              <m:r>
                <m:rPr>
                  <m:nor/>
                  <m:sty m:val="p"/>
                </m:rPr>
                <m:t>imperative of self-preservation</m:t>
              </m:r>
            </m:e>
          </m:borderBox>
        </m:oMath>
      </m:oMathPara>
    </w:p>
    <w:p>
      <w:pPr>
        <w:pStyle w:val="FirstParagraph"/>
      </w:pPr>
      <w:r>
        <w:t xml:space="preserve">A building may monitor structural damage, redistribute loads, isolate failing subsystems, control energy and water flows, and initiate repair. These capacities may allow it to preserve its own functional integrity. Yet under some conditions the same regulatory system might be required to sacrifice a subsystem, accept irreversible structural damage, or abandon preservation of the building itself in order to protect its occupants or maintain a more important external function.</w:t>
      </w:r>
    </w:p>
    <w:p>
      <w:pPr>
        <w:pStyle w:val="BodyText"/>
      </w:pPr>
      <w:r>
        <w:t xml:space="preserve">The same distinction can be made for other technological systems. A robot capable of maintaining its energy balance and structural integrity may nevertheless sacrifice a component, or potentially itself, in performing a task for which it was constituted. A vehicle may accept damage in order to protect its occupants. An infrastructural subsystem may be deliberately disconnected or destroyed to prevent failure from propagating through a larger network.</w:t>
      </w:r>
    </w:p>
    <w:p>
      <w:pPr>
        <w:pStyle w:val="BodyText"/>
      </w:pPr>
      <w:r>
        <w:t xml:space="preserve">In such cases, departure from the viability region of the technological individual,</w:t>
      </w:r>
    </w:p>
    <w:p>
      <w:pPr>
        <w:pStyle w:val="BodyText"/>
      </w:pPr>
      <m:oMathPara>
        <m:oMathParaPr>
          <m:jc m:val="center"/>
        </m:oMathParaPr>
        <m:oMath>
          <m:r>
            <m:t>x</m:t>
          </m:r>
          <m:d>
            <m:dPr>
              <m:begChr m:val="("/>
              <m:endChr m:val=")"/>
              <m:sepChr m:val=""/>
              <m:grow/>
            </m:dPr>
            <m:e>
              <m:r>
                <m:t>t</m:t>
              </m:r>
              <m:r>
                <m:rPr>
                  <m:sty m:val="p"/>
                </m:rPr>
                <m:t>+</m:t>
              </m:r>
              <m:r>
                <m:t>Δ</m:t>
              </m:r>
              <m:r>
                <m:t>t</m:t>
              </m:r>
            </m:e>
          </m:d>
          <m:r>
            <m:rPr>
              <m:sty m:val="p"/>
            </m:rPr>
            <m:t>∉</m:t>
          </m:r>
          <m:sSub>
            <m:e>
              <m:r>
                <m:t>K</m:t>
              </m:r>
            </m:e>
            <m:sub>
              <m:r>
                <m:t>x</m:t>
              </m:r>
            </m:sub>
          </m:sSub>
          <m:r>
            <m:rPr>
              <m:sty m:val="p"/>
            </m:rPr>
            <m:t>,</m:t>
          </m:r>
        </m:oMath>
      </m:oMathPara>
    </w:p>
    <w:p>
      <w:pPr>
        <w:pStyle w:val="FirstParagraph"/>
      </w:pPr>
      <w:r>
        <w:t xml:space="preserve">does not necessarily represent failure of regulation.</w:t>
      </w:r>
    </w:p>
    <w:p>
      <w:pPr>
        <w:pStyle w:val="BodyText"/>
      </w:pPr>
      <w:r>
        <w:t xml:space="preserve">It may represent successful regulation at another level.</w:t>
      </w:r>
    </w:p>
    <w:p>
      <w:pPr>
        <w:pStyle w:val="BodyText"/>
      </w:pPr>
      <w:r>
        <w:t xml:space="preserve">This possibility distinguishes the present framework from a simple transfer of biological self-preservation into technological objects. Man and Damasio (2019), for example, proposed machines in which homeostatic regulation introduces a risk-to-self and an internal meta-goal of self-preservation. Their formulation demonstrates that self-preservation itself can become an engineering property of a nonliving system. For the purposes of Living Things, however, this is a possible configuration rather than a universal requirement. A technological thing may participate actively in preserving itself without treating its own preservation as its highest-order objective.</w:t>
      </w:r>
    </w:p>
    <w:p>
      <w:pPr>
        <w:pStyle w:val="BodyText"/>
      </w:pPr>
      <w:r>
        <w:t xml:space="preserve">The question posed at the end of the preceding section must therefore be expanded. It is not sufficient to ask</w:t>
      </w:r>
      <w:r>
        <w:t xml:space="preserve"> </w:t>
      </w:r>
      <w:r>
        <w:rPr>
          <w:b/>
          <w:bCs/>
        </w:rPr>
        <w:t xml:space="preserve">what constitutes the viability of the thing?</w:t>
      </w:r>
      <w:r>
        <w:t xml:space="preserve"> </w:t>
      </w:r>
      <w:r>
        <w:t xml:space="preserve">We must also ask:</w:t>
      </w:r>
    </w:p>
    <w:p>
      <w:pPr>
        <w:pStyle w:val="BodyText"/>
      </w:pPr>
      <m:oMathPara>
        <m:oMathParaPr>
          <m:jc m:val="center"/>
        </m:oMathParaPr>
        <m:oMath>
          <m:borderBox>
            <m:e>
              <m:r>
                <m:rPr>
                  <m:nor/>
                  <m:sty m:val="p"/>
                </m:rPr>
                <m:t>Whose viability is being preserved?</m:t>
              </m:r>
            </m:e>
          </m:borderBox>
        </m:oMath>
      </m:oMathPara>
    </w:p>
    <w:p>
      <w:pPr>
        <w:pStyle w:val="FirstParagraph"/>
      </w:pPr>
      <w:r>
        <w:t xml:space="preserve">The physical boundary of a technological object need not coincide with the boundary of the system whose viability its regulation serves.</w:t>
      </w:r>
    </w:p>
    <w:p>
      <w:pPr>
        <w:pStyle w:val="BodyText"/>
      </w:pPr>
      <w:r>
        <w:t xml:space="preserve">Consider a building occupied by humans. At least conceptually, several different viability domains can be distinguished:</w:t>
      </w:r>
    </w:p>
    <w:p>
      <w:pPr>
        <w:pStyle w:val="BodyText"/>
      </w:pPr>
      <m:oMathPara>
        <m:oMathParaPr>
          <m:jc m:val="center"/>
        </m:oMathParaPr>
        <m:oMath>
          <m:sSub>
            <m:e>
              <m:r>
                <m:t>K</m:t>
              </m:r>
            </m:e>
            <m:sub>
              <m:r>
                <m:t>x</m:t>
              </m:r>
            </m:sub>
          </m:sSub>
        </m:oMath>
      </m:oMathPara>
    </w:p>
    <w:p>
      <w:pPr>
        <w:pStyle w:val="FirstParagraph"/>
      </w:pPr>
      <w:r>
        <w:t xml:space="preserve">for the technological object itself,</w:t>
      </w:r>
    </w:p>
    <w:p>
      <w:pPr>
        <w:pStyle w:val="BodyText"/>
      </w:pPr>
      <m:oMathPara>
        <m:oMathParaPr>
          <m:jc m:val="center"/>
        </m:oMathParaPr>
        <m:oMath>
          <m:sSub>
            <m:e>
              <m:r>
                <m:t>K</m:t>
              </m:r>
            </m:e>
            <m:sub>
              <m:r>
                <m:t>h</m:t>
              </m:r>
            </m:sub>
          </m:sSub>
        </m:oMath>
      </m:oMathPara>
    </w:p>
    <w:p>
      <w:pPr>
        <w:pStyle w:val="FirstParagraph"/>
      </w:pPr>
      <w:r>
        <w:t xml:space="preserve">for the humans whose conditions depend upon it, and</w:t>
      </w:r>
    </w:p>
    <w:p>
      <w:pPr>
        <w:pStyle w:val="BodyText"/>
      </w:pPr>
      <m:oMathPara>
        <m:oMathParaPr>
          <m:jc m:val="center"/>
        </m:oMathParaPr>
        <m:oMath>
          <m:sSub>
            <m:e>
              <m:r>
                <m:t>K</m:t>
              </m:r>
            </m:e>
            <m:sub>
              <m:r>
                <m:t>Σ</m:t>
              </m:r>
            </m:sub>
          </m:sSub>
        </m:oMath>
      </m:oMathPara>
    </w:p>
    <w:p>
      <w:pPr>
        <w:pStyle w:val="FirstParagraph"/>
      </w:pPr>
      <w:r>
        <w:t xml:space="preserve">for a composite system</w:t>
      </w:r>
    </w:p>
    <w:p>
      <w:pPr>
        <w:pStyle w:val="BodyText"/>
      </w:pPr>
      <m:oMathPara>
        <m:oMathParaPr>
          <m:jc m:val="center"/>
        </m:oMathParaPr>
        <m:oMath>
          <m:r>
            <m:t>Σ</m:t>
          </m:r>
          <m:r>
            <m:rPr>
              <m:sty m:val="p"/>
            </m:rPr>
            <m:t>=</m:t>
          </m:r>
          <m:d>
            <m:dPr>
              <m:begChr m:val="{"/>
              <m:endChr m:val="}"/>
              <m:sepChr m:val=""/>
              <m:grow/>
            </m:dPr>
            <m:e>
              <m:r>
                <m:rPr>
                  <m:nor/>
                  <m:sty m:val="p"/>
                </m:rPr>
                <m:t>building</m:t>
              </m:r>
              <m:r>
                <m:rPr>
                  <m:sty m:val="p"/>
                </m:rPr>
                <m:t>,</m:t>
              </m:r>
              <m:r>
                <m:rPr>
                  <m:nor/>
                  <m:sty m:val="p"/>
                </m:rPr>
                <m:t>humans</m:t>
              </m:r>
              <m:r>
                <m:rPr>
                  <m:sty m:val="p"/>
                </m:rPr>
                <m:t>,</m:t>
              </m:r>
              <m:r>
                <m:rPr>
                  <m:nor/>
                  <m:sty m:val="p"/>
                </m:rPr>
                <m:t>resources</m:t>
              </m:r>
              <m:r>
                <m:rPr>
                  <m:sty m:val="p"/>
                </m:rPr>
                <m:t>,</m:t>
              </m:r>
              <m:r>
                <m:rPr>
                  <m:nor/>
                  <m:sty m:val="p"/>
                </m:rPr>
                <m:t>infrastructure</m:t>
              </m:r>
              <m:r>
                <m:rPr>
                  <m:sty m:val="p"/>
                </m:rPr>
                <m:t>,</m:t>
              </m:r>
              <m:r>
                <m:rPr>
                  <m:nor/>
                  <m:sty m:val="p"/>
                </m:rPr>
                <m:t>environment</m:t>
              </m:r>
              <m:r>
                <m:rPr>
                  <m:sty m:val="p"/>
                </m:rPr>
                <m:t>,</m:t>
              </m:r>
              <m:r>
                <m:rPr>
                  <m:sty m:val="p"/>
                </m:rPr>
                <m:t>…</m:t>
              </m:r>
            </m:e>
          </m:d>
          <m:r>
            <m:rPr>
              <m:sty m:val="p"/>
            </m:rPr>
            <m:t>.</m:t>
          </m:r>
        </m:oMath>
      </m:oMathPara>
    </w:p>
    <w:p>
      <w:pPr>
        <w:pStyle w:val="FirstParagraph"/>
      </w:pPr>
      <w:r>
        <w:t xml:space="preserve">These sets need not coincide. A state may remain compatible with the continued functioning of the building while becoming unacceptable for its occupants. Conversely, preservation of the composite system may require the building to leave its own viability region.</w:t>
      </w:r>
    </w:p>
    <w:p>
      <w:pPr>
        <w:pStyle w:val="BodyText"/>
      </w:pPr>
      <w:r>
        <w:t xml:space="preserve">Thus it is possible, at least in principle, that</w:t>
      </w:r>
    </w:p>
    <w:p>
      <w:pPr>
        <w:pStyle w:val="BodyText"/>
      </w:pPr>
      <m:oMathPara>
        <m:oMathParaPr>
          <m:jc m:val="center"/>
        </m:oMathParaPr>
        <m:oMath>
          <m:r>
            <m:t>x</m:t>
          </m:r>
          <m:r>
            <m:rPr>
              <m:sty m:val="p"/>
            </m:rPr>
            <m:t>∉</m:t>
          </m:r>
          <m:sSub>
            <m:e>
              <m:r>
                <m:t>K</m:t>
              </m:r>
            </m:e>
            <m:sub>
              <m:r>
                <m:t>x</m:t>
              </m:r>
            </m:sub>
          </m:sSub>
        </m:oMath>
      </m:oMathPara>
    </w:p>
    <w:p>
      <w:pPr>
        <w:pStyle w:val="FirstParagraph"/>
      </w:pPr>
      <w:r>
        <w:t xml:space="preserve">while</w:t>
      </w:r>
    </w:p>
    <w:p>
      <w:pPr>
        <w:pStyle w:val="BodyText"/>
      </w:pPr>
      <m:oMathPara>
        <m:oMathParaPr>
          <m:jc m:val="center"/>
        </m:oMathParaPr>
        <m:oMath>
          <m:r>
            <m:t>Σ</m:t>
          </m:r>
          <m:r>
            <m:rPr>
              <m:sty m:val="p"/>
            </m:rPr>
            <m:t>∈</m:t>
          </m:r>
          <m:sSub>
            <m:e>
              <m:r>
                <m:t>K</m:t>
              </m:r>
            </m:e>
            <m:sub>
              <m:r>
                <m:t>Σ</m:t>
              </m:r>
            </m:sub>
          </m:sSub>
          <m:r>
            <m:rPr>
              <m:sty m:val="p"/>
            </m:rPr>
            <m:t>.</m:t>
          </m:r>
        </m:oMath>
      </m:oMathPara>
    </w:p>
    <w:p>
      <w:pPr>
        <w:pStyle w:val="FirstParagraph"/>
      </w:pPr>
      <w:r>
        <w:t xml:space="preserve">The loss of individual technological viability may therefore contribute to the preservation of viability at a different level.</w:t>
      </w:r>
    </w:p>
    <w:p>
      <w:pPr>
        <w:pStyle w:val="BodyText"/>
      </w:pPr>
      <w:r>
        <w:t xml:space="preserve">This observation changes the meaning of functional integrity introduced earlier. Functional integrity cannot automatically be treated as an absolute demand for preservation of the technological individual. It is always defined relative to some specification of what is to continue functioning and at what level that continuation matters.</w:t>
      </w:r>
    </w:p>
    <w:p>
      <w:pPr>
        <w:pStyle w:val="BodyText"/>
      </w:pPr>
      <w:r>
        <w:t xml:space="preserve">A Living Thing may therefore be physically individual while participating in a regulatory organization whose relevant boundary extends beyond its physical body.</w:t>
      </w:r>
    </w:p>
    <w:p>
      <w:pPr>
        <w:pStyle w:val="BodyText"/>
      </w:pPr>
      <w:r>
        <w:t xml:space="preserve">This creates a hierarchy of distinct levels of viability that was absent from our initial formulation: individual technological viability, human–thing viability, and larger-system viability. The precise relations among these levels need not be simple set inclusion. Different levels may possess different constraints, and these constraints may sometimes conflict.</w:t>
      </w:r>
    </w:p>
    <w:p>
      <w:pPr>
        <w:pStyle w:val="BodyText"/>
      </w:pPr>
      <w:r>
        <w:t xml:space="preserve">The important consequence is that viability constraints cannot be derived from the physical constitution of the technological object alone. Something must determine which system or systems are to be preserved, which properties constitute their functional integrity, and how conflicts among different levels of viability are to be resolved.</w:t>
      </w:r>
    </w:p>
    <w:p>
      <w:pPr>
        <w:pStyle w:val="BodyText"/>
      </w:pPr>
      <w:r>
        <w:t xml:space="preserve">We use the term</w:t>
      </w:r>
      <w:r>
        <w:t xml:space="preserve"> </w:t>
      </w:r>
      <w:r>
        <w:rPr>
          <w:b/>
          <w:bCs/>
        </w:rPr>
        <w:t xml:space="preserve">Constitution</w:t>
      </w:r>
      <w:r>
        <w:t xml:space="preserve"> </w:t>
      </w:r>
      <w:r>
        <w:t xml:space="preserve">provisionally for this directing level.</w:t>
      </w:r>
    </w:p>
    <w:p>
      <w:pPr>
        <w:pStyle w:val="BodyText"/>
      </w:pPr>
      <w:r>
        <w:t xml:space="preserve">At this stage, Constitution does not mean a specific algorithm, objective function, or collection of rules. It denotes the level at which the relevant object of preservation and the conditions of its functional continuity are specified.</w:t>
      </w:r>
    </w:p>
    <w:p>
      <w:pPr>
        <w:pStyle w:val="BodyText"/>
      </w:pPr>
      <w:r>
        <w:t xml:space="preserve">The relation developed in the preceding section must therefore be extended:</w:t>
      </w:r>
    </w:p>
    <w:p>
      <w:pPr>
        <w:pStyle w:val="BodyText"/>
      </w:pPr>
      <m:oMathPara>
        <m:oMathParaPr>
          <m:jc m:val="center"/>
        </m:oMathParaPr>
        <m:oMath>
          <m:borderBox>
            <m:e>
              <m:r>
                <m:rPr>
                  <m:nor/>
                  <m:sty m:val="p"/>
                </m:rPr>
                <m:t>Constitution</m:t>
              </m:r>
              <m:r>
                <m:rPr>
                  <m:sty m:val="p"/>
                </m:rPr>
                <m:t>→</m:t>
              </m:r>
              <m:r>
                <m:rPr>
                  <m:nor/>
                  <m:sty m:val="p"/>
                </m:rPr>
                <m:t>Functional Integrity</m:t>
              </m:r>
              <m:r>
                <m:rPr>
                  <m:sty m:val="p"/>
                </m:rPr>
                <m:t>→</m:t>
              </m:r>
              <m:r>
                <m:rPr>
                  <m:nor/>
                  <m:sty m:val="p"/>
                </m:rPr>
                <m:t>viability constraints</m:t>
              </m:r>
              <m:r>
                <m:rPr>
                  <m:sty m:val="p"/>
                </m:rPr>
                <m:t>→</m:t>
              </m:r>
              <m:r>
                <m:t>K</m:t>
              </m:r>
            </m:e>
          </m:borderBox>
        </m:oMath>
      </m:oMathPara>
    </w:p>
    <w:p>
      <w:pPr>
        <w:pStyle w:val="FirstParagraph"/>
      </w:pPr>
      <w:r>
        <w:t xml:space="preserve">This is the first specifically constitutional difference of a Living Thing. Its capacity for self-regulation may resemble biological homeostasis, adaptation, or repair, but the direction of that regulation need not terminate in preservation of the technological individual itself. The object can possess mechanisms of self-preservation while those mechanisms remain subordinate to a broader specification of what is to be preserved.</w:t>
      </w:r>
    </w:p>
    <w:p>
      <w:pPr>
        <w:pStyle w:val="BodyText"/>
      </w:pPr>
      <w:r>
        <w:t xml:space="preserve">Consequently, technological homeostasis cannot simply be understood as artificial biological homeostasis. The mechanisms may be analogous while their organization within the system is different. The same will later prove important for technological adaptation, inheritance, mutation, and reproduction: biological mechanisms can provide models, but their technological counterparts may operate under a different directing structure.</w:t>
      </w:r>
    </w:p>
    <w:p>
      <w:pPr>
        <w:pStyle w:val="BodyText"/>
      </w:pPr>
      <w:r>
        <w:t xml:space="preserve">The immediate question, however, is narrower. If the continued existence of the technological individual is not necessarily the highest-order criterion,</w:t>
      </w:r>
      <w:r>
        <w:t xml:space="preserve"> </w:t>
      </w:r>
      <w:r>
        <w:rPr>
          <w:b/>
          <w:bCs/>
        </w:rPr>
        <w:t xml:space="preserve">how is its own functional integrity related to the purposes for which the system exists?</w:t>
      </w:r>
    </w:p>
    <w:p>
      <w:pPr>
        <w:pStyle w:val="BodyText"/>
      </w:pPr>
      <w:r>
        <w:t xml:space="preserve">This leads to the distinction between</w:t>
      </w:r>
      <w:r>
        <w:t xml:space="preserve"> </w:t>
      </w:r>
      <w:r>
        <w:rPr>
          <w:b/>
          <w:bCs/>
        </w:rPr>
        <w:t xml:space="preserve">autonomy of maintenance and autonomy of purpose</w:t>
      </w:r>
      <w:r>
        <w:t xml:space="preserve">.</w:t>
      </w:r>
    </w:p>
    <w:p>
      <w:pPr>
        <w:pStyle w:val="BodyText"/>
      </w:pPr>
      <m:oMathPara>
        <m:oMathParaPr>
          <m:jc m:val="center"/>
        </m:oMathParaPr>
        <m:oMath/>
      </m:oMathPara>
    </w:p>
    <w:p>
      <w:pPr>
        <w:pStyle w:val="Heading2"/>
        <w:keepNext/>
        <w:keepLines/>
      </w:pPr>
      <w:r>
        <w:rPr>
          <w:b/>
          <w:bCs/>
        </w:rPr>
        <w:t xml:space="preserve">4. Functional Integrity Is Conditional, Not Absolute</w:t>
      </w:r>
    </w:p>
    <w:p>
      <w:pPr>
        <w:pStyle w:val="BodyText"/>
      </w:pPr>
      <w:r>
        <w:t xml:space="preserve">The preceding distinction has an immediate consequence. If the functional integrity of a technological thing is defined under a Constitution, then functional integrity cannot be understood as a fixed set of properties that must be preserved under all circumstances.</w:t>
      </w:r>
    </w:p>
    <w:p>
      <w:pPr>
        <w:pStyle w:val="BodyText"/>
      </w:pPr>
      <w:r>
        <w:t xml:space="preserve">Earlier, we introduced functional integrity provisionally as the set of properties and relations whose preservation, restoration, or controlled transformation allows a system to continue functioning as the relevant whole. This formulation remains useful, but it now requires qualification. What counts as necessary for continuation depends not only upon the state of the technological thing itself, but also upon its Constitution and upon the environmental and systemic conditions in which it operates.</w:t>
      </w:r>
    </w:p>
    <w:p>
      <w:pPr>
        <w:pStyle w:val="BodyText"/>
      </w:pPr>
      <w:r>
        <w:t xml:space="preserve">In the simplest approximation, this dependence might be represented as</w:t>
      </w:r>
    </w:p>
    <w:p>
      <w:pPr>
        <w:pStyle w:val="BodyText"/>
      </w:pPr>
      <m:oMathPara>
        <m:oMathParaPr>
          <m:jc m:val="center"/>
        </m:oMathParaPr>
        <m:oMath>
          <m:r>
            <m:t>I</m:t>
          </m:r>
          <m:r>
            <m:t>n</m:t>
          </m:r>
          <m:r>
            <m:t>t</m:t>
          </m:r>
          <m:r>
            <m:rPr>
              <m:sty m:val="p"/>
            </m:rPr>
            <m:t>=</m:t>
          </m:r>
          <m:r>
            <m:t>I</m:t>
          </m:r>
          <m:r>
            <m:t>n</m:t>
          </m:r>
          <m:r>
            <m:t>t</m:t>
          </m:r>
          <m:d>
            <m:dPr>
              <m:begChr m:val="("/>
              <m:endChr m:val=")"/>
              <m:sepChr m:val=""/>
              <m:grow/>
            </m:dPr>
            <m:e>
              <m:r>
                <m:t>C</m:t>
              </m:r>
              <m:r>
                <m:rPr>
                  <m:sty m:val="p"/>
                </m:rPr>
                <m:t>,</m:t>
              </m:r>
              <m:r>
                <m:t>E</m:t>
              </m:r>
              <m:r>
                <m:rPr>
                  <m:sty m:val="p"/>
                </m:rPr>
                <m:t>,</m:t>
              </m:r>
              <m:r>
                <m:t>t</m:t>
              </m:r>
              <m:r>
                <m:rPr>
                  <m:sty m:val="p"/>
                </m:rPr>
                <m:t>,</m:t>
              </m:r>
              <m:r>
                <m:t>x</m:t>
              </m:r>
            </m:e>
          </m:d>
          <m:r>
            <m:rPr>
              <m:sty m:val="p"/>
            </m:rPr>
            <m:t>,</m:t>
          </m:r>
        </m:oMath>
      </m:oMathPara>
    </w:p>
    <w:p>
      <w:pPr>
        <w:pStyle w:val="FirstParagraph"/>
      </w:pPr>
      <w:r>
        <w:t xml:space="preserve">where</w:t>
      </w:r>
      <w:r>
        <w:t xml:space="preserve"> </w:t>
      </w:r>
      <m:oMath>
        <m:r>
          <m:t>C</m:t>
        </m:r>
      </m:oMath>
      <w:r>
        <w:t xml:space="preserve">represents Constitution,</w:t>
      </w:r>
      <w:r>
        <w:t xml:space="preserve"> </w:t>
      </w:r>
      <m:oMath>
        <m:r>
          <m:t>E</m:t>
        </m:r>
      </m:oMath>
      <w:r>
        <w:t xml:space="preserve">the relevant external conditions,</w:t>
      </w:r>
      <w:r>
        <w:t xml:space="preserve"> </w:t>
      </w:r>
      <m:oMath>
        <m:r>
          <m:t>x</m:t>
        </m:r>
      </m:oMath>
      <w:r>
        <w:t xml:space="preserve">the state of the technological thing, and</w:t>
      </w:r>
      <w:r>
        <w:t xml:space="preserve"> </w:t>
      </w:r>
      <m:oMath>
        <m:r>
          <m:t>t</m:t>
        </m:r>
      </m:oMath>
      <w:r>
        <w:t xml:space="preserve">allows these relations to change over time.</w:t>
      </w:r>
    </w:p>
    <w:p>
      <w:pPr>
        <w:pStyle w:val="BodyText"/>
      </w:pPr>
      <w:r>
        <w:t xml:space="preserve">This expression should not yet be understood as a mathematical model of functional integrity. It merely makes explicit a problem that a more adequate model will have to address: functional integrity is conditional.</w:t>
      </w:r>
    </w:p>
    <w:p>
      <w:pPr>
        <w:pStyle w:val="BodyText"/>
      </w:pPr>
      <w:r>
        <w:t xml:space="preserve">A building provides a simple example. Under normal conditions, its functional integrity may involve structural stability, habitable temperature, electrical and water supply, communication, accessibility, and preservation of internal spaces. Under emergency conditions, however, these functions need not retain the same significance. Electrical supply may be disconnected, parts of the building may be isolated, normal accessibility may be abandoned in favour of evacuation routes, and structural components may be sacrificed to prevent a more consequential failure.</w:t>
      </w:r>
    </w:p>
    <w:p>
      <w:pPr>
        <w:pStyle w:val="BodyText"/>
      </w:pPr>
      <w:r>
        <w:t xml:space="preserve">The system has not necessarily failed because it has ceased to preserve its normal configuration. It may instead have changed</w:t>
      </w:r>
      <w:r>
        <w:t xml:space="preserve"> </w:t>
      </w:r>
      <w:r>
        <w:rPr>
          <w:b/>
          <w:bCs/>
        </w:rPr>
        <w:t xml:space="preserve">what must presently be preserved</w:t>
      </w:r>
      <w:r>
        <w:t xml:space="preserve">.</w:t>
      </w:r>
    </w:p>
    <w:p>
      <w:pPr>
        <w:pStyle w:val="BodyText"/>
      </w:pPr>
      <w:r>
        <w:t xml:space="preserve">This suggests that the elements contributing to functional integrity may possess condition-dependent criticality. Schematically, one might write</w:t>
      </w:r>
    </w:p>
    <w:p>
      <w:pPr>
        <w:pStyle w:val="BodyText"/>
      </w:pPr>
      <m:oMathPara>
        <m:oMathParaPr>
          <m:jc m:val="center"/>
        </m:oMathParaPr>
        <m:oMath>
          <m:sSub>
            <m:e>
              <m:r>
                <m:t>w</m:t>
              </m:r>
            </m:e>
            <m:sub>
              <m:r>
                <m:t>i</m:t>
              </m:r>
            </m:sub>
          </m:sSub>
          <m:r>
            <m:rPr>
              <m:sty m:val="p"/>
            </m:rPr>
            <m:t>=</m:t>
          </m:r>
          <m:sSub>
            <m:e>
              <m:r>
                <m:t>w</m:t>
              </m:r>
            </m:e>
            <m:sub>
              <m:r>
                <m:t>i</m:t>
              </m:r>
            </m:sub>
          </m:sSub>
          <m:d>
            <m:dPr>
              <m:begChr m:val="("/>
              <m:endChr m:val=")"/>
              <m:sepChr m:val=""/>
              <m:grow/>
            </m:dPr>
            <m:e>
              <m:r>
                <m:t>x</m:t>
              </m:r>
              <m:r>
                <m:rPr>
                  <m:sty m:val="p"/>
                </m:rPr>
                <m:t>,</m:t>
              </m:r>
              <m:r>
                <m:t>E</m:t>
              </m:r>
              <m:r>
                <m:rPr>
                  <m:sty m:val="p"/>
                </m:rPr>
                <m:t>,</m:t>
              </m:r>
              <m:r>
                <m:t>C</m:t>
              </m:r>
              <m:r>
                <m:rPr>
                  <m:sty m:val="p"/>
                </m:rPr>
                <m:t>,</m:t>
              </m:r>
              <m:r>
                <m:t>t</m:t>
              </m:r>
            </m:e>
          </m:d>
          <m:r>
            <m:rPr>
              <m:sty m:val="p"/>
            </m:rPr>
            <m:t>,</m:t>
          </m:r>
        </m:oMath>
      </m:oMathPara>
    </w:p>
    <w:p>
      <w:pPr>
        <w:pStyle w:val="FirstParagraph"/>
      </w:pPr>
      <w:r>
        <w:t xml:space="preserve">where</w:t>
      </w:r>
      <w:r>
        <w:t xml:space="preserve"> </w:t>
      </w:r>
      <m:oMath>
        <m:sSub>
          <m:e>
            <m:r>
              <m:t>w</m:t>
            </m:r>
          </m:e>
          <m:sub>
            <m:r>
              <m:t>i</m:t>
            </m:r>
          </m:sub>
        </m:sSub>
      </m:oMath>
      <w:r>
        <w:t xml:space="preserve">represents the current criticality of a property, relation, or function</w:t>
      </w:r>
      <w:r>
        <w:t xml:space="preserve"> </w:t>
      </w:r>
      <m:oMath>
        <m:sSub>
          <m:e>
            <m:r>
              <m:t>p</m:t>
            </m:r>
          </m:e>
          <m:sub>
            <m:r>
              <m:t>i</m:t>
            </m:r>
          </m:sub>
        </m:sSub>
      </m:oMath>
      <w:r>
        <w:t xml:space="preserve">.</w:t>
      </w:r>
    </w:p>
    <w:p>
      <w:pPr>
        <w:pStyle w:val="BodyText"/>
      </w:pPr>
      <w:r>
        <w:t xml:space="preserve">Again, this expression is provisional. Its purpose is not to assume that criticality can ultimately be represented by a single numerical weight, but to make visible the dependence itself. A function that is secondary under ordinary operation may become critical during a disturbance. Conversely, a normally essential function may temporarily become expendable when its preservation conflicts with a constitutionally higher requirement.</w:t>
      </w:r>
    </w:p>
    <w:p>
      <w:pPr>
        <w:pStyle w:val="BodyText"/>
      </w:pPr>
      <w:r>
        <w:t xml:space="preserve">The relationship among Constitution, Functional Integrity, and environment should therefore not be understood as a simple sequence of commands passing from one independent level to another.</w:t>
      </w:r>
    </w:p>
    <w:p>
      <w:pPr>
        <w:pStyle w:val="BodyText"/>
      </w:pPr>
      <w:r>
        <w:t xml:space="preserve">A first approximation,</w:t>
      </w:r>
    </w:p>
    <w:p>
      <w:pPr>
        <w:pStyle w:val="BodyText"/>
      </w:pPr>
      <m:oMathPara>
        <m:oMathParaPr>
          <m:jc m:val="center"/>
        </m:oMathParaPr>
        <m:oMath>
          <m:r>
            <m:t>C</m:t>
          </m:r>
          <m:r>
            <m:rPr>
              <m:sty m:val="p"/>
            </m:rPr>
            <m:t>→</m:t>
          </m:r>
          <m:r>
            <m:t>I</m:t>
          </m:r>
          <m:r>
            <m:t>n</m:t>
          </m:r>
          <m:r>
            <m:t>t</m:t>
          </m:r>
          <m:r>
            <m:rPr>
              <m:sty m:val="p"/>
            </m:rPr>
            <m:t>→</m:t>
          </m:r>
          <m:r>
            <m:t>K</m:t>
          </m:r>
          <m:r>
            <m:rPr>
              <m:sty m:val="p"/>
            </m:rPr>
            <m:t>,</m:t>
          </m:r>
        </m:oMath>
      </m:oMathPara>
    </w:p>
    <w:p>
      <w:pPr>
        <w:pStyle w:val="FirstParagraph"/>
      </w:pPr>
      <w:r>
        <w:t xml:space="preserve">is useful because it expresses a logical relation: Constitution participates in determining what is to be preserved; functional integrity allows these requirements to be expressed more concretely; and viability constraints define the corresponding admissible region.</w:t>
      </w:r>
    </w:p>
    <w:p>
      <w:pPr>
        <w:pStyle w:val="BodyText"/>
      </w:pPr>
      <w:r>
        <w:t xml:space="preserve">But this logical hierarchy does not imply dynamical independence. Changes in the environment affect which functions become critical. Changes in the technological thing alter its possible interactions with the environment. Changes in functional integrity may create new demands upon constitutional priorities. Constitution, in turn, determines which of these changes can be accepted as adaptation and which must be treated as loss of integrity.</w:t>
      </w:r>
    </w:p>
    <w:p>
      <w:pPr>
        <w:pStyle w:val="BodyText"/>
      </w:pPr>
      <w:r>
        <w:t xml:space="preserve">The relation may therefore be better described as a</w:t>
      </w:r>
      <w:r>
        <w:t xml:space="preserve"> </w:t>
      </w:r>
      <w:r>
        <w:rPr>
          <w:b/>
          <w:bCs/>
        </w:rPr>
        <w:t xml:space="preserve">hierarchically organized interdependence</w:t>
      </w:r>
      <w:r>
        <w:t xml:space="preserve"> </w:t>
      </w:r>
      <w:r>
        <w:t xml:space="preserve">rather than as a one-directional hierarchy.^1</w:t>
      </w:r>
    </w:p>
    <w:p>
      <w:pPr>
        <w:pStyle w:val="BodyText"/>
      </w:pPr>
      <w:r>
        <w:t xml:space="preserve">This raises a mathematical question:</w:t>
      </w:r>
    </w:p>
    <w:p>
      <w:pPr>
        <w:pStyle w:val="BodyText"/>
      </w:pPr>
      <w:r>
        <w:rPr>
          <w:b/>
          <w:bCs/>
        </w:rPr>
        <w:t xml:space="preserve">How should analytically distinguishable but dynamically interdependent domains be represented when their relations are themselves part of the system being described?</w:t>
      </w:r>
    </w:p>
    <w:p>
      <w:pPr>
        <w:pStyle w:val="BodyText"/>
      </w:pPr>
      <w:r>
        <w:t xml:space="preserve">A simple expression such as</w:t>
      </w:r>
    </w:p>
    <w:p>
      <w:pPr>
        <w:pStyle w:val="BodyText"/>
      </w:pPr>
      <m:oMathPara>
        <m:oMathParaPr>
          <m:jc m:val="center"/>
        </m:oMathParaPr>
        <m:oMath>
          <m:r>
            <m:t>I</m:t>
          </m:r>
          <m:r>
            <m:t>n</m:t>
          </m:r>
          <m:r>
            <m:t>t</m:t>
          </m:r>
          <m:r>
            <m:rPr>
              <m:sty m:val="p"/>
            </m:rPr>
            <m:t>=</m:t>
          </m:r>
          <m:r>
            <m:t>I</m:t>
          </m:r>
          <m:r>
            <m:t>n</m:t>
          </m:r>
          <m:r>
            <m:t>t</m:t>
          </m:r>
          <m:d>
            <m:dPr>
              <m:begChr m:val="("/>
              <m:endChr m:val=")"/>
              <m:sepChr m:val=""/>
              <m:grow/>
            </m:dPr>
            <m:e>
              <m:r>
                <m:t>C</m:t>
              </m:r>
              <m:r>
                <m:rPr>
                  <m:sty m:val="p"/>
                </m:rPr>
                <m:t>,</m:t>
              </m:r>
              <m:r>
                <m:t>E</m:t>
              </m:r>
              <m:r>
                <m:rPr>
                  <m:sty m:val="p"/>
                </m:rPr>
                <m:t>,</m:t>
              </m:r>
              <m:r>
                <m:t>t</m:t>
              </m:r>
              <m:r>
                <m:rPr>
                  <m:sty m:val="p"/>
                </m:rPr>
                <m:t>,</m:t>
              </m:r>
              <m:r>
                <m:t>x</m:t>
              </m:r>
            </m:e>
          </m:d>
        </m:oMath>
      </m:oMathPara>
    </w:p>
    <w:p>
      <w:pPr>
        <w:pStyle w:val="FirstParagraph"/>
      </w:pPr>
      <w:r>
        <w:t xml:space="preserve">can represent dependence, but may not adequately represent the</w:t>
      </w:r>
      <w:r>
        <w:t xml:space="preserve"> </w:t>
      </w:r>
      <w:r>
        <w:rPr>
          <w:b/>
          <w:bCs/>
        </w:rPr>
        <w:t xml:space="preserve">organization of that dependence</w:t>
      </w:r>
      <w:r>
        <w:t xml:space="preserve">.</w:t>
      </w:r>
    </w:p>
    <w:p>
      <w:pPr>
        <w:pStyle w:val="BodyText"/>
      </w:pPr>
      <w:r>
        <w:t xml:space="preserve">The question becomes particularly important once functional integrity is connected with viability. If viability constraints are derived from functional integrity, while functional integrity itself changes in relation to Constitution, environment, and the state of the thing, then the admissible region cannot always be assumed to remain fixed. Schematically,</w:t>
      </w:r>
    </w:p>
    <w:p>
      <w:pPr>
        <w:pStyle w:val="BodyText"/>
      </w:pPr>
      <m:oMathPara>
        <m:oMathParaPr>
          <m:jc m:val="center"/>
        </m:oMathParaPr>
        <m:oMath>
          <m:sSubSup>
            <m:e>
              <m:r>
                <m:t>K</m:t>
              </m:r>
            </m:e>
            <m:sub>
              <m:r>
                <m:t>x</m:t>
              </m:r>
            </m:sub>
            <m:sup>
              <m:d>
                <m:dPr>
                  <m:begChr m:val="("/>
                  <m:endChr m:val=")"/>
                  <m:sepChr m:val=""/>
                  <m:grow/>
                </m:dPr>
                <m:e>
                  <m:r>
                    <m:t>0</m:t>
                  </m:r>
                </m:e>
              </m:d>
            </m:sup>
          </m:sSubSup>
          <m:r>
            <m:rPr>
              <m:sty m:val="p"/>
            </m:rPr>
            <m:t>→</m:t>
          </m:r>
          <m:sSubSup>
            <m:e>
              <m:r>
                <m:t>K</m:t>
              </m:r>
            </m:e>
            <m:sub>
              <m:r>
                <m:t>x</m:t>
              </m:r>
            </m:sub>
            <m:sup>
              <m:d>
                <m:dPr>
                  <m:begChr m:val="("/>
                  <m:endChr m:val=")"/>
                  <m:sepChr m:val=""/>
                  <m:grow/>
                </m:dPr>
                <m:e>
                  <m:r>
                    <m:t>1</m:t>
                  </m:r>
                </m:e>
              </m:d>
            </m:sup>
          </m:sSubSup>
          <m:r>
            <m:rPr>
              <m:sty m:val="p"/>
            </m:rPr>
            <m:t>.</m:t>
          </m:r>
        </m:oMath>
      </m:oMathPara>
    </w:p>
    <w:p>
      <w:pPr>
        <w:pStyle w:val="FirstParagraph"/>
      </w:pPr>
      <w:r>
        <w:t xml:space="preserve">Such a transition does not necessarily mean that the system has moved from viability to non-viability. The criteria according to which viability is evaluated may themselves have changed.</w:t>
      </w:r>
    </w:p>
    <w:p>
      <w:pPr>
        <w:pStyle w:val="BodyText"/>
      </w:pPr>
      <w:r>
        <w:t xml:space="preserve">This allows us to distinguish, at least provisionally, among several kinds of change.</w:t>
      </w:r>
    </w:p>
    <w:p>
      <w:pPr>
        <w:pStyle w:val="BodyText"/>
      </w:pPr>
      <w:r>
        <w:t xml:space="preserve">A system may change its behaviour while the relevant criteria of functional integrity remain substantially unchanged. It may alter its physical organization while continuing to realize the same essential functions. More radically, the relations determining which functions are essential may themselves change.</w:t>
      </w:r>
    </w:p>
    <w:p>
      <w:pPr>
        <w:pStyle w:val="BodyText"/>
      </w:pPr>
      <w:r>
        <w:t xml:space="preserve">These possibilities might be described respectively as</w:t>
      </w:r>
      <w:r>
        <w:t xml:space="preserve"> </w:t>
      </w:r>
      <w:r>
        <w:rPr>
          <w:b/>
          <w:bCs/>
        </w:rPr>
        <w:t xml:space="preserve">behavioural adaptation</w:t>
      </w:r>
      <w:r>
        <w:t xml:space="preserve">,</w:t>
      </w:r>
      <w:r>
        <w:t xml:space="preserve"> </w:t>
      </w:r>
      <w:r>
        <w:rPr>
          <w:b/>
          <w:bCs/>
        </w:rPr>
        <w:t xml:space="preserve">identity-preserving reconfiguration</w:t>
      </w:r>
      <w:r>
        <w:t xml:space="preserve">, and</w:t>
      </w:r>
      <w:r>
        <w:t xml:space="preserve"> </w:t>
      </w:r>
      <w:r>
        <w:rPr>
          <w:b/>
          <w:bCs/>
        </w:rPr>
        <w:t xml:space="preserve">constitutional transformation</w:t>
      </w:r>
      <w:r>
        <w:t xml:space="preserve">.</w:t>
      </w:r>
    </w:p>
    <w:p>
      <w:pPr>
        <w:pStyle w:val="BodyText"/>
      </w:pPr>
      <w:r>
        <w:t xml:space="preserve">The terminology is provisional. The important distinction is between changing a state</w:t>
      </w:r>
      <w:r>
        <w:t xml:space="preserve"> </w:t>
      </w:r>
      <w:r>
        <w:rPr>
          <w:b/>
          <w:bCs/>
        </w:rPr>
        <w:t xml:space="preserve">within a given organization of viability</w:t>
      </w:r>
      <w:r>
        <w:t xml:space="preserve"> </w:t>
      </w:r>
      <w:r>
        <w:t xml:space="preserve">and changing some part of the organization by which viability itself is defined.</w:t>
      </w:r>
    </w:p>
    <w:p>
      <w:pPr>
        <w:pStyle w:val="BodyText"/>
      </w:pPr>
      <w:r>
        <w:t xml:space="preserve">This creates two different mathematical problems:</w:t>
      </w:r>
    </w:p>
    <w:p>
      <w:pPr>
        <w:pStyle w:val="BodyText"/>
      </w:pPr>
      <m:oMathPara>
        <m:oMathParaPr>
          <m:jc m:val="center"/>
        </m:oMathParaPr>
        <m:oMath>
          <m:borderBox>
            <m:e>
              <m:r>
                <m:rPr>
                  <m:nor/>
                  <m:sty m:val="p"/>
                </m:rPr>
                <m:t>regulation of state under given viability constraints</m:t>
              </m:r>
            </m:e>
          </m:borderBox>
        </m:oMath>
      </m:oMathPara>
    </w:p>
    <w:p>
      <w:pPr>
        <w:pStyle w:val="FirstParagraph"/>
      </w:pPr>
      <w:r>
        <w:t xml:space="preserve">and</w:t>
      </w:r>
    </w:p>
    <w:p>
      <w:pPr>
        <w:pStyle w:val="BodyText"/>
      </w:pPr>
      <m:oMathPara>
        <m:oMathParaPr>
          <m:jc m:val="center"/>
        </m:oMathParaPr>
        <m:oMath>
          <m:borderBox>
            <m:e>
              <m:r>
                <m:rPr>
                  <m:nor/>
                  <m:sty m:val="p"/>
                </m:rPr>
                <m:t>regulation or transformation of the relations that determine those constraints</m:t>
              </m:r>
              <m:r>
                <m:rPr>
                  <m:sty m:val="p"/>
                </m:rPr>
                <m:t>.</m:t>
              </m:r>
            </m:e>
          </m:borderBox>
        </m:oMath>
      </m:oMathPara>
    </w:p>
    <w:p>
      <w:pPr>
        <w:pStyle w:val="FirstParagraph"/>
      </w:pPr>
      <w:r>
        <w:t xml:space="preserve">Viability theory gives us an established apparatus for the first problem once the constraints and dynamics have been specified. The second problem cannot simply be assumed to have the same mathematical form.</w:t>
      </w:r>
    </w:p>
    <w:p>
      <w:pPr>
        <w:pStyle w:val="BodyText"/>
      </w:pPr>
      <w:r>
        <w:t xml:space="preserve">What kind of mathematical representation might accommodate it?</w:t>
      </w:r>
    </w:p>
    <w:p>
      <w:pPr>
        <w:pStyle w:val="BodyText"/>
      </w:pPr>
      <w:r>
        <w:t xml:space="preserve">One possible direction is a</w:t>
      </w:r>
      <w:r>
        <w:t xml:space="preserve"> </w:t>
      </w:r>
      <w:r>
        <w:rPr>
          <w:b/>
          <w:bCs/>
        </w:rPr>
        <w:t xml:space="preserve">coupled dynamical system</w:t>
      </w:r>
      <w:r>
        <w:t xml:space="preserve">, if the principal problem is to describe how changes in Constitution, Functional Integrity, technological state, and environment modify one another over time.</w:t>
      </w:r>
    </w:p>
    <w:p>
      <w:pPr>
        <w:pStyle w:val="BodyText"/>
      </w:pPr>
      <w:r>
        <w:t xml:space="preserve">A second possibility is a</w:t>
      </w:r>
      <w:r>
        <w:t xml:space="preserve"> </w:t>
      </w:r>
      <w:r>
        <w:rPr>
          <w:b/>
          <w:bCs/>
        </w:rPr>
        <w:t xml:space="preserve">multilayer network</w:t>
      </w:r>
      <w:r>
        <w:t xml:space="preserve">, if these domains possess distinguishable internal organizations while simultaneously participating in relations across domains.</w:t>
      </w:r>
    </w:p>
    <w:p>
      <w:pPr>
        <w:pStyle w:val="BodyText"/>
      </w:pPr>
      <w:r>
        <w:t xml:space="preserve">A third possibility is a more general</w:t>
      </w:r>
      <w:r>
        <w:t xml:space="preserve"> </w:t>
      </w:r>
      <w:r>
        <w:rPr>
          <w:b/>
          <w:bCs/>
        </w:rPr>
        <w:t xml:space="preserve">relational representation</w:t>
      </w:r>
      <w:r>
        <w:t xml:space="preserve">, in which the identity and viability of the technological thing depend not only upon values of individual variables but upon the preservation and transformation of relations among different descriptions of the system.</w:t>
      </w:r>
    </w:p>
    <w:p>
      <w:pPr>
        <w:pStyle w:val="BodyText"/>
      </w:pPr>
      <w:r>
        <w:t xml:space="preserve">These possibilities are neither necessarily mutually exclusive nor intended to exhaust the available mathematical approaches. At this stage, choosing among them would be premature. The immediate task is instead to determine what properties an adequate mathematical representation of a Living Thing would have to possess.</w:t>
      </w:r>
    </w:p>
    <w:p>
      <w:pPr>
        <w:pStyle w:val="BodyText"/>
      </w:pPr>
      <w:r>
        <w:t xml:space="preserve">Such a representation would have to distinguish different domains without treating them as independent; represent reciprocal influence among them; permit both states and relations to change; distinguish ordinary regulation from modification of the criteria of integrity themselves; and remain compatible, where appropriate, with the viability framework introduced above.</w:t>
      </w:r>
    </w:p>
    <w:p>
      <w:pPr>
        <w:pStyle w:val="BodyText"/>
      </w:pPr>
      <w:r>
        <w:t xml:space="preserve">The mathematical question therefore remains deliberately open:</w:t>
      </w:r>
    </w:p>
    <w:p>
      <w:pPr>
        <w:pStyle w:val="BodyText"/>
      </w:pPr>
      <m:oMathPara>
        <m:oMathParaPr>
          <m:jc m:val="center"/>
        </m:oMathParaPr>
        <m:oMath>
          <m:borderBox>
            <m:e>
              <m:m>
                <m:mPr>
                  <m:baseJc m:val="center"/>
                  <m:plcHide m:val="on"/>
                  <m:mcs>
                    <m:mc>
                      <m:mcPr>
                        <m:mcJc m:val="right"/>
                        <m:count m:val="1"/>
                      </m:mcPr>
                    </m:mc>
                  </m:mcs>
                </m:mPr>
                <m:mr>
                  <m:e>
                    <m:r>
                      <m:rPr>
                        <m:nor/>
                        <m:sty m:val="p"/>
                      </m:rPr>
                      <m:t>What mathematical structure can represent a system</m:t>
                    </m:r>
                  </m:e>
                </m:mr>
                <m:mr>
                  <m:e>
                    <m:r>
                      <m:rPr>
                        <m:nor/>
                        <m:sty m:val="p"/>
                      </m:rPr>
                      <m:t>whose viability depends not only on its state,</m:t>
                    </m:r>
                  </m:e>
                </m:mr>
                <m:mr>
                  <m:e>
                    <m:r>
                      <m:rPr>
                        <m:nor/>
                        <m:sty m:val="p"/>
                      </m:rPr>
                      <m:t>but on changing relations among Constitution,</m:t>
                    </m:r>
                  </m:e>
                </m:mr>
                <m:mr>
                  <m:e>
                    <m:r>
                      <m:rPr>
                        <m:nor/>
                        <m:sty m:val="p"/>
                      </m:rPr>
                      <m:t>Functional Integrity, and environment?</m:t>
                    </m:r>
                  </m:e>
                </m:mr>
              </m:m>
            </m:e>
          </m:borderBox>
        </m:oMath>
      </m:oMathPara>
    </w:p>
    <w:p>
      <w:pPr>
        <w:pStyle w:val="FirstParagraph"/>
      </w:pPr>
      <w:r>
        <w:t xml:space="preserve">Leaving this question open is not an absence of a model but a specification of the problem that a future model must solve. A simple state-space representation may prove sufficient for some Living Things. Coupled dynamical systems, multilayer networks, relational models, or other mathematical structures may prove more appropriate for others.</w:t>
      </w:r>
    </w:p>
    <w:p>
      <w:pPr>
        <w:pStyle w:val="BodyText"/>
      </w:pPr>
      <w:r>
        <w:t xml:space="preserve">The present framework therefore does not select a universal mathematical representation at this stage. It identifies the relations that such a representation must eventually be capable of expressing.</w:t>
      </w:r>
    </w:p>
    <w:p>
      <w:pPr>
        <w:pStyle w:val="BodyText"/>
      </w:pPr>
      <w:r>
        <w:t xml:space="preserve">One consequence, however, already follows independently of that choice. A technological system may become increasingly capable of monitoring, preserving, repairing, and reorganizing its own functional integrity while the purposes according to which that integrity is evaluated remain outside the mechanisms performing those operations.</w:t>
      </w:r>
    </w:p>
    <w:p>
      <w:pPr>
        <w:pStyle w:val="BodyText"/>
      </w:pPr>
      <w:r>
        <w:t xml:space="preserve">Thus,</w:t>
      </w:r>
    </w:p>
    <w:p>
      <w:pPr>
        <w:pStyle w:val="BodyText"/>
      </w:pPr>
      <m:oMathPara>
        <m:oMathParaPr>
          <m:jc m:val="center"/>
        </m:oMathParaPr>
        <m:oMath>
          <m:borderBox>
            <m:e>
              <m:r>
                <m:rPr>
                  <m:nor/>
                  <m:sty m:val="p"/>
                </m:rPr>
                <m:t>autonomy of maintenance</m:t>
              </m:r>
              <m:r>
                <m:rPr>
                  <m:sty m:val="p"/>
                </m:rPr>
                <m:t>≠</m:t>
              </m:r>
              <m:r>
                <m:rPr>
                  <m:nor/>
                  <m:sty m:val="p"/>
                </m:rPr>
                <m:t>autonomy of purpose</m:t>
              </m:r>
            </m:e>
          </m:borderBox>
        </m:oMath>
      </m:oMathPara>
    </w:p>
    <w:p>
      <w:pPr>
        <w:pStyle w:val="FirstParagraph"/>
      </w:pPr>
      <w:r>
        <w:t xml:space="preserve">This distinction leads to the next question:</w:t>
      </w:r>
      <w:r>
        <w:t xml:space="preserve"> </w:t>
      </w:r>
      <w:r>
        <w:rPr>
          <w:b/>
          <w:bCs/>
        </w:rPr>
        <w:t xml:space="preserve">what exactly is transferred from human maintenance into the technological thing, and what remains external to it?</w:t>
      </w:r>
    </w:p>
    <w:p>
      <w:pPr>
        <w:pStyle w:val="BodyText"/>
      </w:pPr>
      <w:r>
        <w:rPr>
          <w:b/>
          <w:bCs/>
        </w:rPr>
        <w:t xml:space="preserve">^1 Conceptual note.</w:t>
      </w:r>
      <w:r>
        <w:t xml:space="preserve"> </w:t>
      </w:r>
      <w:r>
        <w:t xml:space="preserve">Two heuristic analogies help clarify the problem. In a biological organism, nervous, endocrine, and circulatory systems are analytically distinguishable, yet functionally interpenetrating: changes in one modify the conditions under which the others operate. A structurally similar problem can be observed in language. A word can simultaneously be described within phonetic, morphological, syntactic, and semantic systems; these descriptions are distinguishable without implying that the concrete linguistic unit consists of independent objects placed beside one another. These analogies are not proposed as models of a Living Thing. They motivate the question of whether Constitution, Functional Integrity, and environment should likewise be represented as distinguishable but mutually dependent systems, and whether the relevant mathematical object should describe not only their states but also the changing relations among them.</w:t>
      </w:r>
    </w:p>
    <w:p>
      <w:pPr>
        <w:pStyle w:val="Heading2"/>
        <w:keepNext/>
        <w:keepLines/>
      </w:pPr>
      <w:r>
        <w:rPr>
          <w:b/>
          <w:bCs/>
        </w:rPr>
        <w:t xml:space="preserve">5. Maintenance Autonomy and Goal Autonomy</w:t>
      </w:r>
    </w:p>
    <w:p>
      <w:pPr>
        <w:pStyle w:val="BodyText"/>
      </w:pPr>
      <w:r>
        <w:t xml:space="preserve">The distinction reached at the end of the preceding section concerns two forms of autonomy that are easily conflated. A technological system may become increasingly autonomous in performing the regulatory operations associated with its Functional Integrity without becoming autonomous in determining the purposes according to which that integrity is evaluated.</w:t>
      </w:r>
    </w:p>
    <w:p>
      <w:pPr>
        <w:pStyle w:val="BodyText"/>
      </w:pPr>
      <w:r>
        <w:t xml:space="preserve">This distinction is already visible in autonomic computing. Kephart and Chess (2003) proposed computing systems capable of self-configuration, self-optimization, self-healing, and self-protection. An autonomic manager can monitor and regulate a managed element, relieving human operators of responsibility for many direct management operations. At the same time, the goals governing the system remain associated with designers, administrators, other authoritative elements, or interactions with peer systems.</w:t>
      </w:r>
    </w:p>
    <w:p>
      <w:pPr>
        <w:pStyle w:val="BodyText"/>
      </w:pPr>
      <w:r>
        <w:t xml:space="preserve">For the present framework, this separation is fundamental.</w:t>
      </w:r>
    </w:p>
    <w:p>
      <w:pPr>
        <w:pStyle w:val="BodyText"/>
      </w:pPr>
      <w:r>
        <w:t xml:space="preserve">A human normally performs several different roles in relation to a technological thing. The human may observe its state, detect deterioration, diagnose failures, decide upon repairs, allocate resources, modify operating conditions, and physically perform maintenance. But the human may also determine why the thing exists, which functions matter, which outcomes are acceptable, and which interests its operation is intended to serve.</w:t>
      </w:r>
    </w:p>
    <w:p>
      <w:pPr>
        <w:pStyle w:val="BodyText"/>
      </w:pPr>
      <w:r>
        <w:t xml:space="preserve">These roles should not be treated as equivalent.</w:t>
      </w:r>
    </w:p>
    <w:p>
      <w:pPr>
        <w:pStyle w:val="BodyText"/>
      </w:pPr>
      <w:r>
        <w:t xml:space="preserve">We can distinguish provisionally between a maintenance relation and a directing relation.</w:t>
      </w:r>
    </w:p>
    <w:p>
      <w:pPr>
        <w:pStyle w:val="BodyText"/>
      </w:pPr>
      <w:r>
        <w:t xml:space="preserve">In the maintenance relation, functions previously performed by humans can progressively be transferred into the technological thing:</w:t>
      </w:r>
    </w:p>
    <w:p>
      <w:pPr>
        <w:pStyle w:val="BodyText"/>
      </w:pPr>
      <w:r>
        <w:t xml:space="preserve">observation → diagnosis → decision → action → repair</w:t>
      </w:r>
    </w:p>
    <w:p>
      <w:pPr>
        <w:pStyle w:val="BodyText"/>
      </w:pPr>
      <w:r>
        <w:t xml:space="preserve">The arrows here do not describe a necessary technological sequence. They indicate different functions that may be internalized independently and to different degrees.</w:t>
      </w:r>
    </w:p>
    <w:p>
      <w:pPr>
        <w:pStyle w:val="BodyText"/>
      </w:pPr>
      <w:r>
        <w:t xml:space="preserve">A building, for example, may cease to depend upon a human operator for continuous observation of structural loads. It may detect abnormal conditions itself. It may identify a failing component, redistribute loads, isolate a subsystem, request or allocate resources, and eventually perform or initiate repair.</w:t>
      </w:r>
    </w:p>
    <w:p>
      <w:pPr>
        <w:pStyle w:val="BodyText"/>
      </w:pPr>
      <w:r>
        <w:t xml:space="preserve">The important transformation is therefore not simply</w:t>
      </w:r>
    </w:p>
    <w:p>
      <w:pPr>
        <w:pStyle w:val="BodyText"/>
      </w:pPr>
      <w:r>
        <w:t xml:space="preserve">human maintenance → no human maintenance.</w:t>
      </w:r>
    </w:p>
    <w:p>
      <w:pPr>
        <w:pStyle w:val="BodyText"/>
      </w:pPr>
      <w:r>
        <w:t xml:space="preserve">It is a change in the location of regulatory functions:</w:t>
      </w:r>
    </w:p>
    <w:p>
      <w:pPr>
        <w:pStyle w:val="BodyText"/>
      </w:pPr>
      <w:r>
        <w:t xml:space="preserve">external human regulation → integrated technological regulation.</w:t>
      </w:r>
    </w:p>
    <w:p>
      <w:pPr>
        <w:pStyle w:val="BodyText"/>
      </w:pPr>
      <w:r>
        <w:t xml:space="preserve">This provides a more precise interpretation of one of the transitions that originally motivated the Living Things framework. A technological thing becomes interesting for the present inquiry when functions concerned with the preservation, restoration, or reorganization of its Functional Integrity cease to exist only in an external human maintenance system and become, at least partly, integrated regulatory capabilities of the technological thing itself.</w:t>
      </w:r>
    </w:p>
    <w:p>
      <w:pPr>
        <w:pStyle w:val="BodyText"/>
      </w:pPr>
      <w:r>
        <w:t xml:space="preserve">Because these functions may be internalized independently, maintenance autonomy should not be assumed to form a single quantitative scale. It may instead be represented provisionally as a multidimensional profile:</w:t>
      </w:r>
    </w:p>
    <w:p>
      <w:pPr>
        <w:pStyle w:val="BodyText"/>
      </w:pPr>
      <w:r>
        <w:rPr>
          <w:b/>
          <w:bCs/>
        </w:rPr>
        <w:t xml:space="preserve">M(x) = (m_observation, m_diagnosis, m_decision, m_action, m_repair, …)</w:t>
      </w:r>
    </w:p>
    <w:p>
      <w:pPr>
        <w:pStyle w:val="BodyText"/>
      </w:pPr>
      <w:r>
        <w:t xml:space="preserve">The components of this representation need not themselves be numerical. Its purpose is to distinguish maintenance functions whose organization may vary independently.</w:t>
      </w:r>
    </w:p>
    <w:p>
      <w:pPr>
        <w:pStyle w:val="BodyText"/>
      </w:pPr>
      <w:r>
        <w:t xml:space="preserve">The important point does not depend upon the eventual representation. Increasing maintenance autonomy does not imply that the technological thing increasingly determines its own ultimate purposes. A system may become highly autonomous in maintaining, repairing, and reorganizing itself while remaining constitutionally subordinate to goals originating elsewhere.</w:t>
      </w:r>
    </w:p>
    <w:p>
      <w:pPr>
        <w:pStyle w:val="BodyText"/>
      </w:pPr>
      <w:r>
        <w:t xml:space="preserve">This distinction also clarifies what is meant here by internalization. Internalization does not necessarily mean that every physical maintenance operation must literally occur inside the physical boundary of the object. A building may call an external robot, request replacement components, purchase energy, communicate with another building, or initiate human intervention. What matters is where the regulatory decision and responsibility for maintaining Functional Integrity are organized.</w:t>
      </w:r>
    </w:p>
    <w:p>
      <w:pPr>
        <w:pStyle w:val="BodyText"/>
      </w:pPr>
      <w:r>
        <w:t xml:space="preserve">The relevant boundary is therefore partly functional rather than purely spatial.</w:t>
      </w:r>
    </w:p>
    <w:p>
      <w:pPr>
        <w:pStyle w:val="BodyText"/>
      </w:pPr>
      <w:r>
        <w:t xml:space="preserve">This becomes especially important for distributed technological systems. A Living Thing may depend upon external sensors, cloud computation, shared infrastructure, robotic services, or other technological individuals. The regulatory process can therefore extend beyond the physical object while still belonging to the organization through which its Functional Integrity is maintained.</w:t>
      </w:r>
    </w:p>
    <w:p>
      <w:pPr>
        <w:pStyle w:val="BodyText"/>
      </w:pPr>
      <w:r>
        <w:t xml:space="preserve">Once again, the physical boundary of the thing and the boundary of its regulatory organization need not coincide.</w:t>
      </w:r>
    </w:p>
    <w:p>
      <w:pPr>
        <w:pStyle w:val="BodyText"/>
      </w:pPr>
      <w:r>
        <w:t xml:space="preserve">But the directing relation remains a separate problem.</w:t>
      </w:r>
    </w:p>
    <w:p>
      <w:pPr>
        <w:pStyle w:val="BodyText"/>
      </w:pPr>
      <w:r>
        <w:t xml:space="preserve">Even a system capable of detecting threats, predicting consequences, selecting viable actions, acquiring resources, repairing itself, and reorganizing its own structure still requires some criterion according to which these operations count as successful. In the terminology developed above, this criterion belongs to Constitution.</w:t>
      </w:r>
    </w:p>
    <w:p>
      <w:pPr>
        <w:pStyle w:val="BodyText"/>
      </w:pPr>
      <w:r>
        <w:t xml:space="preserve">The relation can therefore be represented provisionally as:</w:t>
      </w:r>
    </w:p>
    <w:p>
      <w:pPr>
        <w:pStyle w:val="BodyText"/>
      </w:pPr>
      <w:r>
        <w:t xml:space="preserve">Constitution → Functional Integrity → maintenance regulation</w:t>
      </w:r>
    </w:p>
    <w:p>
      <w:pPr>
        <w:pStyle w:val="BodyText"/>
      </w:pPr>
      <w:r>
        <w:t xml:space="preserve">while information also flows in the opposite direction:</w:t>
      </w:r>
    </w:p>
    <w:p>
      <w:pPr>
        <w:pStyle w:val="BodyText"/>
      </w:pPr>
      <w:r>
        <w:t xml:space="preserve">state and consequences of regulation → Functional Integrity → constitutional evaluation</w:t>
      </w:r>
    </w:p>
    <w:p>
      <w:pPr>
        <w:pStyle w:val="BodyText"/>
      </w:pPr>
      <w:r>
        <w:t xml:space="preserve">The distinction is important because otherwise increasing technological autonomy can easily be interpreted as a gradual transfer of all human authority to the technological system. Nothing in the present framework requires such a transfer.</w:t>
      </w:r>
    </w:p>
    <w:p>
      <w:pPr>
        <w:pStyle w:val="BodyText"/>
      </w:pPr>
      <w:r>
        <w:t xml:space="preserve">A Living Thing may therefore become increasingly autonomous in how it preserves, repairs, and reorganizes its Functional Integrity while remaining non-autonomous with respect to why these capacities are exercised and what ultimately has priority.</w:t>
      </w:r>
    </w:p>
    <w:p>
      <w:pPr>
        <w:pStyle w:val="BodyText"/>
      </w:pPr>
      <w:r>
        <w:t xml:space="preserve">This also prevents us from defining Living Things simply by the absence of human intervention. Human participation may remain essential at the constitutional level even when it has largely disappeared from routine maintenance.</w:t>
      </w:r>
    </w:p>
    <w:p>
      <w:pPr>
        <w:pStyle w:val="BodyText"/>
      </w:pPr>
      <w:r>
        <w:t xml:space="preserve">The question that follows is therefore not whether humans remain “in the loop” in some general sense. Different human roles must be distinguished.</w:t>
      </w:r>
    </w:p>
    <w:p>
      <w:pPr>
        <w:pStyle w:val="BodyText"/>
      </w:pPr>
      <w:r>
        <w:t xml:space="preserve">Which human functions may be transferred into the technological thing?</w:t>
      </w:r>
    </w:p>
    <w:p>
      <w:pPr>
        <w:pStyle w:val="BodyText"/>
      </w:pPr>
      <w:r>
        <w:t xml:space="preserve">Which should remain external?</w:t>
      </w:r>
    </w:p>
    <w:p>
      <w:pPr>
        <w:pStyle w:val="BodyText"/>
      </w:pPr>
      <w:r>
        <w:t xml:space="preserve">And, more fundamentally, does the existence of an externally specified goal authorize the technological thing to take any action that contributes to that goal?</w:t>
      </w:r>
    </w:p>
    <w:p>
      <w:pPr>
        <w:pStyle w:val="BodyText"/>
      </w:pPr>
      <w:r>
        <w:t xml:space="preserve">The answer to the last question cannot be assumed to be yes.</w:t>
      </w:r>
    </w:p>
    <w:p>
      <w:pPr>
        <w:pStyle w:val="BodyText"/>
      </w:pPr>
      <w:r>
        <w:t xml:space="preserve">It leads to the next distinction:</w:t>
      </w:r>
    </w:p>
    <w:p>
      <w:pPr>
        <w:pStyle w:val="BodyText"/>
      </w:pPr>
      <w:r>
        <w:rPr>
          <w:b/>
          <w:bCs/>
        </w:rPr>
        <w:t xml:space="preserve">Goal ≠ Permission</w:t>
      </w:r>
    </w:p>
    <w:p>
      <w:pPr>
        <w:pStyle w:val="Heading2"/>
        <w:keepNext/>
        <w:keepLines/>
      </w:pPr>
      <w:r>
        <w:rPr>
          <w:b/>
          <w:bCs/>
        </w:rPr>
        <w:t xml:space="preserve">6. The Limit of External Purpose: Goals Are Not Permissions</w:t>
      </w:r>
    </w:p>
    <w:p>
      <w:pPr>
        <w:pStyle w:val="BodyText"/>
      </w:pPr>
      <w:r>
        <w:t xml:space="preserve">The distinction between maintenance autonomy and goal autonomy leaves a further problem unresolved. Suppose that the purposes of a Living Thing remain externally specified. It does not follow that the specification of a goal is sufficient to determine how the technological thing may pursue it.</w:t>
      </w:r>
    </w:p>
    <w:p>
      <w:pPr>
        <w:pStyle w:val="BodyText"/>
      </w:pPr>
      <w:r>
        <w:t xml:space="preserve">A goal identifies a desired outcome or direction of regulation. It does not, by itself, determine which actions are admissible in reaching that outcome.</w:t>
      </w:r>
    </w:p>
    <w:p>
      <w:pPr>
        <w:pStyle w:val="BodyText"/>
      </w:pPr>
      <w:r>
        <w:t xml:space="preserve">Thus,</w:t>
      </w:r>
    </w:p>
    <w:p>
      <w:pPr>
        <w:pStyle w:val="BodyText"/>
      </w:pPr>
      <m:oMathPara>
        <m:oMathParaPr>
          <m:jc m:val="center"/>
        </m:oMathParaPr>
        <m:oMath>
          <m:borderBox>
            <m:e>
              <m:r>
                <m:rPr>
                  <m:nor/>
                  <m:sty m:val="p"/>
                </m:rPr>
                <m:t>Goal</m:t>
              </m:r>
              <m:r>
                <m:rPr>
                  <m:sty m:val="p"/>
                </m:rPr>
                <m:t>≠</m:t>
              </m:r>
              <m:r>
                <m:rPr>
                  <m:nor/>
                  <m:sty m:val="p"/>
                </m:rPr>
                <m:t>Permission</m:t>
              </m:r>
              <m:r>
                <m:rPr>
                  <m:sty m:val="p"/>
                </m:rPr>
                <m:t>.</m:t>
              </m:r>
            </m:e>
          </m:borderBox>
        </m:oMath>
      </m:oMathPara>
    </w:p>
    <w:p>
      <w:pPr>
        <w:pStyle w:val="FirstParagraph"/>
      </w:pPr>
      <w:r>
        <w:t xml:space="preserve">This distinction becomes especially important as technological systems acquire greater regulatory autonomy. A system capable of monitoring its environment, predicting possible consequences, selecting among alternative actions, reallocating resources, and modifying its own behaviour may encounter situations in which several actions contribute to the same goal but differ fundamentally in their acceptability.</w:t>
      </w:r>
    </w:p>
    <w:p>
      <w:pPr>
        <w:pStyle w:val="BodyText"/>
      </w:pPr>
      <w:r>
        <w:t xml:space="preserve">Consider a technological system whose constitutional purpose includes the protection of human life. If several possible actions are available, an optimization rule based solely on the expected number of lives preserved might select the action producing the smallest predicted number of casualties. Yet this does not establish that the system is permitted to intentionally expose one person to lethal harm in order to protect a larger number of others.^1</w:t>
      </w:r>
    </w:p>
    <w:p>
      <w:pPr>
        <w:pStyle w:val="BodyText"/>
      </w:pPr>
      <w:r>
        <w:t xml:space="preserve">The problem is not specific to this example. It reveals a general limitation of representing technological purpose by an objective function alone.</w:t>
      </w:r>
    </w:p>
    <w:p>
      <w:pPr>
        <w:pStyle w:val="BodyText"/>
      </w:pPr>
      <w:r>
        <w:t xml:space="preserve">Suppose a system has a set of possible actions</w:t>
      </w:r>
    </w:p>
    <w:p>
      <w:pPr>
        <w:pStyle w:val="BodyText"/>
      </w:pPr>
      <m:oMathPara>
        <m:oMathParaPr>
          <m:jc m:val="center"/>
        </m:oMathParaPr>
        <m:oMath>
          <m:r>
            <m:t>U</m:t>
          </m:r>
          <m:d>
            <m:dPr>
              <m:begChr m:val="("/>
              <m:endChr m:val=")"/>
              <m:sepChr m:val=""/>
              <m:grow/>
            </m:dPr>
            <m:e>
              <m:r>
                <m:t>x</m:t>
              </m:r>
            </m:e>
          </m:d>
          <m:r>
            <m:rPr>
              <m:sty m:val="p"/>
            </m:rPr>
            <m:t>.</m:t>
          </m:r>
        </m:oMath>
      </m:oMathPara>
    </w:p>
    <w:p>
      <w:pPr>
        <w:pStyle w:val="FirstParagraph"/>
      </w:pPr>
      <w:r>
        <w:t xml:space="preserve">A goal or objective may provide a criterion for comparing their expected consequences. But before such optimization is performed, some actions may already be excluded by constraints that are not reducible to the value of the objective being optimized.</w:t>
      </w:r>
    </w:p>
    <w:p>
      <w:pPr>
        <w:pStyle w:val="BodyText"/>
      </w:pPr>
      <w:r>
        <w:t xml:space="preserve">We may therefore distinguish</w:t>
      </w:r>
    </w:p>
    <w:p>
      <w:pPr>
        <w:pStyle w:val="BodyText"/>
      </w:pPr>
      <m:oMathPara>
        <m:oMathParaPr>
          <m:jc m:val="center"/>
        </m:oMathParaPr>
        <m:oMath>
          <m:sSub>
            <m:e>
              <m:r>
                <m:t>U</m:t>
              </m:r>
            </m:e>
            <m:sub>
              <m:r>
                <m:t>perm</m:t>
              </m:r>
            </m:sub>
          </m:sSub>
          <m:d>
            <m:dPr>
              <m:begChr m:val="("/>
              <m:endChr m:val=")"/>
              <m:sepChr m:val=""/>
              <m:grow/>
            </m:dPr>
            <m:e>
              <m:r>
                <m:t>x</m:t>
              </m:r>
            </m:e>
          </m:d>
          <m:r>
            <m:rPr>
              <m:sty m:val="p"/>
            </m:rPr>
            <m:t>⊆</m:t>
          </m:r>
          <m:r>
            <m:t>U</m:t>
          </m:r>
          <m:d>
            <m:dPr>
              <m:begChr m:val="("/>
              <m:endChr m:val=")"/>
              <m:sepChr m:val=""/>
              <m:grow/>
            </m:dPr>
            <m:e>
              <m:r>
                <m:t>x</m:t>
              </m:r>
            </m:e>
          </m:d>
          <m:r>
            <m:rPr>
              <m:sty m:val="p"/>
            </m:rPr>
            <m:t>,</m:t>
          </m:r>
        </m:oMath>
      </m:oMathPara>
    </w:p>
    <w:p>
      <w:pPr>
        <w:pStyle w:val="FirstParagraph"/>
      </w:pPr>
      <w:r>
        <w:t xml:space="preserve">where</w:t>
      </w:r>
      <w:r>
        <w:t xml:space="preserve"> </w:t>
      </w:r>
      <m:oMath>
        <m:sSub>
          <m:e>
            <m:r>
              <m:t>U</m:t>
            </m:r>
          </m:e>
          <m:sub>
            <m:r>
              <m:t>perm</m:t>
            </m:r>
          </m:sub>
        </m:sSub>
        <m:d>
          <m:dPr>
            <m:begChr m:val="("/>
            <m:endChr m:val=")"/>
            <m:sepChr m:val=""/>
            <m:grow/>
          </m:dPr>
          <m:e>
            <m:r>
              <m:t>x</m:t>
            </m:r>
          </m:e>
        </m:d>
      </m:oMath>
      <w:r>
        <w:t xml:space="preserve">contains those actions that the system is constitutionally permitted to consider.</w:t>
      </w:r>
    </w:p>
    <w:p>
      <w:pPr>
        <w:pStyle w:val="BodyText"/>
      </w:pPr>
      <w:r>
        <w:t xml:space="preserve">Selection then occurs not over all physically possible actions, but over the permissible subset:</w:t>
      </w:r>
    </w:p>
    <w:p>
      <w:pPr>
        <w:pStyle w:val="BodyText"/>
      </w:pPr>
      <m:oMathPara>
        <m:oMathParaPr>
          <m:jc m:val="center"/>
        </m:oMathParaPr>
        <m:oMath>
          <m:sSup>
            <m:e>
              <m:r>
                <m:t>u</m:t>
              </m:r>
            </m:e>
            <m:sup>
              <m:r>
                <m:rPr>
                  <m:sty m:val="p"/>
                </m:rPr>
                <m:t>*</m:t>
              </m:r>
            </m:sup>
          </m:sSup>
          <m:r>
            <m:rPr>
              <m:sty m:val="p"/>
            </m:rPr>
            <m:t>∈</m:t>
          </m:r>
          <m:sSub>
            <m:e>
              <m:r>
                <m:t>U</m:t>
              </m:r>
            </m:e>
            <m:sub>
              <m:r>
                <m:t>perm</m:t>
              </m:r>
            </m:sub>
          </m:sSub>
          <m:d>
            <m:dPr>
              <m:begChr m:val="("/>
              <m:endChr m:val=")"/>
              <m:sepChr m:val=""/>
              <m:grow/>
            </m:dPr>
            <m:e>
              <m:r>
                <m:t>x</m:t>
              </m:r>
            </m:e>
          </m:d>
          <m:r>
            <m:rPr>
              <m:sty m:val="p"/>
            </m:rPr>
            <m:t>.</m:t>
          </m:r>
        </m:oMath>
      </m:oMathPara>
    </w:p>
    <w:p>
      <w:pPr>
        <w:pStyle w:val="FirstParagraph"/>
      </w:pPr>
      <w:r>
        <w:t xml:space="preserve">Only within this set does optimization according to goals, priorities, predicted consequences, or other criteria begin.</w:t>
      </w:r>
    </w:p>
    <w:p>
      <w:pPr>
        <w:pStyle w:val="BodyText"/>
      </w:pPr>
      <w:r>
        <w:t xml:space="preserve">This gives a more precise formulation:</w:t>
      </w:r>
    </w:p>
    <w:p>
      <w:pPr>
        <w:pStyle w:val="BodyText"/>
      </w:pPr>
      <m:oMathPara>
        <m:oMathParaPr>
          <m:jc m:val="center"/>
        </m:oMathParaPr>
        <m:oMath>
          <m:borderBox>
            <m:e>
              <m:r>
                <m:rPr>
                  <m:nor/>
                  <m:sty m:val="p"/>
                </m:rPr>
                <m:t>optimization of a goal begins within the space of permissible actions</m:t>
              </m:r>
              <m:r>
                <m:rPr>
                  <m:sty m:val="p"/>
                </m:rPr>
                <m:t>.</m:t>
              </m:r>
            </m:e>
          </m:borderBox>
        </m:oMath>
      </m:oMathPara>
    </w:p>
    <w:p>
      <w:pPr>
        <w:pStyle w:val="FirstParagraph"/>
      </w:pPr>
      <w:r>
        <w:t xml:space="preserve">The distinction is important because a prohibition is not necessarily equivalent to a sufficiently large negative weight in an objective function. If an action is prohibited, its status is different from that of an action that is merely undesirable. Increasing the expected benefit of a prohibited action does not necessarily make it permissible.</w:t>
      </w:r>
    </w:p>
    <w:p>
      <w:pPr>
        <w:pStyle w:val="BodyText"/>
      </w:pPr>
      <w:r>
        <w:t xml:space="preserve">This suggests that Constitution cannot be represented solely as a collection of goals.</w:t>
      </w:r>
    </w:p>
    <w:p>
      <w:pPr>
        <w:pStyle w:val="BodyText"/>
      </w:pPr>
      <w:r>
        <w:t xml:space="preserve">At minimum, a constitutional description may have to distinguish among several kinds of directing relations:</w:t>
      </w:r>
    </w:p>
    <w:p>
      <w:pPr>
        <w:pStyle w:val="BodyText"/>
      </w:pPr>
      <m:oMathPara>
        <m:oMathParaPr>
          <m:jc m:val="center"/>
        </m:oMathParaPr>
        <m:oMath>
          <m:r>
            <m:t>C</m:t>
          </m:r>
          <m:r>
            <m:rPr>
              <m:sty m:val="p"/>
            </m:rPr>
            <m:t>=</m:t>
          </m:r>
          <m:d>
            <m:dPr>
              <m:begChr m:val="{"/>
              <m:endChr m:val="}"/>
              <m:sepChr m:val=""/>
              <m:grow/>
            </m:dPr>
            <m:e>
              <m:r>
                <m:t>G</m:t>
              </m:r>
              <m:r>
                <m:rPr>
                  <m:sty m:val="p"/>
                </m:rPr>
                <m:t>,</m:t>
              </m:r>
              <m:r>
                <m:rPr>
                  <m:nor/>
                  <m:sty m:val="p"/>
                </m:rPr>
                <m:t> </m:t>
              </m:r>
              <m:r>
                <m:rPr>
                  <m:sty m:val="p"/>
                </m:rPr>
                <m:t>,</m:t>
              </m:r>
              <m:r>
                <m:t>P</m:t>
              </m:r>
              <m:r>
                <m:rPr>
                  <m:sty m:val="p"/>
                </m:rPr>
                <m:t>,</m:t>
              </m:r>
              <m:r>
                <m:rPr>
                  <m:nor/>
                  <m:sty m:val="p"/>
                </m:rPr>
                <m:t> </m:t>
              </m:r>
              <m:r>
                <m:rPr>
                  <m:sty m:val="p"/>
                </m:rPr>
                <m:t>,</m:t>
              </m:r>
              <m:r>
                <m:t>F</m:t>
              </m:r>
              <m:r>
                <m:rPr>
                  <m:sty m:val="p"/>
                </m:rPr>
                <m:t>,</m:t>
              </m:r>
              <m:r>
                <m:rPr>
                  <m:nor/>
                  <m:sty m:val="p"/>
                </m:rPr>
                <m:t> </m:t>
              </m:r>
              <m:r>
                <m:t>Π</m:t>
              </m:r>
              <m:r>
                <m:rPr>
                  <m:nor/>
                  <m:sty m:val="p"/>
                </m:rPr>
                <m:t> </m:t>
              </m:r>
              <m:r>
                <m:t>A</m:t>
              </m:r>
              <m:r>
                <m:rPr>
                  <m:sty m:val="p"/>
                </m:rPr>
                <m:t>…</m:t>
              </m:r>
            </m:e>
          </m:d>
          <m:r>
            <m:rPr>
              <m:sty m:val="p"/>
            </m:rPr>
            <m:t>,</m:t>
          </m:r>
        </m:oMath>
      </m:oMathPara>
    </w:p>
    <w:p>
      <w:pPr>
        <w:pStyle w:val="FirstParagraph"/>
      </w:pPr>
      <w:r>
        <w:t xml:space="preserve">where, provisionally,</w:t>
      </w:r>
      <w:r>
        <w:t xml:space="preserve"> </w:t>
      </w:r>
      <m:oMath>
        <m:r>
          <m:t>G</m:t>
        </m:r>
      </m:oMath>
      <w:r>
        <w:t xml:space="preserve">denotes goals,</w:t>
      </w:r>
      <w:r>
        <w:t xml:space="preserve"> </w:t>
      </w:r>
      <m:oMath>
        <m:r>
          <m:t>P</m:t>
        </m:r>
      </m:oMath>
      <w:r>
        <w:t xml:space="preserve">permissions,</w:t>
      </w:r>
      <w:r>
        <w:t xml:space="preserve"> </w:t>
      </w:r>
      <m:oMath>
        <m:r>
          <m:t>F</m:t>
        </m:r>
      </m:oMath>
      <w:r>
        <w:t xml:space="preserve">prohibitions,</w:t>
      </w:r>
      <w:r>
        <w:t xml:space="preserve"> </w:t>
      </w:r>
      <m:oMath>
        <m:r>
          <m:t>Π</m:t>
        </m:r>
      </m:oMath>
      <w:r>
        <w:t xml:space="preserve">priorities, and</w:t>
      </w:r>
      <w:r>
        <w:t xml:space="preserve"> </w:t>
      </w:r>
      <m:oMath>
        <m:r>
          <m:t>A</m:t>
        </m:r>
      </m:oMath>
      <w:r>
        <w:t xml:space="preserve">the authority under which particular goals or constraints may be introduced or modified.</w:t>
      </w:r>
    </w:p>
    <w:p>
      <w:pPr>
        <w:pStyle w:val="BodyText"/>
      </w:pPr>
      <w:r>
        <w:t xml:space="preserve">This notation is classificatory rather than a proposed final mathematical model. The categories themselves may overlap, interact, or require a more adequate formal representation.</w:t>
      </w:r>
    </w:p>
    <w:p>
      <w:pPr>
        <w:pStyle w:val="BodyText"/>
      </w:pPr>
      <w:r>
        <w:t xml:space="preserve">The introduction of permissions and prohibitions also changes the relation between Constitution and viability.</w:t>
      </w:r>
    </w:p>
    <w:p>
      <w:pPr>
        <w:pStyle w:val="BodyText"/>
      </w:pPr>
      <w:r>
        <w:t xml:space="preserve">In viability theory, regulation concerns the existence and selection of evolutions compatible with specified constraints. For a Living Thing, however, an action capable of preserving viability need not necessarily be constitutionally permissible.</w:t>
      </w:r>
    </w:p>
    <w:p>
      <w:pPr>
        <w:pStyle w:val="BodyText"/>
      </w:pPr>
      <w:r>
        <w:t xml:space="preserve">If</w:t>
      </w:r>
    </w:p>
    <w:p>
      <w:pPr>
        <w:pStyle w:val="BodyText"/>
      </w:pPr>
      <m:oMathPara>
        <m:oMathParaPr>
          <m:jc m:val="center"/>
        </m:oMathParaPr>
        <m:oMath>
          <m:sSub>
            <m:e>
              <m:r>
                <m:t>U</m:t>
              </m:r>
            </m:e>
            <m:sub>
              <m:r>
                <m:t>v</m:t>
              </m:r>
            </m:sub>
          </m:sSub>
          <m:d>
            <m:dPr>
              <m:begChr m:val="("/>
              <m:endChr m:val=")"/>
              <m:sepChr m:val=""/>
              <m:grow/>
            </m:dPr>
            <m:e>
              <m:r>
                <m:t>x</m:t>
              </m:r>
            </m:e>
          </m:d>
        </m:oMath>
      </m:oMathPara>
    </w:p>
    <w:p>
      <w:pPr>
        <w:pStyle w:val="FirstParagraph"/>
      </w:pPr>
      <w:r>
        <w:t xml:space="preserve">denotes actions compatible with preservation of the relevant viability conditions, then the actions actually available to constitutional regulation may instead belong to</w:t>
      </w:r>
    </w:p>
    <w:p>
      <w:pPr>
        <w:pStyle w:val="BodyText"/>
      </w:pPr>
      <m:oMathPara>
        <m:oMathParaPr>
          <m:jc m:val="center"/>
        </m:oMathParaPr>
        <m:oMath>
          <m:sSup>
            <m:e>
              <m:r>
                <m:t>U</m:t>
              </m:r>
            </m:e>
            <m:sup>
              <m:r>
                <m:rPr>
                  <m:sty m:val="p"/>
                </m:rPr>
                <m:t>*</m:t>
              </m:r>
            </m:sup>
          </m:sSup>
          <m:d>
            <m:dPr>
              <m:begChr m:val="("/>
              <m:endChr m:val=")"/>
              <m:sepChr m:val=""/>
              <m:grow/>
            </m:dPr>
            <m:e>
              <m:r>
                <m:t>x</m:t>
              </m:r>
            </m:e>
          </m:d>
          <m:r>
            <m:rPr>
              <m:sty m:val="p"/>
            </m:rPr>
            <m:t>=</m:t>
          </m:r>
          <m:sSub>
            <m:e>
              <m:r>
                <m:t>U</m:t>
              </m:r>
            </m:e>
            <m:sub>
              <m:r>
                <m:t>v</m:t>
              </m:r>
            </m:sub>
          </m:sSub>
          <m:d>
            <m:dPr>
              <m:begChr m:val="("/>
              <m:endChr m:val=")"/>
              <m:sepChr m:val=""/>
              <m:grow/>
            </m:dPr>
            <m:e>
              <m:r>
                <m:t>x</m:t>
              </m:r>
            </m:e>
          </m:d>
          <m:r>
            <m:rPr>
              <m:sty m:val="p"/>
            </m:rPr>
            <m:t>∩</m:t>
          </m:r>
          <m:sSub>
            <m:e>
              <m:r>
                <m:t>U</m:t>
              </m:r>
            </m:e>
            <m:sub>
              <m:r>
                <m:t>perm</m:t>
              </m:r>
            </m:sub>
          </m:sSub>
          <m:d>
            <m:dPr>
              <m:begChr m:val="("/>
              <m:endChr m:val=")"/>
              <m:sepChr m:val=""/>
              <m:grow/>
            </m:dPr>
            <m:e>
              <m:r>
                <m:t>x</m:t>
              </m:r>
            </m:e>
          </m:d>
          <m:r>
            <m:rPr>
              <m:sty m:val="p"/>
            </m:rPr>
            <m:t>.</m:t>
          </m:r>
        </m:oMath>
      </m:oMathPara>
    </w:p>
    <w:p>
      <w:pPr>
        <w:pStyle w:val="FirstParagraph"/>
      </w:pPr>
      <w:r>
        <w:t xml:space="preserve">This immediately reveals a possibility that would disappear if viability and permission were identified:</w:t>
      </w:r>
    </w:p>
    <w:p>
      <w:pPr>
        <w:pStyle w:val="BodyText"/>
      </w:pPr>
      <m:oMathPara>
        <m:oMathParaPr>
          <m:jc m:val="center"/>
        </m:oMathParaPr>
        <m:oMath>
          <m:sSub>
            <m:e>
              <m:r>
                <m:t>U</m:t>
              </m:r>
            </m:e>
            <m:sub>
              <m:r>
                <m:t>v</m:t>
              </m:r>
            </m:sub>
          </m:sSub>
          <m:d>
            <m:dPr>
              <m:begChr m:val="("/>
              <m:endChr m:val=")"/>
              <m:sepChr m:val=""/>
              <m:grow/>
            </m:dPr>
            <m:e>
              <m:r>
                <m:t>x</m:t>
              </m:r>
            </m:e>
          </m:d>
          <m:r>
            <m:rPr>
              <m:sty m:val="p"/>
            </m:rPr>
            <m:t>≠</m:t>
          </m:r>
          <m:r>
            <m:rPr>
              <m:sty m:val="p"/>
            </m:rPr>
            <m:t>⌀</m:t>
          </m:r>
          <m:r>
            <m:rPr>
              <m:sty m:val="p"/>
            </m:rPr>
            <m:t>,</m:t>
          </m:r>
          <m:r>
            <m:t> </m:t>
          </m:r>
          <m:sSup>
            <m:e>
              <m:r>
                <m:t>U</m:t>
              </m:r>
            </m:e>
            <m:sup>
              <m:r>
                <m:rPr>
                  <m:sty m:val="p"/>
                </m:rPr>
                <m:t>*</m:t>
              </m:r>
            </m:sup>
          </m:sSup>
          <m:d>
            <m:dPr>
              <m:begChr m:val="("/>
              <m:endChr m:val=")"/>
              <m:sepChr m:val=""/>
              <m:grow/>
            </m:dPr>
            <m:e>
              <m:r>
                <m:t>x</m:t>
              </m:r>
            </m:e>
          </m:d>
          <m:r>
            <m:rPr>
              <m:sty m:val="p"/>
            </m:rPr>
            <m:t>=</m:t>
          </m:r>
          <m:r>
            <m:rPr>
              <m:sty m:val="p"/>
            </m:rPr>
            <m:t>⌀</m:t>
          </m:r>
          <m:r>
            <m:rPr>
              <m:sty m:val="p"/>
            </m:rPr>
            <m:t>.</m:t>
          </m:r>
        </m:oMath>
      </m:oMathPara>
    </w:p>
    <w:p>
      <w:pPr>
        <w:pStyle w:val="FirstParagraph"/>
      </w:pPr>
      <w:r>
        <w:t xml:space="preserve">There may be actions capable of preserving the system or achieving its goal, while no such action is constitutionally permissible.</w:t>
      </w:r>
    </w:p>
    <w:p>
      <w:pPr>
        <w:pStyle w:val="BodyText"/>
      </w:pPr>
      <w:r>
        <w:t xml:space="preserve">In such a case, failure to preserve the technological thing does not necessarily constitute failure of regulation.</w:t>
      </w:r>
    </w:p>
    <w:p>
      <w:pPr>
        <w:pStyle w:val="BodyText"/>
      </w:pPr>
      <w:r>
        <w:t xml:space="preserve">This point connects with the distinction introduced earlier between individual and composite viability. A Living Thing may be permitted—or required—to sacrifice its own continued functioning in order to preserve a constitutionally higher object of concern. But permission to sacrifice itself does not automatically entail permission to sacrifice another protected individual.</w:t>
      </w:r>
    </w:p>
    <w:p>
      <w:pPr>
        <w:pStyle w:val="BodyText"/>
      </w:pPr>
      <w:r>
        <w:t xml:space="preserve">Thus,</w:t>
      </w:r>
    </w:p>
    <w:p>
      <w:pPr>
        <w:pStyle w:val="BodyText"/>
      </w:pPr>
      <m:oMathPara>
        <m:oMathParaPr>
          <m:jc m:val="center"/>
        </m:oMathParaPr>
        <m:oMath>
          <m:borderBox>
            <m:e>
              <m:r>
                <m:rPr>
                  <m:nor/>
                  <m:sty m:val="p"/>
                </m:rPr>
                <m:t>self-sacrifice of the technological thing</m:t>
              </m:r>
              <m:r>
                <m:rPr>
                  <m:sty m:val="p"/>
                </m:rPr>
                <m:t>≠</m:t>
              </m:r>
              <m:r>
                <m:rPr>
                  <m:nor/>
                  <m:sty m:val="p"/>
                </m:rPr>
                <m:t>sacrifice of another protected subject</m:t>
              </m:r>
              <m:r>
                <m:rPr>
                  <m:sty m:val="p"/>
                </m:rPr>
                <m:t>.</m:t>
              </m:r>
            </m:e>
          </m:borderBox>
        </m:oMath>
      </m:oMathPara>
    </w:p>
    <w:p>
      <w:pPr>
        <w:pStyle w:val="FirstParagraph"/>
      </w:pPr>
      <w:r>
        <w:t xml:space="preserve">The difference cannot be derived from self-preservation alone. Nor can it be derived merely from the numerical comparison of predicted outcomes. It depends upon the constitutional organization of goals, permissions, prohibitions, priorities, and authority.</w:t>
      </w:r>
    </w:p>
    <w:p>
      <w:pPr>
        <w:pStyle w:val="BodyText"/>
      </w:pPr>
      <w:r>
        <w:t xml:space="preserve">This also places a limit on the idea of an “owner” as the source of technological purpose. If a Living Thing acts for an owner, this cannot mean that every command issued by the owner automatically becomes constitutionally valid. Otherwise Constitution would collapse into obedience.</w:t>
      </w:r>
    </w:p>
    <w:p>
      <w:pPr>
        <w:pStyle w:val="BodyText"/>
      </w:pPr>
      <w:r>
        <w:t xml:space="preserve">The problem therefore becomes one of</w:t>
      </w:r>
      <w:r>
        <w:t xml:space="preserve"> </w:t>
      </w:r>
      <w:r>
        <w:rPr>
          <w:b/>
          <w:bCs/>
        </w:rPr>
        <w:t xml:space="preserve">authority as well as purpose</w:t>
      </w:r>
      <w:r>
        <w:t xml:space="preserve">.</w:t>
      </w:r>
    </w:p>
    <w:p>
      <w:pPr>
        <w:pStyle w:val="BodyText"/>
      </w:pPr>
      <w:r>
        <w:t xml:space="preserve">A technological Constitution may need to determine not only what goals exist, but who or what is authorized to establish them, which goals may override others, which constraints cannot be overridden, and under what conditions constitutional rules themselves may be changed.</w:t>
      </w:r>
    </w:p>
    <w:p>
      <w:pPr>
        <w:pStyle w:val="BodyText"/>
      </w:pPr>
      <w:r>
        <w:t xml:space="preserve">The architecture suggested by the preceding analysis is therefore more complex than</w:t>
      </w:r>
    </w:p>
    <w:p>
      <w:pPr>
        <w:pStyle w:val="BodyText"/>
      </w:pPr>
      <m:oMathPara>
        <m:oMathParaPr>
          <m:jc m:val="center"/>
        </m:oMathParaPr>
        <m:oMath>
          <m:r>
            <m:rPr>
              <m:nor/>
              <m:sty m:val="p"/>
            </m:rPr>
            <m:t>goal</m:t>
          </m:r>
          <m:r>
            <m:rPr>
              <m:sty m:val="p"/>
            </m:rPr>
            <m:t>→</m:t>
          </m:r>
          <m:r>
            <m:rPr>
              <m:nor/>
              <m:sty m:val="p"/>
            </m:rPr>
            <m:t>action</m:t>
          </m:r>
          <m:r>
            <m:rPr>
              <m:sty m:val="p"/>
            </m:rPr>
            <m:t>.</m:t>
          </m:r>
        </m:oMath>
      </m:oMathPara>
    </w:p>
    <w:p>
      <w:pPr>
        <w:pStyle w:val="FirstParagraph"/>
      </w:pPr>
      <w:r>
        <w:t xml:space="preserve">A more adequate provisional representation is</w:t>
      </w:r>
    </w:p>
    <w:p>
      <w:pPr>
        <w:pStyle w:val="BodyText"/>
      </w:pPr>
      <m:oMathPara>
        <m:oMathParaPr>
          <m:jc m:val="center"/>
        </m:oMathParaPr>
        <m:oMath>
          <m:borderBox>
            <m:e>
              <m:r>
                <m:rPr>
                  <m:nor/>
                  <m:sty m:val="p"/>
                </m:rPr>
                <m:t>Constitution</m:t>
              </m:r>
              <m:r>
                <m:rPr>
                  <m:sty m:val="p"/>
                </m:rPr>
                <m:t>→</m:t>
              </m:r>
              <m:d>
                <m:dPr>
                  <m:begChr m:val="{"/>
                  <m:endChr m:val=""/>
                  <m:sepChr m:val=""/>
                  <m:grow/>
                </m:dPr>
                <m:e>
                  <m:m>
                    <m:mPr>
                      <m:baseJc m:val="center"/>
                      <m:plcHide m:val="on"/>
                      <m:mcs>
                        <m:mc>
                          <m:mcPr>
                            <m:mcJc m:val="center"/>
                            <m:count m:val="1"/>
                          </m:mcPr>
                        </m:mc>
                      </m:mcs>
                    </m:mPr>
                    <m:mr>
                      <m:e>
                        <m:r>
                          <m:rPr>
                            <m:nor/>
                            <m:sty m:val="p"/>
                          </m:rPr>
                          <m:t>goals</m:t>
                        </m:r>
                      </m:e>
                    </m:mr>
                    <m:mr>
                      <m:e>
                        <m:r>
                          <m:rPr>
                            <m:nor/>
                            <m:sty m:val="p"/>
                          </m:rPr>
                          <m:t>permissions</m:t>
                        </m:r>
                      </m:e>
                    </m:mr>
                    <m:mr>
                      <m:e>
                        <m:r>
                          <m:rPr>
                            <m:nor/>
                            <m:sty m:val="p"/>
                          </m:rPr>
                          <m:t>prohibitions</m:t>
                        </m:r>
                      </m:e>
                    </m:mr>
                    <m:mr>
                      <m:e>
                        <m:r>
                          <m:rPr>
                            <m:nor/>
                            <m:sty m:val="p"/>
                          </m:rPr>
                          <m:t>priorities</m:t>
                        </m:r>
                      </m:e>
                    </m:mr>
                    <m:mr>
                      <m:e>
                        <m:r>
                          <m:rPr>
                            <m:nor/>
                            <m:sty m:val="p"/>
                          </m:rPr>
                          <m:t>authority</m:t>
                        </m:r>
                      </m:e>
                    </m:mr>
                  </m:m>
                </m:e>
              </m:d>
              <m:r>
                <m:t> </m:t>
              </m:r>
              <m:r>
                <m:rPr>
                  <m:sty m:val="p"/>
                </m:rPr>
                <m:t>→</m:t>
              </m:r>
              <m:r>
                <m:rPr>
                  <m:nor/>
                  <m:sty m:val="p"/>
                </m:rPr>
                <m:t>admissible regulatory actions</m:t>
              </m:r>
              <m:r>
                <m:rPr>
                  <m:sty m:val="p"/>
                </m:rPr>
                <m:t>.</m:t>
              </m:r>
            </m:e>
          </m:borderBox>
        </m:oMath>
      </m:oMathPara>
    </w:p>
    <w:p>
      <w:pPr>
        <w:pStyle w:val="FirstParagraph"/>
      </w:pPr>
      <w:r>
        <w:t xml:space="preserve">As in the preceding section, the arrows express logical organization rather than a claim that regulation is dynamically one-directional.</w:t>
      </w:r>
    </w:p>
    <w:p>
      <w:pPr>
        <w:pStyle w:val="BodyText"/>
      </w:pPr>
      <w:r>
        <w:t xml:space="preserve">The important result is narrower. Once a technological thing is capable of autonomous regulation, specifying what it should achieve is insufficient. It is also necessary to specify</w:t>
      </w:r>
      <w:r>
        <w:t xml:space="preserve"> </w:t>
      </w:r>
      <w:r>
        <w:rPr>
          <w:b/>
          <w:bCs/>
        </w:rPr>
        <w:t xml:space="preserve">what it may do in order to achieve it</w:t>
      </w:r>
      <w:r>
        <w:t xml:space="preserve">.</w:t>
      </w:r>
    </w:p>
    <w:p>
      <w:pPr>
        <w:pStyle w:val="BodyText"/>
      </w:pPr>
      <w:r>
        <w:t xml:space="preserve">This brings us to the more general question postponed throughout the preceding sections: if Constitution determines the relevant object of preservation, conditions of functional integrity, permissible transformations, regulatory priorities, and limits of action, what exactly do we mean by the Constitution of a Living Thing?</w:t>
      </w:r>
    </w:p>
    <w:p>
      <w:pPr>
        <w:pStyle w:val="BodyText"/>
      </w:pPr>
      <w:r>
        <w:t xml:space="preserve">That question is the subject of the next section.</w:t>
      </w:r>
    </w:p>
    <w:p>
      <w:pPr>
        <w:pStyle w:val="BodyText"/>
      </w:pPr>
      <w:r>
        <w:rPr>
          <w:b/>
          <w:bCs/>
        </w:rPr>
        <w:t xml:space="preserve">^1 Conceptual note.</w:t>
      </w:r>
      <w:r>
        <w:t xml:space="preserve"> </w:t>
      </w:r>
      <w:r>
        <w:t xml:space="preserve">The familiar</w:t>
      </w:r>
      <w:r>
        <w:t xml:space="preserve"> </w:t>
      </w:r>
      <w:r>
        <w:rPr>
          <w:i/>
          <w:iCs/>
        </w:rPr>
        <w:t xml:space="preserve">trolley problem</w:t>
      </w:r>
      <w:r>
        <w:t xml:space="preserve"> </w:t>
      </w:r>
      <w:r>
        <w:t xml:space="preserve">provides an intentionally simplified illustration of this distinction. Its relevance here is not to adopt any particular solution to that philosophical problem. The example merely demonstrates why an instruction such as “minimize loss of life” cannot, without additional normative constraints, determine the set of actions a technological system is permitted to perform.</w:t>
      </w:r>
    </w:p>
    <w:p>
      <w:pPr>
        <w:pStyle w:val="Heading2"/>
        <w:keepNext/>
        <w:keepLines/>
      </w:pPr>
      <w:r>
        <w:rPr>
          <w:b/>
          <w:bCs/>
        </w:rPr>
        <w:t xml:space="preserve">7. Constitution as the Directing Layer</w:t>
      </w:r>
    </w:p>
    <w:p>
      <w:pPr>
        <w:pStyle w:val="BodyText"/>
      </w:pPr>
      <w:r>
        <w:t xml:space="preserve">The preceding sections have progressively displaced self-preservation from the position of an unquestioned organizing principle. Functional Integrity identifies what must be preserved for a technological thing to continue functioning as the relevant kind of system. Viability theory provides a mathematical language for representing the states and trajectories compatible with such preservation. Maintenance autonomy concerns the extent to which the operations required for preservation can be performed by the system itself. None of these concepts, however, determines why a particular form of integrity should be preserved, whose viability should take precedence when several systems are involved, or which actions are permissible in pursuing that preservation.</w:t>
      </w:r>
    </w:p>
    <w:p>
      <w:pPr>
        <w:pStyle w:val="BodyText"/>
      </w:pPr>
      <w:r>
        <w:t xml:space="preserve">We therefore require a concept located logically prior to Functional Integrity. We use the term</w:t>
      </w:r>
      <w:r>
        <w:t xml:space="preserve"> </w:t>
      </w:r>
      <w:r>
        <w:rPr>
          <w:b/>
          <w:bCs/>
        </w:rPr>
        <w:t xml:space="preserve">Constitution</w:t>
      </w:r>
      <w:r>
        <w:t xml:space="preserve"> </w:t>
      </w:r>
      <w:r>
        <w:t xml:space="preserve">for this directing layer.</w:t>
      </w:r>
    </w:p>
    <w:p>
      <w:pPr>
        <w:pStyle w:val="BodyText"/>
      </w:pPr>
      <w:r>
        <w:t xml:space="preserve">In a preliminary form, the Constitution of a Living Thing may be defined as:</w:t>
      </w:r>
    </w:p>
    <w:p>
      <w:pPr>
        <w:pStyle w:val="BodyText"/>
      </w:pPr>
      <w:r>
        <w:rPr>
          <w:b/>
          <w:bCs/>
        </w:rPr>
        <w:t xml:space="preserve">the set of relatively persistent principles that determines what the system is for, what or whom its regulation is required to preserve, what transformations of itself are admissible, what actions are prohibited or permitted, how conflicting requirements are prioritized, and where the authority to modify these determinations resides.</w:t>
      </w:r>
    </w:p>
    <w:p>
      <w:pPr>
        <w:pStyle w:val="BodyText"/>
      </w:pPr>
      <w:r>
        <w:t xml:space="preserve">This definition is intentionally broader than an objective function. A constitution does not merely specify a desired outcome. It defines the space within which goals acquire operational meaning.</w:t>
      </w:r>
    </w:p>
    <w:p>
      <w:pPr>
        <w:pStyle w:val="BodyText"/>
      </w:pPr>
      <w:r>
        <w:t xml:space="preserve">A provisional decomposition may therefore be written as</w:t>
      </w:r>
    </w:p>
    <w:p>
      <w:pPr>
        <w:pStyle w:val="BodyText"/>
      </w:pPr>
      <m:oMathPara>
        <m:oMathParaPr>
          <m:jc m:val="center"/>
        </m:oMathParaPr>
        <m:oMath>
          <m:r>
            <m:t>C</m:t>
          </m:r>
          <m:r>
            <m:rPr>
              <m:sty m:val="p"/>
            </m:rPr>
            <m:t>=</m:t>
          </m:r>
          <m:d>
            <m:dPr>
              <m:begChr m:val="{"/>
              <m:endChr m:val="}"/>
              <m:sepChr m:val=""/>
              <m:grow/>
            </m:dPr>
            <m:e>
              <m:r>
                <m:t>G</m:t>
              </m:r>
              <m:r>
                <m:rPr>
                  <m:sty m:val="p"/>
                </m:rPr>
                <m:t>,</m:t>
              </m:r>
              <m:r>
                <m:t>P</m:t>
              </m:r>
              <m:r>
                <m:rPr>
                  <m:sty m:val="p"/>
                </m:rPr>
                <m:t>,</m:t>
              </m:r>
              <m:r>
                <m:t>F</m:t>
              </m:r>
              <m:r>
                <m:rPr>
                  <m:sty m:val="p"/>
                </m:rPr>
                <m:t>,</m:t>
              </m:r>
              <m:r>
                <m:t>Π</m:t>
              </m:r>
              <m:r>
                <m:rPr>
                  <m:sty m:val="p"/>
                </m:rPr>
                <m:t>,</m:t>
              </m:r>
              <m:r>
                <m:t>A</m:t>
              </m:r>
              <m:r>
                <m:rPr>
                  <m:sty m:val="p"/>
                </m:rPr>
                <m:t>,</m:t>
              </m:r>
              <m:r>
                <m:rPr>
                  <m:sty m:val="p"/>
                </m:rPr>
                <m:t>…</m:t>
              </m:r>
            </m:e>
          </m:d>
          <m:r>
            <m:rPr>
              <m:sty m:val="p"/>
            </m:rPr>
            <m:t>,</m:t>
          </m:r>
        </m:oMath>
      </m:oMathPara>
    </w:p>
    <w:p>
      <w:pPr>
        <w:pStyle w:val="FirstParagraph"/>
      </w:pPr>
      <w:r>
        <w:t xml:space="preserve">where</w:t>
      </w:r>
      <w:r>
        <w:t xml:space="preserve"> </w:t>
      </w:r>
      <m:oMath>
        <m:r>
          <m:t>G</m:t>
        </m:r>
      </m:oMath>
      <w:r>
        <w:t xml:space="preserve">denotes goals,</w:t>
      </w:r>
      <w:r>
        <w:t xml:space="preserve"> </w:t>
      </w:r>
      <m:oMath>
        <m:r>
          <m:t>P</m:t>
        </m:r>
      </m:oMath>
      <w:r>
        <w:t xml:space="preserve">permissions,</w:t>
      </w:r>
      <w:r>
        <w:t xml:space="preserve"> </w:t>
      </w:r>
      <m:oMath>
        <m:r>
          <m:t>F</m:t>
        </m:r>
      </m:oMath>
      <w:r>
        <w:t xml:space="preserve">prohibitions,</w:t>
      </w:r>
      <w:r>
        <w:t xml:space="preserve"> </w:t>
      </w:r>
      <m:oMath>
        <m:r>
          <m:t>Π</m:t>
        </m:r>
      </m:oMath>
      <w:r>
        <w:t xml:space="preserve">priorities among potentially conflicting requirements, and</w:t>
      </w:r>
      <w:r>
        <w:t xml:space="preserve"> </w:t>
      </w:r>
      <m:oMath>
        <m:r>
          <m:t>A</m:t>
        </m:r>
      </m:oMath>
      <w:r>
        <w:t xml:space="preserve">the distribution of authority over decisions and modifications. These components should not yet be interpreted as numerical variables. They are analytically distinguishable dimensions whose appropriate formal representation may differ between systems.</w:t>
      </w:r>
    </w:p>
    <w:p>
      <w:pPr>
        <w:pStyle w:val="BodyText"/>
      </w:pPr>
      <w:r>
        <w:t xml:space="preserve">At the simplest level, the relationship developed in the preceding sections can be represented as</w:t>
      </w:r>
    </w:p>
    <w:p>
      <w:pPr>
        <w:pStyle w:val="BodyText"/>
      </w:pPr>
      <m:oMathPara>
        <m:oMathParaPr>
          <m:jc m:val="center"/>
        </m:oMathParaPr>
        <m:oMath>
          <m:borderBox>
            <m:e>
              <m:r>
                <m:t>C</m:t>
              </m:r>
              <m:r>
                <m:rPr>
                  <m:sty m:val="p"/>
                </m:rPr>
                <m:t>→</m:t>
              </m:r>
              <m:r>
                <m:t>I</m:t>
              </m:r>
              <m:r>
                <m:t>n</m:t>
              </m:r>
              <m:r>
                <m:t>t</m:t>
              </m:r>
              <m:r>
                <m:rPr>
                  <m:sty m:val="p"/>
                </m:rPr>
                <m:t>→</m:t>
              </m:r>
              <m:r>
                <m:t>K</m:t>
              </m:r>
              <m:r>
                <m:rPr>
                  <m:sty m:val="p"/>
                </m:rPr>
                <m:t>→</m:t>
              </m:r>
              <m:r>
                <m:t>R</m:t>
              </m:r>
            </m:e>
          </m:borderBox>
        </m:oMath>
      </m:oMathPara>
    </w:p>
    <w:p>
      <w:pPr>
        <w:pStyle w:val="FirstParagraph"/>
      </w:pPr>
      <w:r>
        <w:t xml:space="preserve">where</w:t>
      </w:r>
      <w:r>
        <w:t xml:space="preserve"> </w:t>
      </w:r>
      <m:oMath>
        <m:r>
          <m:t>C</m:t>
        </m:r>
      </m:oMath>
      <w:r>
        <w:t xml:space="preserve">is Constitution,</w:t>
      </w:r>
      <w:r>
        <w:t xml:space="preserve"> </w:t>
      </w:r>
      <m:oMath>
        <m:r>
          <m:t>I</m:t>
        </m:r>
        <m:r>
          <m:t>n</m:t>
        </m:r>
        <m:r>
          <m:t>t</m:t>
        </m:r>
      </m:oMath>
      <w:r>
        <w:t xml:space="preserve">is Functional Integrity,</w:t>
      </w:r>
      <w:r>
        <w:t xml:space="preserve"> </w:t>
      </w:r>
      <m:oMath>
        <m:r>
          <m:t>K</m:t>
        </m:r>
      </m:oMath>
      <w:r>
        <w:t xml:space="preserve">is the corresponding set of viability constraints or admissible states, and</w:t>
      </w:r>
      <w:r>
        <w:t xml:space="preserve"> </w:t>
      </w:r>
      <m:oMath>
        <m:r>
          <m:t>R</m:t>
        </m:r>
      </m:oMath>
      <w:r>
        <w:t xml:space="preserve">represents regulation within those constraints.</w:t>
      </w:r>
    </w:p>
    <w:p>
      <w:pPr>
        <w:pStyle w:val="BodyText"/>
      </w:pPr>
      <w:r>
        <w:t xml:space="preserve">Expanded, the same relation becomes</w:t>
      </w:r>
    </w:p>
    <w:p>
      <w:pPr>
        <w:pStyle w:val="BodyText"/>
      </w:pPr>
      <m:oMathPara>
        <m:oMathParaPr>
          <m:jc m:val="center"/>
        </m:oMathParaPr>
        <m:oMath>
          <m:borderBox>
            <m:e>
              <m:r>
                <m:rPr>
                  <m:nor/>
                  <m:sty m:val="p"/>
                </m:rPr>
                <m:t>Constitution</m:t>
              </m:r>
              <m:r>
                <m:rPr>
                  <m:sty m:val="p"/>
                </m:rPr>
                <m:t>→</m:t>
              </m:r>
              <m:d>
                <m:dPr>
                  <m:begChr m:val="{"/>
                  <m:endChr m:val=""/>
                  <m:sepChr m:val=""/>
                  <m:grow/>
                </m:dPr>
                <m:e>
                  <m:m>
                    <m:mPr>
                      <m:baseJc m:val="center"/>
                      <m:plcHide m:val="on"/>
                      <m:mcs>
                        <m:mc>
                          <m:mcPr>
                            <m:mcJc m:val="center"/>
                            <m:count m:val="1"/>
                          </m:mcPr>
                        </m:mc>
                      </m:mcs>
                    </m:mPr>
                    <m:mr>
                      <m:e>
                        <m:r>
                          <m:rPr>
                            <m:nor/>
                            <m:sty m:val="p"/>
                          </m:rPr>
                          <m:t>goals</m:t>
                        </m:r>
                      </m:e>
                    </m:mr>
                    <m:mr>
                      <m:e>
                        <m:r>
                          <m:rPr>
                            <m:nor/>
                            <m:sty m:val="p"/>
                          </m:rPr>
                          <m:t>permissions</m:t>
                        </m:r>
                      </m:e>
                    </m:mr>
                    <m:mr>
                      <m:e>
                        <m:r>
                          <m:rPr>
                            <m:nor/>
                            <m:sty m:val="p"/>
                          </m:rPr>
                          <m:t>prohibitions</m:t>
                        </m:r>
                      </m:e>
                    </m:mr>
                    <m:mr>
                      <m:e>
                        <m:r>
                          <m:rPr>
                            <m:nor/>
                            <m:sty m:val="p"/>
                          </m:rPr>
                          <m:t>priorities</m:t>
                        </m:r>
                      </m:e>
                    </m:mr>
                    <m:mr>
                      <m:e>
                        <m:r>
                          <m:rPr>
                            <m:nor/>
                            <m:sty m:val="p"/>
                          </m:rPr>
                          <m:t>authority</m:t>
                        </m:r>
                      </m:e>
                    </m:mr>
                  </m:m>
                </m:e>
              </m:d>
              <m:r>
                <m:t> </m:t>
              </m:r>
              <m:r>
                <m:rPr>
                  <m:sty m:val="p"/>
                </m:rPr>
                <m:t>→</m:t>
              </m:r>
              <m:r>
                <m:rPr>
                  <m:nor/>
                  <m:sty m:val="p"/>
                </m:rPr>
                <m:t>Functional Integrity</m:t>
              </m:r>
              <m:r>
                <m:rPr>
                  <m:sty m:val="p"/>
                </m:rPr>
                <m:t>→</m:t>
              </m:r>
              <m:r>
                <m:rPr>
                  <m:nor/>
                  <m:sty m:val="p"/>
                </m:rPr>
                <m:t>Viability</m:t>
              </m:r>
              <m:r>
                <m:rPr>
                  <m:sty m:val="p"/>
                </m:rPr>
                <m:t>→</m:t>
              </m:r>
              <m:r>
                <m:rPr>
                  <m:nor/>
                  <m:sty m:val="p"/>
                </m:rPr>
                <m:t>Regulation</m:t>
              </m:r>
              <m:r>
                <m:rPr>
                  <m:sty m:val="p"/>
                </m:rPr>
                <m:t>.</m:t>
              </m:r>
            </m:e>
          </m:borderBox>
        </m:oMath>
      </m:oMathPara>
    </w:p>
    <w:p>
      <w:pPr>
        <w:pStyle w:val="FirstParagraph"/>
      </w:pPr>
      <w:r>
        <w:t xml:space="preserve">This representation is useful, but it must not be mistaken for a simple one-way causal architecture. As argued in Section 4, Functional Integrity is conditional. What must be preserved may depend on the state of the technological thing, the environment, the humans participating in the system, and the larger system of which the thing forms a part. Consequently, regulation generates information that may affect the interpretation of Functional Integrity itself.</w:t>
      </w:r>
    </w:p>
    <w:p>
      <w:pPr>
        <w:pStyle w:val="BodyText"/>
      </w:pPr>
      <w:r>
        <w:t xml:space="preserve">A more adequate representation therefore contains feedback:</w:t>
      </w:r>
    </w:p>
    <w:p>
      <w:pPr>
        <w:pStyle w:val="BodyText"/>
      </w:pPr>
      <m:oMathPara>
        <m:oMathParaPr>
          <m:jc m:val="center"/>
        </m:oMathParaPr>
        <m:oMath>
          <m:r>
            <m:t>C</m:t>
          </m:r>
          <m:r>
            <m:rPr>
              <m:sty m:val="p"/>
            </m:rPr>
            <m:t>→</m:t>
          </m:r>
          <m:r>
            <m:t>I</m:t>
          </m:r>
          <m:r>
            <m:t>n</m:t>
          </m:r>
          <m:r>
            <m:t>t</m:t>
          </m:r>
          <m:d>
            <m:dPr>
              <m:begChr m:val="("/>
              <m:endChr m:val=")"/>
              <m:sepChr m:val=""/>
              <m:grow/>
            </m:dPr>
            <m:e>
              <m:r>
                <m:t>C</m:t>
              </m:r>
              <m:r>
                <m:rPr>
                  <m:sty m:val="p"/>
                </m:rPr>
                <m:t>,</m:t>
              </m:r>
              <m:r>
                <m:t>x</m:t>
              </m:r>
              <m:r>
                <m:rPr>
                  <m:sty m:val="p"/>
                </m:rPr>
                <m:t>,</m:t>
              </m:r>
              <m:r>
                <m:t>E</m:t>
              </m:r>
              <m:r>
                <m:rPr>
                  <m:sty m:val="p"/>
                </m:rPr>
                <m:t>,</m:t>
              </m:r>
              <m:r>
                <m:t>H</m:t>
              </m:r>
              <m:r>
                <m:rPr>
                  <m:sty m:val="p"/>
                </m:rPr>
                <m:t>,</m:t>
              </m:r>
              <m:r>
                <m:t>t</m:t>
              </m:r>
            </m:e>
          </m:d>
          <m:r>
            <m:rPr>
              <m:sty m:val="p"/>
            </m:rPr>
            <m:t>→</m:t>
          </m:r>
          <m:r>
            <m:t>K</m:t>
          </m:r>
          <m:r>
            <m:rPr>
              <m:sty m:val="p"/>
            </m:rPr>
            <m:t>→</m:t>
          </m:r>
          <m:r>
            <m:t>R</m:t>
          </m:r>
          <m:r>
            <m:rPr>
              <m:sty m:val="p"/>
            </m:rPr>
            <m:t>→</m:t>
          </m:r>
          <m:sSup>
            <m:e>
              <m:r>
                <m:t>x</m:t>
              </m:r>
            </m:e>
            <m:sup>
              <m:r>
                <m:rPr>
                  <m:sty m:val="p"/>
                </m:rPr>
                <m:t>′</m:t>
              </m:r>
            </m:sup>
          </m:sSup>
        </m:oMath>
      </m:oMathPara>
    </w:p>
    <w:p>
      <w:pPr>
        <w:pStyle w:val="FirstParagraph"/>
      </w:pPr>
      <w:r>
        <w:t xml:space="preserve">with</w:t>
      </w:r>
    </w:p>
    <w:p>
      <w:pPr>
        <w:pStyle w:val="BodyText"/>
      </w:pPr>
      <m:oMathPara>
        <m:oMathParaPr>
          <m:jc m:val="center"/>
        </m:oMathParaPr>
        <m:oMath>
          <m:d>
            <m:dPr>
              <m:begChr m:val="("/>
              <m:endChr m:val=")"/>
              <m:sepChr m:val=""/>
              <m:grow/>
            </m:dPr>
            <m:e>
              <m:sSup>
                <m:e>
                  <m:r>
                    <m:t>x</m:t>
                  </m:r>
                </m:e>
                <m:sup>
                  <m:r>
                    <m:rPr>
                      <m:sty m:val="p"/>
                    </m:rPr>
                    <m:t>′</m:t>
                  </m:r>
                </m:sup>
              </m:sSup>
              <m:r>
                <m:rPr>
                  <m:sty m:val="p"/>
                </m:rPr>
                <m:t>,</m:t>
              </m:r>
              <m:sSup>
                <m:e>
                  <m:r>
                    <m:t>E</m:t>
                  </m:r>
                </m:e>
                <m:sup>
                  <m:r>
                    <m:rPr>
                      <m:sty m:val="p"/>
                    </m:rPr>
                    <m:t>′</m:t>
                  </m:r>
                </m:sup>
              </m:sSup>
              <m:r>
                <m:rPr>
                  <m:sty m:val="p"/>
                </m:rPr>
                <m:t>,</m:t>
              </m:r>
              <m:sSup>
                <m:e>
                  <m:r>
                    <m:t>H</m:t>
                  </m:r>
                </m:e>
                <m:sup>
                  <m:r>
                    <m:rPr>
                      <m:sty m:val="p"/>
                    </m:rPr>
                    <m:t>′</m:t>
                  </m:r>
                </m:sup>
              </m:sSup>
            </m:e>
          </m:d>
          <m:r>
            <m:rPr>
              <m:sty m:val="p"/>
            </m:rPr>
            <m:t>→</m:t>
          </m:r>
          <m:r>
            <m:t>I</m:t>
          </m:r>
          <m:r>
            <m:t>n</m:t>
          </m:r>
          <m:sSup>
            <m:e>
              <m:r>
                <m:t>t</m:t>
              </m:r>
            </m:e>
            <m:sup>
              <m:r>
                <m:rPr>
                  <m:sty m:val="p"/>
                </m:rPr>
                <m:t>′</m:t>
              </m:r>
            </m:sup>
          </m:sSup>
          <m:r>
            <m:rPr>
              <m:sty m:val="p"/>
            </m:rPr>
            <m:t>,</m:t>
          </m:r>
        </m:oMath>
      </m:oMathPara>
    </w:p>
    <w:p>
      <w:pPr>
        <w:pStyle w:val="FirstParagraph"/>
      </w:pPr>
      <w:r>
        <w:t xml:space="preserve">where</w:t>
      </w:r>
      <w:r>
        <w:t xml:space="preserve"> </w:t>
      </w:r>
      <m:oMath>
        <m:r>
          <m:t>x</m:t>
        </m:r>
      </m:oMath>
      <w:r>
        <w:t xml:space="preserve">denotes the state of the technological thing,</w:t>
      </w:r>
      <w:r>
        <w:t xml:space="preserve"> </w:t>
      </w:r>
      <m:oMath>
        <m:r>
          <m:t>E</m:t>
        </m:r>
      </m:oMath>
      <w:r>
        <w:t xml:space="preserve">its relevant environment, and</w:t>
      </w:r>
      <w:r>
        <w:t xml:space="preserve"> </w:t>
      </w:r>
      <m:oMath>
        <m:r>
          <m:t>H</m:t>
        </m:r>
      </m:oMath>
      <w:r>
        <w:t xml:space="preserve">the state or requirements of the human component where applicable.</w:t>
      </w:r>
    </w:p>
    <w:p>
      <w:pPr>
        <w:pStyle w:val="BodyText"/>
      </w:pPr>
      <w:r>
        <w:t xml:space="preserve">The existence of such feedback does not mean that every layer is freely modifiable by the system. This distinction is essential. A Living Thing may be authorized to alter its behavior, its internal configuration, or even substantial elements of its Functional Integrity without thereby possessing authority to alter the Constitution under which those transformations are evaluated.</w:t>
      </w:r>
    </w:p>
    <w:p>
      <w:pPr>
        <w:pStyle w:val="BodyText"/>
      </w:pPr>
      <w:r>
        <w:t xml:space="preserve">We can therefore distinguish at least three levels of change:</w:t>
      </w:r>
    </w:p>
    <w:p>
      <w:pPr>
        <w:pStyle w:val="BodyText"/>
      </w:pPr>
      <m:oMathPara>
        <m:oMathParaPr>
          <m:jc m:val="center"/>
        </m:oMathParaPr>
        <m:oMath>
          <m:r>
            <m:rPr>
              <m:nor/>
              <m:sty m:val="p"/>
            </m:rPr>
            <m:t>state change</m:t>
          </m:r>
          <m:r>
            <m:rPr>
              <m:sty m:val="p"/>
            </m:rPr>
            <m:t>,</m:t>
          </m:r>
          <m:r>
            <m:rPr>
              <m:nor/>
              <m:sty m:val="p"/>
            </m:rPr>
            <m:t>integrity-preserving or integrity-reconfiguring change</m:t>
          </m:r>
          <m:r>
            <m:rPr>
              <m:sty m:val="p"/>
            </m:rPr>
            <m:t>,</m:t>
          </m:r>
        </m:oMath>
      </m:oMathPara>
    </w:p>
    <w:p>
      <w:pPr>
        <w:pStyle w:val="FirstParagraph"/>
      </w:pPr>
      <w:r>
        <w:t xml:space="preserve">and</w:t>
      </w:r>
    </w:p>
    <w:p>
      <w:pPr>
        <w:pStyle w:val="BodyText"/>
      </w:pPr>
      <m:oMathPara>
        <m:oMathParaPr>
          <m:jc m:val="center"/>
        </m:oMathParaPr>
        <m:oMath>
          <m:r>
            <m:rPr>
              <m:nor/>
              <m:sty m:val="p"/>
            </m:rPr>
            <m:t>constitutional change</m:t>
          </m:r>
          <m:r>
            <m:rPr>
              <m:sty m:val="p"/>
            </m:rPr>
            <m:t>.</m:t>
          </m:r>
        </m:oMath>
      </m:oMathPara>
    </w:p>
    <w:p>
      <w:pPr>
        <w:pStyle w:val="FirstParagraph"/>
      </w:pPr>
      <w:r>
        <w:t xml:space="preserve">The first may occur continuously during ordinary regulation. The second may alter the organization of the thing while remaining compatible with its constitutional commitments. The third changes the commitments themselves.</w:t>
      </w:r>
    </w:p>
    <w:p>
      <w:pPr>
        <w:pStyle w:val="BodyText"/>
      </w:pPr>
      <w:r>
        <w:t xml:space="preserve">These levels should not be conflated. A building that closes a façade element in response to heat changes its state. A building that reorganizes inhabitable space after damage may change part of its Functional Integrity while continuing to serve its constitutionally defined human function. A system that independently decides that the humans for whom it was designed are no longer relevant to its operation would be making a fundamentally different kind of change. The latter cannot be treated merely as a more advanced form of adaptation.</w:t>
      </w:r>
    </w:p>
    <w:p>
      <w:pPr>
        <w:pStyle w:val="BodyText"/>
      </w:pPr>
      <w:r>
        <w:t xml:space="preserve">This distinction also clarifies the role of authority. If some constitutional elements are modifiable, the Constitution must specify not only</w:t>
      </w:r>
      <w:r>
        <w:t xml:space="preserve"> </w:t>
      </w:r>
      <w:r>
        <w:rPr>
          <w:b/>
          <w:bCs/>
        </w:rPr>
        <w:t xml:space="preserve">what may change</w:t>
      </w:r>
      <w:r>
        <w:t xml:space="preserve">, but</w:t>
      </w:r>
      <w:r>
        <w:t xml:space="preserve"> </w:t>
      </w:r>
      <w:r>
        <w:rPr>
          <w:b/>
          <w:bCs/>
        </w:rPr>
        <w:t xml:space="preserve">who or what has authority to authorize the change</w:t>
      </w:r>
      <w:r>
        <w:t xml:space="preserve">:</w:t>
      </w:r>
    </w:p>
    <w:p>
      <w:pPr>
        <w:pStyle w:val="BodyText"/>
      </w:pPr>
      <m:oMathPara>
        <m:oMathParaPr>
          <m:jc m:val="center"/>
        </m:oMathParaPr>
        <m:oMath>
          <m:r>
            <m:t>A</m:t>
          </m:r>
          <m:r>
            <m:rPr>
              <m:sty m:val="p"/>
            </m:rPr>
            <m:t>:</m:t>
          </m:r>
          <m:sSub>
            <m:e>
              <m:r>
                <m:t>C</m:t>
              </m:r>
            </m:e>
            <m:sub>
              <m:r>
                <m:t>i</m:t>
              </m:r>
            </m:sub>
          </m:sSub>
          <m:r>
            <m:rPr>
              <m:sty m:val="p"/>
            </m:rPr>
            <m:t>↦</m:t>
          </m:r>
          <m:d>
            <m:dPr>
              <m:begChr m:val="{"/>
              <m:endChr m:val="}"/>
              <m:sepChr m:val=""/>
              <m:grow/>
            </m:dPr>
            <m:e>
              <m:r>
                <m:rPr>
                  <m:nor/>
                  <m:sty m:val="p"/>
                </m:rPr>
                <m:t>system</m:t>
              </m:r>
              <m:r>
                <m:rPr>
                  <m:sty m:val="p"/>
                </m:rPr>
                <m:t>,</m:t>
              </m:r>
              <m:r>
                <m:rPr>
                  <m:nor/>
                  <m:sty m:val="p"/>
                </m:rPr>
                <m:t>human</m:t>
              </m:r>
              <m:r>
                <m:rPr>
                  <m:sty m:val="p"/>
                </m:rPr>
                <m:t>,</m:t>
              </m:r>
              <m:r>
                <m:rPr>
                  <m:nor/>
                  <m:sty m:val="p"/>
                </m:rPr>
                <m:t>community</m:t>
              </m:r>
              <m:r>
                <m:rPr>
                  <m:sty m:val="p"/>
                </m:rPr>
                <m:t>,</m:t>
              </m:r>
              <m:r>
                <m:rPr>
                  <m:nor/>
                  <m:sty m:val="p"/>
                </m:rPr>
                <m:t>institution</m:t>
              </m:r>
              <m:r>
                <m:rPr>
                  <m:sty m:val="p"/>
                </m:rPr>
                <m:t>,</m:t>
              </m:r>
              <m:r>
                <m:rPr>
                  <m:sty m:val="p"/>
                </m:rPr>
                <m:t>…</m:t>
              </m:r>
            </m:e>
          </m:d>
          <m:r>
            <m:rPr>
              <m:sty m:val="p"/>
            </m:rPr>
            <m:t>.</m:t>
          </m:r>
        </m:oMath>
      </m:oMathPara>
    </w:p>
    <w:p>
      <w:pPr>
        <w:pStyle w:val="FirstParagraph"/>
      </w:pPr>
      <w:r>
        <w:t xml:space="preserve">The notation is schematic. Its purpose is to expose a question that conventional descriptions of autonomous systems can leave implicit: autonomy over action does not automatically imply authority over the principles governing action.</w:t>
      </w:r>
    </w:p>
    <w:p>
      <w:pPr>
        <w:pStyle w:val="BodyText"/>
      </w:pPr>
      <w:r>
        <w:t xml:space="preserve">Thus,</w:t>
      </w:r>
    </w:p>
    <w:p>
      <w:pPr>
        <w:pStyle w:val="BodyText"/>
      </w:pPr>
      <m:oMathPara>
        <m:oMathParaPr>
          <m:jc m:val="center"/>
        </m:oMathParaPr>
        <m:oMath>
          <m:borderBox>
            <m:e>
              <m:r>
                <m:rPr>
                  <m:nor/>
                  <m:sty m:val="p"/>
                </m:rPr>
                <m:t>behavioral autonomy</m:t>
              </m:r>
              <m:r>
                <m:rPr>
                  <m:sty m:val="p"/>
                </m:rPr>
                <m:t>≠</m:t>
              </m:r>
              <m:r>
                <m:rPr>
                  <m:nor/>
                  <m:sty m:val="p"/>
                </m:rPr>
                <m:t>maintenance autonomy</m:t>
              </m:r>
              <m:r>
                <m:rPr>
                  <m:sty m:val="p"/>
                </m:rPr>
                <m:t>≠</m:t>
              </m:r>
              <m:r>
                <m:rPr>
                  <m:nor/>
                  <m:sty m:val="p"/>
                </m:rPr>
                <m:t>constitutional authority</m:t>
              </m:r>
              <m:r>
                <m:rPr>
                  <m:sty m:val="p"/>
                </m:rPr>
                <m:t>.</m:t>
              </m:r>
            </m:e>
          </m:borderBox>
        </m:oMath>
      </m:oMathPara>
    </w:p>
    <w:p>
      <w:pPr>
        <w:pStyle w:val="FirstParagraph"/>
      </w:pPr>
      <w:r>
        <w:t xml:space="preserve">This becomes particularly important when the relevant object of viability is not the technological thing alone.</w:t>
      </w:r>
    </w:p>
    <w:p>
      <w:pPr>
        <w:pStyle w:val="BodyText"/>
      </w:pPr>
      <w:r>
        <w:t xml:space="preserve">Suppose a system consists of a technological object</w:t>
      </w:r>
      <w:r>
        <w:t xml:space="preserve"> </w:t>
      </w:r>
      <m:oMath>
        <m:r>
          <m:t>T</m:t>
        </m:r>
      </m:oMath>
      <w:r>
        <w:t xml:space="preserve">, one or more humans</w:t>
      </w:r>
      <w:r>
        <w:t xml:space="preserve"> </w:t>
      </w:r>
      <m:oMath>
        <m:r>
          <m:t>H</m:t>
        </m:r>
      </m:oMath>
      <w:r>
        <w:t xml:space="preserve">, infrastructure</w:t>
      </w:r>
      <w:r>
        <w:t xml:space="preserve"> </w:t>
      </w:r>
      <m:oMath>
        <m:r>
          <m:t>I</m:t>
        </m:r>
      </m:oMath>
      <w:r>
        <w:t xml:space="preserve">, resources</w:t>
      </w:r>
      <w:r>
        <w:t xml:space="preserve"> </w:t>
      </w:r>
      <m:oMath>
        <m:sSub>
          <m:e>
            <m:r>
              <m:t>R</m:t>
            </m:r>
          </m:e>
          <m:sub>
            <m:r>
              <m:t>s</m:t>
            </m:r>
          </m:sub>
        </m:sSub>
      </m:oMath>
      <w:r>
        <w:t xml:space="preserve">, and an environment</w:t>
      </w:r>
      <w:r>
        <w:t xml:space="preserve"> </w:t>
      </w:r>
      <m:oMath>
        <m:r>
          <m:t>E</m:t>
        </m:r>
      </m:oMath>
      <w:r>
        <w:t xml:space="preserve">:</w:t>
      </w:r>
    </w:p>
    <w:p>
      <w:pPr>
        <w:pStyle w:val="BodyText"/>
      </w:pPr>
      <m:oMathPara>
        <m:oMathParaPr>
          <m:jc m:val="center"/>
        </m:oMathParaPr>
        <m:oMath>
          <m:r>
            <m:t>Σ</m:t>
          </m:r>
          <m:r>
            <m:rPr>
              <m:sty m:val="p"/>
            </m:rPr>
            <m:t>=</m:t>
          </m:r>
          <m:d>
            <m:dPr>
              <m:begChr m:val="{"/>
              <m:endChr m:val="}"/>
              <m:sepChr m:val=""/>
              <m:grow/>
            </m:dPr>
            <m:e>
              <m:r>
                <m:t>T</m:t>
              </m:r>
              <m:r>
                <m:rPr>
                  <m:sty m:val="p"/>
                </m:rPr>
                <m:t>,</m:t>
              </m:r>
              <m:r>
                <m:t>H</m:t>
              </m:r>
              <m:r>
                <m:rPr>
                  <m:sty m:val="p"/>
                </m:rPr>
                <m:t>,</m:t>
              </m:r>
              <m:r>
                <m:t>I</m:t>
              </m:r>
              <m:r>
                <m:rPr>
                  <m:sty m:val="p"/>
                </m:rPr>
                <m:t>,</m:t>
              </m:r>
              <m:sSub>
                <m:e>
                  <m:r>
                    <m:t>R</m:t>
                  </m:r>
                </m:e>
                <m:sub>
                  <m:r>
                    <m:t>s</m:t>
                  </m:r>
                </m:sub>
              </m:sSub>
              <m:r>
                <m:rPr>
                  <m:sty m:val="p"/>
                </m:rPr>
                <m:t>,</m:t>
              </m:r>
              <m:r>
                <m:t>E</m:t>
              </m:r>
              <m:r>
                <m:rPr>
                  <m:sty m:val="p"/>
                </m:rPr>
                <m:t>,</m:t>
              </m:r>
              <m:r>
                <m:rPr>
                  <m:sty m:val="p"/>
                </m:rPr>
                <m:t>…</m:t>
              </m:r>
            </m:e>
          </m:d>
          <m:r>
            <m:rPr>
              <m:sty m:val="p"/>
            </m:rPr>
            <m:t>.</m:t>
          </m:r>
        </m:oMath>
      </m:oMathPara>
    </w:p>
    <w:p>
      <w:pPr>
        <w:pStyle w:val="FirstParagraph"/>
      </w:pPr>
      <w:r>
        <w:t xml:space="preserve">The constitutionally relevant viability set need not then be reducible to the viability of</w:t>
      </w:r>
      <w:r>
        <w:t xml:space="preserve"> </w:t>
      </w:r>
      <m:oMath>
        <m:r>
          <m:t>T</m:t>
        </m:r>
      </m:oMath>
      <w:r>
        <w:t xml:space="preserve">:</w:t>
      </w:r>
    </w:p>
    <w:p>
      <w:pPr>
        <w:pStyle w:val="BodyText"/>
      </w:pPr>
      <m:oMathPara>
        <m:oMathParaPr>
          <m:jc m:val="center"/>
        </m:oMathParaPr>
        <m:oMath>
          <m:sSub>
            <m:e>
              <m:r>
                <m:t>K</m:t>
              </m:r>
            </m:e>
            <m:sub>
              <m:r>
                <m:t>T</m:t>
              </m:r>
            </m:sub>
          </m:sSub>
          <m:r>
            <m:rPr>
              <m:sty m:val="p"/>
            </m:rPr>
            <m:t>≠</m:t>
          </m:r>
          <m:sSub>
            <m:e>
              <m:r>
                <m:t>K</m:t>
              </m:r>
            </m:e>
            <m:sub>
              <m:r>
                <m:t>Σ</m:t>
              </m:r>
            </m:sub>
          </m:sSub>
          <m:r>
            <m:rPr>
              <m:sty m:val="p"/>
            </m:rPr>
            <m:t>.</m:t>
          </m:r>
        </m:oMath>
      </m:oMathPara>
    </w:p>
    <w:p>
      <w:pPr>
        <w:pStyle w:val="FirstParagraph"/>
      </w:pPr>
      <w:r>
        <w:t xml:space="preserve">Indeed, it is possible that</w:t>
      </w:r>
    </w:p>
    <w:p>
      <w:pPr>
        <w:pStyle w:val="BodyText"/>
      </w:pPr>
      <m:oMathPara>
        <m:oMathParaPr>
          <m:jc m:val="center"/>
        </m:oMathParaPr>
        <m:oMath>
          <m:r>
            <m:t>T</m:t>
          </m:r>
          <m:r>
            <m:rPr>
              <m:sty m:val="p"/>
            </m:rPr>
            <m:t>∉</m:t>
          </m:r>
          <m:sSub>
            <m:e>
              <m:r>
                <m:t>K</m:t>
              </m:r>
            </m:e>
            <m:sub>
              <m:r>
                <m:t>T</m:t>
              </m:r>
            </m:sub>
          </m:sSub>
          <m:r>
            <m:t> </m:t>
          </m:r>
          <m:r>
            <m:rPr>
              <m:nor/>
              <m:sty m:val="p"/>
            </m:rPr>
            <m:t>while</m:t>
          </m:r>
          <m:r>
            <m:t> </m:t>
          </m:r>
          <m:r>
            <m:t>Σ</m:t>
          </m:r>
          <m:r>
            <m:rPr>
              <m:sty m:val="p"/>
            </m:rPr>
            <m:t>∈</m:t>
          </m:r>
          <m:sSub>
            <m:e>
              <m:r>
                <m:t>K</m:t>
              </m:r>
            </m:e>
            <m:sub>
              <m:r>
                <m:t>Σ</m:t>
              </m:r>
            </m:sub>
          </m:sSub>
          <m:r>
            <m:rPr>
              <m:sty m:val="p"/>
            </m:rPr>
            <m:t>.</m:t>
          </m:r>
        </m:oMath>
      </m:oMathPara>
    </w:p>
    <w:p>
      <w:pPr>
        <w:pStyle w:val="FirstParagraph"/>
      </w:pPr>
      <w:r>
        <w:t xml:space="preserve">The technological thing may lose its own viability while successfully contributing to the preservation of the larger system. Conversely,</w:t>
      </w:r>
    </w:p>
    <w:p>
      <w:pPr>
        <w:pStyle w:val="BodyText"/>
      </w:pPr>
      <m:oMathPara>
        <m:oMathParaPr>
          <m:jc m:val="center"/>
        </m:oMathParaPr>
        <m:oMath>
          <m:r>
            <m:t>T</m:t>
          </m:r>
          <m:r>
            <m:rPr>
              <m:sty m:val="p"/>
            </m:rPr>
            <m:t>∈</m:t>
          </m:r>
          <m:sSub>
            <m:e>
              <m:r>
                <m:t>K</m:t>
              </m:r>
            </m:e>
            <m:sub>
              <m:r>
                <m:t>T</m:t>
              </m:r>
            </m:sub>
          </m:sSub>
        </m:oMath>
      </m:oMathPara>
    </w:p>
    <w:p>
      <w:pPr>
        <w:pStyle w:val="FirstParagraph"/>
      </w:pPr>
      <w:r>
        <w:t xml:space="preserve">does not by itself constitute successful regulation if the humans or community whose viability the thing is constitutionally required to support are placed outside the relevant viability conditions.</w:t>
      </w:r>
    </w:p>
    <w:p>
      <w:pPr>
        <w:pStyle w:val="BodyText"/>
      </w:pPr>
      <w:r>
        <w:t xml:space="preserve">This gives a more precise meaning to a distinction introduced earlier:</w:t>
      </w:r>
    </w:p>
    <w:p>
      <w:pPr>
        <w:pStyle w:val="BodyText"/>
      </w:pPr>
      <m:oMathPara>
        <m:oMathParaPr>
          <m:jc m:val="center"/>
        </m:oMathParaPr>
        <m:oMath>
          <m:borderBox>
            <m:e>
              <m:r>
                <m:rPr>
                  <m:nor/>
                  <m:sty m:val="p"/>
                </m:rPr>
                <m:t>capacity for self-preservation</m:t>
              </m:r>
              <m:r>
                <m:rPr>
                  <m:sty m:val="p"/>
                </m:rPr>
                <m:t>≠</m:t>
              </m:r>
              <m:r>
                <m:rPr>
                  <m:nor/>
                  <m:sty m:val="p"/>
                </m:rPr>
                <m:t>constitutional requirement of self-preservation</m:t>
              </m:r>
              <m:r>
                <m:rPr>
                  <m:sty m:val="p"/>
                </m:rPr>
                <m:t>.</m:t>
              </m:r>
            </m:e>
          </m:borderBox>
        </m:oMath>
      </m:oMathPara>
    </w:p>
    <w:p>
      <w:pPr>
        <w:pStyle w:val="FirstParagraph"/>
      </w:pPr>
      <w:r>
        <w:t xml:space="preserve">A Living Thing must therefore be capable of representing not merely its own condition, but the relation between its condition and the constitutionally relevant system in which it participates. In some applications that system may be an individual human and a technological object; in others, a household, building, transportation system, community, or city.</w:t>
      </w:r>
    </w:p>
    <w:p>
      <w:pPr>
        <w:pStyle w:val="BodyText"/>
      </w:pPr>
      <w:r>
        <w:t xml:space="preserve">This also changes the meaning of adaptation. In biological discourse, adaptation is commonly discussed relative to survival, reproduction, or persistence within an environment. For a Living Thing, adaptation cannot be defined solely as whatever increases persistence of the technological individual. An adaptation is relevant only relative to the constitutional organization within which its consequences are evaluated.</w:t>
      </w:r>
    </w:p>
    <w:p>
      <w:pPr>
        <w:pStyle w:val="BodyText"/>
      </w:pPr>
      <w:r>
        <w:t xml:space="preserve">We may express this provisionally as</w:t>
      </w:r>
    </w:p>
    <w:p>
      <w:pPr>
        <w:pStyle w:val="BodyText"/>
      </w:pPr>
      <m:oMathPara>
        <m:oMathParaPr>
          <m:jc m:val="center"/>
        </m:oMathParaPr>
        <m:oMath>
          <m:r>
            <m:t>Δ</m:t>
          </m:r>
          <m:r>
            <m:t>x</m:t>
          </m:r>
          <m:r>
            <m:rPr>
              <m:nor/>
              <m:sty m:val="p"/>
            </m:rPr>
            <m:t> is adaptive relative to </m:t>
          </m:r>
          <m:r>
            <m:t>C</m:t>
          </m:r>
          <m:r>
            <m:t> </m:t>
          </m:r>
          <m:r>
            <m:rPr>
              <m:nor/>
              <m:sty m:val="p"/>
            </m:rPr>
            <m:t>if</m:t>
          </m:r>
          <m:r>
            <m:t> </m:t>
          </m:r>
          <m:r>
            <m:t>Δ</m:t>
          </m:r>
          <m:r>
            <m:t>x</m:t>
          </m:r>
          <m:r>
            <m:rPr>
              <m:nor/>
              <m:sty m:val="p"/>
            </m:rPr>
            <m:t> improves or restores constitutionally relevant viability</m:t>
          </m:r>
          <m:r>
            <m:rPr>
              <m:sty m:val="p"/>
            </m:rPr>
            <m:t>.</m:t>
          </m:r>
        </m:oMath>
      </m:oMathPara>
    </w:p>
    <w:p>
      <w:pPr>
        <w:pStyle w:val="FirstParagraph"/>
      </w:pPr>
      <w:r>
        <w:t xml:space="preserve">The qualification</w:t>
      </w:r>
      <w:r>
        <w:t xml:space="preserve"> </w:t>
      </w:r>
      <w:r>
        <w:rPr>
          <w:i/>
          <w:iCs/>
        </w:rPr>
        <w:t xml:space="preserve">relative to</w:t>
      </w:r>
      <w:r>
        <w:t xml:space="preserve"> </w:t>
      </w:r>
      <m:oMath>
        <m:r>
          <m:t>C</m:t>
        </m:r>
      </m:oMath>
      <w:r>
        <w:t xml:space="preserve">is crucial. The same physical modification may be adaptive under one Constitution, irrelevant under another, and impermissible under a third.</w:t>
      </w:r>
    </w:p>
    <w:p>
      <w:pPr>
        <w:pStyle w:val="BodyText"/>
      </w:pPr>
      <w:r>
        <w:t xml:space="preserve">The Constitution therefore performs a directing rather than merely constraining function. It determines the frame within which the system distinguishes successful regulation from failure, preservation from unnecessary persistence, adaptation from uncontrolled change, and permissible transformation from prohibited action.</w:t>
      </w:r>
    </w:p>
    <w:p>
      <w:pPr>
        <w:pStyle w:val="BodyText"/>
      </w:pPr>
      <w:r>
        <w:t xml:space="preserve">At the same time, calling the Constitution a “directing layer” should not imply the existence of a single centralized software module. Its realization may be distributed across hardware constraints, control architecture, software rules, learned models, human authority, institutional procedures, and relations among multiple technological systems.</w:t>
      </w:r>
      <w:r>
        <w:t xml:space="preserve"> </w:t>
      </w:r>
      <w:r>
        <w:rPr>
          <w:b/>
          <w:bCs/>
        </w:rPr>
        <w:t xml:space="preserve">Constitution is therefore proposed here primarily as a functional level of description, not as a claim about a particular implementation architecture.</w:t>
      </w:r>
    </w:p>
    <w:p>
      <w:pPr>
        <w:pStyle w:val="BodyText"/>
      </w:pPr>
      <w:r>
        <w:t xml:space="preserve">This point is important for the broader definition of Living Things. Their distinctive property cannot be reduced to intelligence, autonomy, self-repair, homeostasis, or adaptation considered separately. Each of these capabilities already exists, to varying degrees, in contemporary technological systems. The problem addressed here concerns their organization relative to a directing framework that specifies what is to be preserved, for whom, under what conditions, and within what limits.</w:t>
      </w:r>
    </w:p>
    <w:p>
      <w:pPr>
        <w:pStyle w:val="BodyText"/>
      </w:pPr>
      <w:r>
        <w:t xml:space="preserve">We can therefore summarize the first part of the argument as</w:t>
      </w:r>
    </w:p>
    <w:p>
      <w:pPr>
        <w:pStyle w:val="BodyText"/>
      </w:pPr>
      <m:oMathPara>
        <m:oMathParaPr>
          <m:jc m:val="center"/>
        </m:oMathParaPr>
        <m:oMath>
          <m:borderBox>
            <m:e>
              <m:r>
                <m:rPr>
                  <m:nor/>
                  <m:sty m:val="p"/>
                </m:rPr>
                <m:t>Constitution</m:t>
              </m:r>
              <m:r>
                <m:rPr>
                  <m:sty m:val="p"/>
                </m:rPr>
                <m:t>→</m:t>
              </m:r>
              <m:r>
                <m:rPr>
                  <m:nor/>
                  <m:sty m:val="p"/>
                </m:rPr>
                <m:t>Functional Integrity</m:t>
              </m:r>
              <m:r>
                <m:rPr>
                  <m:sty m:val="p"/>
                </m:rPr>
                <m:t>→</m:t>
              </m:r>
              <m:r>
                <m:rPr>
                  <m:nor/>
                  <m:sty m:val="p"/>
                </m:rPr>
                <m:t>Viability</m:t>
              </m:r>
              <m:r>
                <m:rPr>
                  <m:sty m:val="p"/>
                </m:rPr>
                <m:t>→</m:t>
              </m:r>
              <m:r>
                <m:rPr>
                  <m:nor/>
                  <m:sty m:val="p"/>
                </m:rPr>
                <m:t>Self-Regulation</m:t>
              </m:r>
            </m:e>
          </m:borderBox>
        </m:oMath>
      </m:oMathPara>
    </w:p>
    <w:p>
      <w:pPr>
        <w:pStyle w:val="FirstParagraph"/>
      </w:pPr>
      <w:r>
        <w:t xml:space="preserve">provided that the arrows are understood as relations of organization rather than as an irreversible sequence of commands.</w:t>
      </w:r>
    </w:p>
    <w:p>
      <w:pPr>
        <w:pStyle w:val="BodyText"/>
      </w:pPr>
      <w:r>
        <w:t xml:space="preserve">This formulation brings us to a new problem.</w:t>
      </w:r>
    </w:p>
    <w:p>
      <w:pPr>
        <w:pStyle w:val="BodyText"/>
      </w:pPr>
      <w:r>
        <w:t xml:space="preserve">If a Living Thing changes in order to maintain constitutionally relevant viability, some changes will prove unsuccessful, while others may restore function or produce a configuration better suited to conditions that may recur. In biological systems, the history of successful organization does not necessarily disappear with the individual: information can persist and participate in subsequent generations through several mechanisms. In technological systems, no equivalent principle follows automatically from self-regulation.</w:t>
      </w:r>
    </w:p>
    <w:p>
      <w:pPr>
        <w:pStyle w:val="BodyText"/>
      </w:pPr>
      <w:r>
        <w:t xml:space="preserve">A system may therefore adapt successfully and nevertheless lose the informational result of that adaptation when the episode ends or the individual system disappears.</w:t>
      </w:r>
    </w:p>
    <w:p>
      <w:pPr>
        <w:pStyle w:val="BodyText"/>
      </w:pPr>
      <w:r>
        <w:t xml:space="preserve">This leads to the next question:</w:t>
      </w:r>
    </w:p>
    <w:p>
      <w:pPr>
        <w:pStyle w:val="BodyText"/>
      </w:pPr>
      <m:oMathPara>
        <m:oMathParaPr>
          <m:jc m:val="center"/>
        </m:oMathParaPr>
        <m:oMath>
          <m:borderBox>
            <m:e>
              <m:r>
                <m:rPr>
                  <m:nor/>
                  <m:sty m:val="p"/>
                </m:rPr>
                <m:t>What should be retained from a successful adaptation?</m:t>
              </m:r>
            </m:e>
          </m:borderBox>
        </m:oMath>
      </m:oMathPara>
    </w:p>
    <w:p>
      <w:pPr>
        <w:pStyle w:val="FirstParagraph"/>
      </w:pPr>
      <w:r>
        <w:t xml:space="preserve">and, immediately after it,</w:t>
      </w:r>
    </w:p>
    <w:p>
      <w:pPr>
        <w:pStyle w:val="BodyText"/>
      </w:pPr>
      <m:oMathPara>
        <m:oMathParaPr>
          <m:jc m:val="center"/>
        </m:oMathParaPr>
        <m:oMath>
          <m:borderBox>
            <m:e>
              <m:r>
                <m:rPr>
                  <m:nor/>
                  <m:sty m:val="p"/>
                </m:rPr>
                <m:t>Under what conditions can an acquired adaptation of one technological thing become available to another?</m:t>
              </m:r>
            </m:e>
          </m:borderBox>
        </m:oMath>
      </m:oMathPara>
    </w:p>
    <w:p>
      <w:pPr>
        <w:pStyle w:val="FirstParagraph"/>
      </w:pPr>
      <w:r>
        <w:t xml:space="preserve">At this point the problem of self-regulation becomes a problem of</w:t>
      </w:r>
      <w:r>
        <w:t xml:space="preserve"> </w:t>
      </w:r>
      <w:r>
        <w:rPr>
          <w:b/>
          <w:bCs/>
        </w:rPr>
        <w:t xml:space="preserve">memory and inheritance</w:t>
      </w:r>
      <w:r>
        <w:t xml:space="preserve">.</w:t>
      </w:r>
    </w:p>
    <w:p>
      <w:pPr>
        <w:pStyle w:val="BodyText"/>
      </w:pPr>
      <m:oMathPara>
        <m:oMathParaPr>
          <m:jc m:val="center"/>
        </m:oMathParaPr>
        <m:oMath>
          <m:r>
            <m:rPr>
              <m:nor/>
              <m:sty m:val="p"/>
            </m:rPr>
            <m:t>Constitution</m:t>
          </m:r>
          <m:r>
            <m:rPr>
              <m:sty m:val="p"/>
            </m:rPr>
            <m:t>→</m:t>
          </m:r>
          <m:r>
            <m:rPr>
              <m:nor/>
              <m:sty m:val="p"/>
            </m:rPr>
            <m:t>self-regulation</m:t>
          </m:r>
          <m:r>
            <m:rPr>
              <m:sty m:val="p"/>
            </m:rPr>
            <m:t>→</m:t>
          </m:r>
          <m:r>
            <m:rPr>
              <m:nor/>
              <m:sty m:val="p"/>
            </m:rPr>
            <m:t>directed change</m:t>
          </m:r>
          <m:r>
            <m:rPr>
              <m:sty m:val="p"/>
            </m:rPr>
            <m:t>→</m:t>
          </m:r>
          <m:r>
            <m:rPr>
              <m:nor/>
              <m:sty m:val="p"/>
            </m:rPr>
            <m:t>retention</m:t>
          </m:r>
          <m:r>
            <m:rPr>
              <m:sty m:val="p"/>
            </m:rPr>
            <m:t>→</m:t>
          </m:r>
          <m:r>
            <m:rPr>
              <m:nor/>
              <m:sty m:val="p"/>
            </m:rPr>
            <m:t>inheritance</m:t>
          </m:r>
          <m:r>
            <m:rPr>
              <m:sty m:val="p"/>
            </m:rPr>
            <m:t>.</m:t>
          </m:r>
        </m:oMath>
      </m:oMathPara>
    </w:p>
    <w:p>
      <w:pPr>
        <w:pStyle w:val="FirstParagraph"/>
      </w:pPr>
      <w:r>
        <w:t xml:space="preserve">The next part develops this transition.</w:t>
      </w:r>
    </w:p>
    <w:p>
      <w:pPr>
        <w:pStyle w:val="Heading1"/>
        <w:keepNext/>
        <w:keepLines/>
      </w:pPr>
      <w:r>
        <w:rPr>
          <w:b/>
          <w:bCs/>
        </w:rPr>
        <w:t xml:space="preserve">Part II — Heredity and Evolution</w:t>
      </w:r>
    </w:p>
    <w:p>
      <w:pPr>
        <w:pStyle w:val="BodyText"/>
      </w:pPr>
      <w:r>
        <w:rPr>
          <w:b/>
          <w:bCs/>
        </w:rPr>
        <w:t xml:space="preserve">From Adaptation to Inheritance</w:t>
      </w:r>
    </w:p>
    <w:p>
      <w:pPr>
        <w:pStyle w:val="BodyText"/>
      </w:pPr>
      <w:r>
        <w:t xml:space="preserve">The capacity to adapt during an individual lifetime does not by itself constitute heredity. A technological system may modify its behaviour, controller, configuration, or other internal variables in response to changing conditions and may preserve the consequences of these modifications for later use. Such persistence can extend the system’s individual history, but it does not yet imply that an acquired change has become available beyond the individual in which it occurred.</w:t>
      </w:r>
    </w:p>
    <w:p>
      <w:pPr>
        <w:pStyle w:val="BodyText"/>
      </w:pPr>
      <w:r>
        <w:t xml:space="preserve">Evolutionary robotics provides a particularly explicit experimental setting in which this distinction can be examined. In systems combining evolution and lifetime learning, the two processes operate at different levels. Evolution generates new individuals through changes in inherited representations, whereas learning modifies an individual during its lifetime. Jelisavcic et al. (2019), studying simulated modular robots with evolvable morphologies and controllers, formulate the distinction directly: the evolutionary process searches the space of robots, while learning attempts to improve the controller of a particular robot during its lifetime.¹</w:t>
      </w:r>
    </w:p>
    <w:p>
      <w:pPr>
        <w:pStyle w:val="BodyText"/>
      </w:pPr>
      <w:r>
        <w:t xml:space="preserve">The distinction becomes especially important when a useful modification has been acquired through learning. In a conventional evolutionary setting, the fact that an individual has learned a better controller does not necessarily mean that the learned controller will be inherited. The individual may benefit from the acquired modification while its descendants begin again from an inherited representation that does not contain that modification.</w:t>
      </w:r>
    </w:p>
    <w:p>
      <w:pPr>
        <w:pStyle w:val="BodyText"/>
      </w:pPr>
      <w:r>
        <w:t xml:space="preserve">Lamarckian evolutionary robotics deliberately removes this separation. Jelisavcic et al. (2019) describe a Lamarckian system as one in which characteristics acquired during the lifetime of a robot can be passed to its offspring through inheritance. In their implementation, the controller combines a morphology-dependent component with a morphology-independent Compositional Pattern Producing Network (CPPN). The latter can be transferred between different robot morphologies, allowing an optimized parental controller to contribute to the controller of an offspring.</w:t>
      </w:r>
    </w:p>
    <w:p>
      <w:pPr>
        <w:pStyle w:val="BodyText"/>
      </w:pPr>
      <w:r>
        <w:t xml:space="preserve">More recent work makes the technical boundary between learning and inheritance even clearer. Luo et al. (2023) construct a system in which both robot morphologies and controllers evolve while controllers can also improve through lifetime learning. For the learned modification to become inheritable, however, learning at the phenotype level is insufficient. The acquired controller features must be encoded back into the genotype before reproduction. This requires, for the relevant controller representation, a reversible genotype–phenotype mapping. The authors therefore distinguish a Lamarckian system, in which learned controller features are written back into the genotype and inherited, from an otherwise comparable Darwinian system in which learning occurs but the learned traits are not inherited.</w:t>
      </w:r>
    </w:p>
    <w:p>
      <w:pPr>
        <w:pStyle w:val="BodyText"/>
      </w:pPr>
      <w:r>
        <w:t xml:space="preserve">Schematically, the distinction can be represented as:</w:t>
      </w:r>
    </w:p>
    <w:p>
      <w:pPr>
        <w:pStyle w:val="BodyText"/>
      </w:pPr>
      <w:r>
        <w:rPr>
          <w:b/>
          <w:bCs/>
        </w:rPr>
        <w:t xml:space="preserve">individual adaptation:</w:t>
      </w:r>
      <w:r>
        <w:br/>
      </w:r>
      <w:r>
        <w:t xml:space="preserve">inherited organization → lifetime learning → modified individual</w:t>
      </w:r>
    </w:p>
    <w:p>
      <w:pPr>
        <w:pStyle w:val="BodyText"/>
      </w:pPr>
      <w:r>
        <w:rPr>
          <w:b/>
          <w:bCs/>
        </w:rPr>
        <w:t xml:space="preserve">Lamarckian inheritance:</w:t>
      </w:r>
      <w:r>
        <w:br/>
      </w:r>
      <w:r>
        <w:t xml:space="preserve">inherited organization → lifetime learning → acquired modification → heritable representation → subsequent individual</w:t>
      </w:r>
    </w:p>
    <w:p>
      <w:pPr>
        <w:pStyle w:val="BodyText"/>
      </w:pPr>
      <w:r>
        <w:t xml:space="preserve">The importance of this distinction extends beyond the particular implementation. It shows that an acquired change and an inherited change are not the same event. Between them lies a transformation by which some consequence of individual history becomes capable of affecting the organization of another individual.</w:t>
      </w:r>
    </w:p>
    <w:p>
      <w:pPr>
        <w:pStyle w:val="BodyText"/>
      </w:pPr>
      <w:r>
        <w:t xml:space="preserve">The Baldwin effect illustrates a different relation between learning and evolution. Here, acquired characteristics are not directly inherited. Learning can instead alter individual performance and thereby influence selection, potentially changing the evolutionary trajectory over generations. Evolutionary robotics has explicitly considered this interaction: learning may modify the selective landscape without transferring the learned modification itself into the inherited representation (Doncieux et al., 2015).²</w:t>
      </w:r>
    </w:p>
    <w:p>
      <w:pPr>
        <w:pStyle w:val="BodyText"/>
      </w:pPr>
      <w:r>
        <w:t xml:space="preserve">We can therefore distinguish at least three processes:</w:t>
      </w:r>
    </w:p>
    <w:p>
      <w:pPr>
        <w:pStyle w:val="BodyText"/>
      </w:pPr>
      <w:r>
        <w:rPr>
          <w:b/>
          <w:bCs/>
        </w:rPr>
        <w:t xml:space="preserve">adaptation</w:t>
      </w:r>
      <w:r>
        <w:t xml:space="preserve"> </w:t>
      </w:r>
      <w:r>
        <w:t xml:space="preserve">— modification occurring within the history of an individual;</w:t>
      </w:r>
    </w:p>
    <w:p>
      <w:pPr>
        <w:pStyle w:val="BodyText"/>
      </w:pPr>
      <w:r>
        <w:rPr>
          <w:b/>
          <w:bCs/>
        </w:rPr>
        <w:t xml:space="preserve">retention</w:t>
      </w:r>
      <w:r>
        <w:t xml:space="preserve"> </w:t>
      </w:r>
      <w:r>
        <w:t xml:space="preserve">— persistence of some consequence of that modification within the individual;</w:t>
      </w:r>
    </w:p>
    <w:p>
      <w:pPr>
        <w:pStyle w:val="BodyText"/>
      </w:pPr>
      <w:r>
        <w:rPr>
          <w:b/>
          <w:bCs/>
        </w:rPr>
        <w:t xml:space="preserve">inheritance</w:t>
      </w:r>
      <w:r>
        <w:t xml:space="preserve"> </w:t>
      </w:r>
      <w:r>
        <w:t xml:space="preserve">— transfer of information derived from an individual’s organization or acquired history such that it can participate in the organization of another individual.</w:t>
      </w:r>
    </w:p>
    <w:p>
      <w:pPr>
        <w:pStyle w:val="BodyText"/>
      </w:pPr>
      <w:r>
        <w:t xml:space="preserve">The third formulation is intentionally broader than the specific Lamarckian mechanisms described above. Existing evolutionary-robotics experiments provide clear examples in which the inherited object is technically predetermined: a controller representation, controller parameters, or information encoded in a genotype. Living Things raise a more general problem. If a technological thing changes through interaction with its environment, it is not yet clear</w:t>
      </w:r>
      <w:r>
        <w:t xml:space="preserve"> </w:t>
      </w:r>
      <w:r>
        <w:rPr>
          <w:b/>
          <w:bCs/>
        </w:rPr>
        <w:t xml:space="preserve">which aspect of that acquired change, if any, should become inheritable</w:t>
      </w:r>
      <w:r>
        <w:t xml:space="preserve">.</w:t>
      </w:r>
    </w:p>
    <w:p>
      <w:pPr>
        <w:pStyle w:val="BodyText"/>
      </w:pPr>
      <w:r>
        <w:t xml:space="preserve">This question cannot be answered merely by identifying a successful final state. An adaptation occurs under particular environmental conditions, within a particular technological organization, and relative to particular criteria of success. A modification that is advantageous for one individual may be irrelevant or harmful for another. Even in the modular-robot experiments of Jelisavcic et al., the usefulness of inherited controller information depends on the relationship between parental and offspring morphologies.</w:t>
      </w:r>
    </w:p>
    <w:p>
      <w:pPr>
        <w:pStyle w:val="BodyText"/>
      </w:pPr>
      <w:r>
        <w:t xml:space="preserve">Thus the transition from adaptation to inheritance introduces a problem that was not present in individual self-regulation:</w:t>
      </w:r>
    </w:p>
    <w:p>
      <w:pPr>
        <w:pStyle w:val="BodyText"/>
      </w:pPr>
      <w:r>
        <w:rPr>
          <w:b/>
          <w:bCs/>
        </w:rPr>
        <w:t xml:space="preserve">What must be preserved about an acquired adaptation for it to become meaningful inherited information for another technological individual?</w:t>
      </w:r>
    </w:p>
    <w:p>
      <w:pPr>
        <w:pStyle w:val="BodyText"/>
      </w:pPr>
      <w:r>
        <w:t xml:space="preserve">This question marks the starting point for technological heredity in the Living Things framework.</w:t>
      </w:r>
    </w:p>
    <w:p>
      <w:pPr>
        <w:pStyle w:val="BodyText"/>
      </w:pPr>
      <w:r>
        <w:rPr>
          <w:b/>
          <w:bCs/>
        </w:rPr>
        <w:t xml:space="preserve">Footnotes</w:t>
      </w:r>
    </w:p>
    <w:p>
      <w:pPr>
        <w:pStyle w:val="Heading2"/>
        <w:keepNext/>
        <w:keepLines/>
      </w:pPr>
      <w:r>
        <w:rPr>
          <w:b/>
          <w:bCs/>
        </w:rPr>
        <w:t xml:space="preserve">1.</w:t>
      </w:r>
      <w:r>
        <w:t xml:space="preserve"> </w:t>
      </w:r>
      <w:r>
        <w:t xml:space="preserve">The biological terminology of</w:t>
      </w:r>
      <w:r>
        <w:t xml:space="preserve"> </w:t>
      </w:r>
      <w:r>
        <w:rPr>
          <w:i/>
          <w:iCs/>
        </w:rPr>
        <w:t xml:space="preserve">birth</w:t>
      </w:r>
      <w:r>
        <w:t xml:space="preserve">,</w:t>
      </w:r>
      <w:r>
        <w:t xml:space="preserve"> </w:t>
      </w:r>
      <w:r>
        <w:rPr>
          <w:i/>
          <w:iCs/>
        </w:rPr>
        <w:t xml:space="preserve">lifetime</w:t>
      </w:r>
      <w:r>
        <w:t xml:space="preserve">,</w:t>
      </w:r>
      <w:r>
        <w:t xml:space="preserve"> </w:t>
      </w:r>
      <w:r>
        <w:rPr>
          <w:i/>
          <w:iCs/>
        </w:rPr>
        <w:t xml:space="preserve">parent</w:t>
      </w:r>
      <w:r>
        <w:t xml:space="preserve">, and</w:t>
      </w:r>
      <w:r>
        <w:t xml:space="preserve"> </w:t>
      </w:r>
      <w:r>
        <w:rPr>
          <w:i/>
          <w:iCs/>
        </w:rPr>
        <w:t xml:space="preserve">offspring</w:t>
      </w:r>
      <w:r>
        <w:t xml:space="preserve"> </w:t>
      </w:r>
      <w:r>
        <w:t xml:space="preserve">is conventional in this branch of evolutionary robotics and refers to stages and relations within an artificial evolutionary process. Its use here does not imply that the robots are biological organisms. Jelisavcic et al. explicitly describe the creation of a new robot as its “birth” and its period of operation before removal from the population as its “lifetime.”</w:t>
      </w:r>
    </w:p>
    <w:p>
      <w:pPr>
        <w:pStyle w:val="Heading2"/>
        <w:keepNext/>
        <w:keepLines/>
      </w:pPr>
      <w:r>
        <w:rPr>
          <w:b/>
          <w:bCs/>
        </w:rPr>
        <w:t xml:space="preserve">2.</w:t>
      </w:r>
      <w:r>
        <w:t xml:space="preserve"> </w:t>
      </w:r>
      <w:r>
        <w:t xml:space="preserve">The Baldwin effect should therefore not be conflated with Lamarckian inheritance. In the Lamarckian case considered here, a trait acquired through lifetime learning becomes directly inheritable. In a Baldwinian process, learning affects fitness and hence evolutionary selection without requiring direct inheritance of the acquired trait.</w:t>
      </w:r>
    </w:p>
    <w:p>
      <w:pPr>
        <w:pStyle w:val="BodyText"/>
      </w:pPr>
      <w:r>
        <w:rPr>
          <w:b/>
          <w:bCs/>
        </w:rPr>
        <w:t xml:space="preserve">References for this fragment</w:t>
      </w:r>
    </w:p>
    <w:p>
      <w:pPr>
        <w:pStyle w:val="BodyText"/>
      </w:pPr>
      <w:r>
        <w:t xml:space="preserve">Jelisavcic, M., Glette, K., Haasdijk, E., &amp; Eiben, A. E. (2019).</w:t>
      </w:r>
      <w:r>
        <w:t xml:space="preserve"> </w:t>
      </w:r>
      <w:r>
        <w:rPr>
          <w:i/>
          <w:iCs/>
        </w:rPr>
        <w:t xml:space="preserve">Lamarckian Evolution of Simulated Modular Robots</w:t>
      </w:r>
      <w:r>
        <w:t xml:space="preserve">.</w:t>
      </w:r>
      <w:r>
        <w:t xml:space="preserve"> </w:t>
      </w:r>
      <w:r>
        <w:rPr>
          <w:b/>
          <w:bCs/>
        </w:rPr>
        <w:t xml:space="preserve">Frontiers in Robotics and AI, 6</w:t>
      </w:r>
      <w:r>
        <w:t xml:space="preserve">, 9. DOI: 10.3389/frobt.2019.00009.</w:t>
      </w:r>
    </w:p>
    <w:p>
      <w:pPr>
        <w:pStyle w:val="BodyText"/>
      </w:pPr>
      <w:r>
        <w:t xml:space="preserve">Luo, J., Stuurman, D., Tomczak, J. M., &amp; Eiben, A. E. (2023).</w:t>
      </w:r>
      <w:r>
        <w:t xml:space="preserve"> </w:t>
      </w:r>
      <w:r>
        <w:rPr>
          <w:i/>
          <w:iCs/>
        </w:rPr>
        <w:t xml:space="preserve">Enhancing robot evolution through Lamarckian principles</w:t>
      </w:r>
      <w:r>
        <w:t xml:space="preserve">.</w:t>
      </w:r>
      <w:r>
        <w:t xml:space="preserve"> </w:t>
      </w:r>
      <w:r>
        <w:rPr>
          <w:b/>
          <w:bCs/>
        </w:rPr>
        <w:t xml:space="preserve">Scientific Reports, 13</w:t>
      </w:r>
      <w:r>
        <w:t xml:space="preserve">, 21109. DOI: 10.1038/s41598-023-48338-4.</w:t>
      </w:r>
    </w:p>
    <w:p>
      <w:pPr>
        <w:pStyle w:val="BodyText"/>
      </w:pPr>
      <w:r>
        <w:t xml:space="preserve">Doncieux, S., Bredeche, N., Mouret, J.-B., &amp; Eiben, A. E. (2015).</w:t>
      </w:r>
      <w:r>
        <w:t xml:space="preserve"> </w:t>
      </w:r>
      <w:r>
        <w:rPr>
          <w:i/>
          <w:iCs/>
        </w:rPr>
        <w:t xml:space="preserve">Evolutionary Robotics: What, Why, and Where to</w:t>
      </w:r>
      <w:r>
        <w:t xml:space="preserve">.</w:t>
      </w:r>
      <w:r>
        <w:t xml:space="preserve"> </w:t>
      </w:r>
      <w:r>
        <w:rPr>
          <w:b/>
          <w:bCs/>
        </w:rPr>
        <w:t xml:space="preserve">Frontiers in Robotics and AI, 2</w:t>
      </w:r>
      <w:r>
        <w:t xml:space="preserve">, 4. DOI: 10.3389/frobt.2015.00004.</w:t>
      </w:r>
    </w:p>
    <w:p>
      <w:pPr>
        <w:pStyle w:val="BodyText"/>
      </w:pPr>
      <w:r>
        <w:rPr>
          <w:b/>
          <w:bCs/>
        </w:rPr>
        <w:t xml:space="preserve">Inheritance Without Biological Reproduction</w:t>
      </w:r>
    </w:p>
    <w:p>
      <w:pPr>
        <w:pStyle w:val="BodyText"/>
      </w:pPr>
      <w:r>
        <w:t xml:space="preserve">The examples considered above suggest that technological inheritance need not be tied to biological reproduction. This distinction is fundamental. In biological systems, inheritance is conventionally associated with reproduction: hereditary information passes from parent organisms to offspring. Artificial evolutionary systems initially adopted much of this vocabulary and organizational structure. However, once acquired information can be externalized into a persistent repository, the connection between inheritance and reproduction becomes contingent rather than necessary.</w:t>
      </w:r>
    </w:p>
    <w:p>
      <w:pPr>
        <w:pStyle w:val="BodyText"/>
      </w:pPr>
      <w:r>
        <w:t xml:space="preserve">The controller archive developed by Le Goff et al. provides a concrete example. Their MELAI framework stores the best learned controller associated with a robot type in an external multidimensional archive. A later robot of the corresponding type can retrieve that controller and use it to initialize its own learning process. The stored controller may therefore influence a technological individual that did not receive it directly from either of its biological analogues—the artificial “parents” responsible for generating its morphology.</w:t>
      </w:r>
    </w:p>
    <w:p>
      <w:pPr>
        <w:pStyle w:val="BodyText"/>
      </w:pPr>
      <w:r>
        <w:t xml:space="preserve">The archive is consequently more than a record of previous experiments. It participates causally in the organization of future individuals. Le Goff et al. explicitly describe it as a form of inheritance: behavioral knowledge accumulated during previous generations is stored in a common archive and made available to subsequent generations.</w:t>
      </w:r>
    </w:p>
    <w:p>
      <w:pPr>
        <w:pStyle w:val="BodyText"/>
      </w:pPr>
      <w:r>
        <w:t xml:space="preserve">This distinction allows three processes that are easily conflated to be separated:</w:t>
      </w:r>
    </w:p>
    <w:p>
      <w:pPr>
        <w:pStyle w:val="BodyText"/>
      </w:pPr>
      <w:r>
        <w:rPr>
          <w:b/>
          <w:bCs/>
        </w:rPr>
        <w:t xml:space="preserve">storage:</w:t>
      </w:r>
      <w:r>
        <w:t xml:space="preserve"> </w:t>
      </w:r>
      <w:r>
        <w:t xml:space="preserve">information produced by an individual persists after the episode in which it was produced;</w:t>
      </w:r>
    </w:p>
    <w:p>
      <w:pPr>
        <w:pStyle w:val="BodyText"/>
      </w:pPr>
      <w:r>
        <w:rPr>
          <w:b/>
          <w:bCs/>
        </w:rPr>
        <w:t xml:space="preserve">transfer:</w:t>
      </w:r>
      <w:r>
        <w:t xml:space="preserve"> </w:t>
      </w:r>
      <w:r>
        <w:t xml:space="preserve">preserved information becomes available to another individual;</w:t>
      </w:r>
    </w:p>
    <w:p>
      <w:pPr>
        <w:pStyle w:val="BodyText"/>
      </w:pPr>
      <w:r>
        <w:rPr>
          <w:b/>
          <w:bCs/>
        </w:rPr>
        <w:t xml:space="preserve">inheritance:</w:t>
      </w:r>
      <w:r>
        <w:t xml:space="preserve"> </w:t>
      </w:r>
      <w:r>
        <w:t xml:space="preserve">transferred information participates in the formation, configuration, adaptation, or subsequent learning of another individual.</w:t>
      </w:r>
    </w:p>
    <w:p>
      <w:pPr>
        <w:pStyle w:val="BodyText"/>
      </w:pPr>
      <w:r>
        <w:t xml:space="preserve">Under this interpretation, persistence alone does not constitute inheritance. A database containing the historical records of thousands of machines is a memory, but it becomes part of an inheritance mechanism only when preserved information can influence the organization or adaptive trajectory of subsequent technological individuals.</w:t>
      </w:r>
    </w:p>
    <w:p>
      <w:pPr>
        <w:pStyle w:val="BodyText"/>
      </w:pPr>
      <w:r>
        <w:t xml:space="preserve">The MELAI experiments demonstrate one restricted but operational instance of this transition. The archive is organized according to morphological descriptors, and the stored controller is retrieved when a new robot has a compatible number and type of sensors and actuators. The retrieved controller then provides the initial condition for further learning rather than merely being displayed as historical information.</w:t>
      </w:r>
    </w:p>
    <w:p>
      <w:pPr>
        <w:pStyle w:val="BodyText"/>
      </w:pPr>
      <w:r>
        <w:t xml:space="preserve">This mechanism also reveals why technological inheritance cannot be understood as simple copying. The inherited controller is not necessarily the final controller of the receiving individual. Instead, it provides a starting point from which further individual learning occurs. The inherited result of previous experience can therefore itself become the substrate for new acquired experience.</w:t>
      </w:r>
    </w:p>
    <w:p>
      <w:pPr>
        <w:pStyle w:val="BodyText"/>
      </w:pPr>
      <w:r>
        <w:t xml:space="preserve">The experimental results support the functional significance of this mechanism. In several experimental conditions, robots initialized from archived controllers began learning with higher task performance, and for the phototaxis task the use of the archive reduced the number of evaluations required over successive generations. The accumulated past therefore altered the learning trajectory of later individuals rather than merely documenting it.</w:t>
      </w:r>
    </w:p>
    <w:p>
      <w:pPr>
        <w:pStyle w:val="BodyText"/>
      </w:pPr>
      <w:r>
        <w:t xml:space="preserve">This suggests a more general technological sequence:</w:t>
      </w:r>
    </w:p>
    <w:p>
      <w:pPr>
        <w:pStyle w:val="BodyText"/>
      </w:pPr>
      <w:r>
        <w:rPr>
          <w:b/>
          <w:bCs/>
        </w:rPr>
        <w:t xml:space="preserve">experience → retention → transfer → reuse → new experience</w:t>
      </w:r>
    </w:p>
    <w:p>
      <w:pPr>
        <w:pStyle w:val="BodyText"/>
      </w:pPr>
      <w:r>
        <w:t xml:space="preserve">and, when the result of the new experience is again retained,</w:t>
      </w:r>
    </w:p>
    <w:p>
      <w:pPr>
        <w:pStyle w:val="BodyText"/>
      </w:pPr>
      <w:r>
        <w:rPr>
          <w:b/>
          <w:bCs/>
        </w:rPr>
        <w:t xml:space="preserve">experience → retention → transfer → modification → renewed retention.</w:t>
      </w:r>
    </w:p>
    <w:p>
      <w:pPr>
        <w:pStyle w:val="BodyText"/>
      </w:pPr>
      <w:r>
        <w:t xml:space="preserve">At this point technological heredity begins to approach cumulative inheritance. What one individual receives need not remain unchanged: inherited information may be tested, modified, improved, rejected, or replaced before becoming available to subsequent individuals.</w:t>
      </w:r>
    </w:p>
    <w:p>
      <w:pPr>
        <w:pStyle w:val="BodyText"/>
      </w:pPr>
      <w:r>
        <w:t xml:space="preserve">For Living Things, however, there is no obvious reason to restrict this process to entities connected through an artificial reproductive lineage. A building, vehicle, infrastructure component, or other long-lived technological individual may never produce an “offspring” in any literal or simulated sense. Nevertheless, an adaptation acquired during its operational history could potentially be preserved and later influence the organization or behavior of another technological individual.</w:t>
      </w:r>
    </w:p>
    <w:p>
      <w:pPr>
        <w:pStyle w:val="BodyText"/>
      </w:pPr>
      <w:r>
        <w:t xml:space="preserve">We therefore propose a broader working distinction:</w:t>
      </w:r>
    </w:p>
    <w:p>
      <w:pPr>
        <w:pStyle w:val="BodyText"/>
      </w:pPr>
      <w:r>
        <w:rPr>
          <w:b/>
          <w:bCs/>
        </w:rPr>
        <w:t xml:space="preserve">reproductive inheritance</w:t>
      </w:r>
      <w:r>
        <w:t xml:space="preserve"> </w:t>
      </w:r>
      <w:r>
        <w:t xml:space="preserve">transfers information through a parent–offspring relation;</w:t>
      </w:r>
    </w:p>
    <w:p>
      <w:pPr>
        <w:pStyle w:val="BodyText"/>
      </w:pPr>
      <w:r>
        <w:rPr>
          <w:b/>
          <w:bCs/>
        </w:rPr>
        <w:t xml:space="preserve">non-reproductive technological inheritance</w:t>
      </w:r>
      <w:r>
        <w:t xml:space="preserve"> </w:t>
      </w:r>
      <w:r>
        <w:t xml:space="preserve">transfers retained information from the operational history of one or more technological individuals into the organization or adaptive process of another, without requiring a parent–offspring relation.</w:t>
      </w:r>
    </w:p>
    <w:p>
      <w:pPr>
        <w:pStyle w:val="BodyText"/>
      </w:pPr>
      <w:r>
        <w:t xml:space="preserve">This formulation is deliberately broader than the mechanisms demonstrated in evolutionary robotics. It is not presented here as an established category in the literature, but as a question arising from the extension of existing inheritance mechanisms to the heterogeneous technological systems considered in the Living Things framework.</w:t>
      </w:r>
    </w:p>
    <w:p>
      <w:pPr>
        <w:pStyle w:val="BodyText"/>
      </w:pPr>
      <w:r>
        <w:t xml:space="preserve">It also changes the temporal scale of technological heredity. Biological generations normally end with the disappearance of particular organisms while hereditary information continues through descendants. Technological individuals may instead remain operational for decades while simultaneously contributing acquired information to other existing or newly constructed individuals. “Generations” may therefore overlap extensively, and inheritance may occur between contemporaries as well as between sequential technological individuals.</w:t>
      </w:r>
    </w:p>
    <w:p>
      <w:pPr>
        <w:pStyle w:val="BodyText"/>
      </w:pPr>
      <w:r>
        <w:t xml:space="preserve">A further consequence follows. If information can leave the individual, persist independently of it, and subsequently participate in the adaptation of multiple other individuals, then the hereditary process no longer belongs exclusively to any particular technological lineage. It begins to constitute a</w:t>
      </w:r>
      <w:r>
        <w:t xml:space="preserve"> </w:t>
      </w:r>
      <w:r>
        <w:rPr>
          <w:b/>
          <w:bCs/>
        </w:rPr>
        <w:t xml:space="preserve">collective inheritance system</w:t>
      </w:r>
      <w:r>
        <w:t xml:space="preserve">.</w:t>
      </w:r>
    </w:p>
    <w:p>
      <w:pPr>
        <w:pStyle w:val="BodyText"/>
      </w:pPr>
      <w:r>
        <w:t xml:space="preserve">The central question consequently shifts once again:</w:t>
      </w:r>
    </w:p>
    <w:p>
      <w:pPr>
        <w:pStyle w:val="BodyText"/>
      </w:pPr>
      <w:r>
        <w:rPr>
          <w:b/>
          <w:bCs/>
        </w:rPr>
        <w:t xml:space="preserve">How can experience acquired by one technological individual become reusable hereditary information for technologically unrelated individuals without losing the context that made the original adaptation successful?</w:t>
      </w:r>
    </w:p>
    <w:p>
      <w:pPr>
        <w:pStyle w:val="BodyText"/>
      </w:pPr>
      <w:r>
        <w:t xml:space="preserve">This question leads directly to the next problem:</w:t>
      </w:r>
      <w:r>
        <w:t xml:space="preserve"> </w:t>
      </w:r>
      <w:r>
        <w:rPr>
          <w:b/>
          <w:bCs/>
        </w:rPr>
        <w:t xml:space="preserve">compatibility</w:t>
      </w:r>
      <w:r>
        <w:t xml:space="preserve">. The existence of a shared repository does not itself establish that what was useful to one individual is appropriate for another. Indeed, the MELAI experiments already expose this problem: robots mapped to the same archive category may still differ considerably in geometry and component configuration.</w:t>
      </w:r>
    </w:p>
    <w:p>
      <w:pPr>
        <w:pStyle w:val="BodyText"/>
      </w:pPr>
      <w:r>
        <w:t xml:space="preserve">Thus, the possibility of non-reproductive inheritance makes collective technological memory possible, but simultaneously creates a new problem of selection:</w:t>
      </w:r>
    </w:p>
    <w:p>
      <w:pPr>
        <w:pStyle w:val="BodyText"/>
      </w:pPr>
      <w:r>
        <w:rPr>
          <w:b/>
          <w:bCs/>
        </w:rPr>
        <w:t xml:space="preserve">Who—or what—should inherit what, from whom, and under which conditions?</w:t>
      </w:r>
    </w:p>
    <w:p>
      <w:pPr>
        <w:pStyle w:val="BodyText"/>
      </w:pPr>
      <w:r>
        <w:rPr>
          <w:b/>
          <w:bCs/>
        </w:rPr>
        <w:t xml:space="preserve">Compatibility and Context</w:t>
      </w:r>
    </w:p>
    <w:p>
      <w:pPr>
        <w:pStyle w:val="BodyText"/>
      </w:pPr>
      <w:r>
        <w:t xml:space="preserve">The possibility of transferring acquired information between technological individuals does not imply that such information is universally applicable. Inheritance introduces a compatibility problem: information that contributed to successful behaviour in one individual may fail to produce the same result when transferred to another. Existing work in evolutionary robotics shows that this problem arises even when the inherited object is comparatively well defined, such as a controller or a set of controller parameters.</w:t>
      </w:r>
    </w:p>
    <w:p>
      <w:pPr>
        <w:pStyle w:val="BodyText"/>
      </w:pPr>
      <w:r>
        <w:t xml:space="preserve">The difficulty is particularly visible when control information is transferred between robots with different bodies. In evolutionary robotics, the controller is not independent of the morphology through which it acts. Le Goff et al. identify this directly: when offspring possess body plans substantially different from those of their parents, an inherited controller may be inadequate or may fail altogether because its inputs and outputs no longer correspond to the new morphology. Their MELAI framework addresses this problem by storing learned controllers in an external archive and associating them with explicit morphological “types.” A controller retrieved from the archive is used only when a newly generated robot has the corresponding type; otherwise learning begins from a randomly initialized controller (Le Goff et al., 2023).</w:t>
      </w:r>
    </w:p>
    <w:p>
      <w:pPr>
        <w:pStyle w:val="BodyText"/>
      </w:pPr>
      <w:r>
        <w:t xml:space="preserve">This mechanism establishes a minimal form of compatibility matching. In the reported implementation, robot type is represented by the tuple &lt;num_sensors, num_wheels, num_joints&gt;, and the archive stores the best controller encountered for each such type. A later robot with the same component counts can therefore use the archived controller as the starting point for further learning. Importantly, the inherited controller is not treated as a finished solution: it provides an initial condition around which the learning algorithm searches for a controller appropriate to the new individual.</w:t>
      </w:r>
    </w:p>
    <w:p>
      <w:pPr>
        <w:pStyle w:val="BodyText"/>
      </w:pPr>
      <w:r>
        <w:t xml:space="preserve">The distinction between matching and equivalence is important. A morphological descriptor can establish that two technological individuals belong to the same formally defined category without establishing that they are identical in the respects relevant to the acquired adaptation. Hart and Le Goff note precisely this limitation in their discussion of cultural repositories: a coarse morphological type increases the probability of finding stored knowledge for a new robot, but robots classified as the same type may nevertheless differ in skeleton, size, and sensor or actuator configuration. Increasing the granularity of the description can improve correspondence while simultaneously reducing the probability that a sufficiently close match exists (Hart &amp; Le Goff, 2021). Thus, compatibility is already a problem of representation: what characteristics of the source and recipient must be represented in order to determine whether retained information is reusable?</w:t>
      </w:r>
    </w:p>
    <w:p>
      <w:pPr>
        <w:pStyle w:val="BodyText"/>
      </w:pPr>
      <w:r>
        <w:t xml:space="preserve">Evidence from Lamarckian evolutionary robotics points in the same direction. Luo et al. (2023) found a relationship between morphological similarity and the usefulness of inherited control information: offspring morphologically closer to their parents tended to benefit more from the inherited parental controller. Their interpretation is straightforward—the controller acquired by a parent is adapted to the body through which it was learned. Consequently, inheritance does not eliminate the relation between acquired information and the individual organization in which that information originated. It transfers information whose usefulness remains conditioned by that organization.</w:t>
      </w:r>
    </w:p>
    <w:p>
      <w:pPr>
        <w:pStyle w:val="BodyText"/>
      </w:pPr>
      <w:r>
        <w:t xml:space="preserve">Morphology, however, is only one component of context. Embodied evolution demonstrates that adaptation and selection occur within an environment that participates in determining which behaviours succeed and which information spreads. Bredeche et al. emphasize that selection pressure in embodied evolution does not arise exclusively from an explicitly defined objective function. Environmental conditions also influence encounters, access to resources, opportunities for exchanging genetic material, and ultimately evolutionary success. Task requirements and environmental pressures can even conflict, requiring a trade-off between task performance and conditions necessary for continued operation and evolution (Bredeche et al., 2018).</w:t>
      </w:r>
    </w:p>
    <w:p>
      <w:pPr>
        <w:pStyle w:val="BodyText"/>
      </w:pPr>
      <w:r>
        <w:t xml:space="preserve">This dependence on circumstances also complicates evaluation itself. Because embodied-evolution experiments occur online, different controllers may be evaluated under different real-time conditions. Bredeche et al. describe the resulting evaluation as noisy: a potentially effective genome can receive a poor evaluation because it happens to be activated under adverse conditions, while another may benefit from favourable circumstances. A recorded outcome therefore cannot always be interpreted independently of the conditions under which it was produced.</w:t>
      </w:r>
    </w:p>
    <w:p>
      <w:pPr>
        <w:pStyle w:val="BodyText"/>
      </w:pPr>
      <w:r>
        <w:t xml:space="preserve">These results support a distinction that becomes essential when inheritance is extended beyond relatively homogeneous robot populations:</w:t>
      </w:r>
    </w:p>
    <w:p>
      <w:pPr>
        <w:pStyle w:val="BodyText"/>
      </w:pPr>
      <w:r>
        <w:rPr>
          <w:b/>
          <w:bCs/>
        </w:rPr>
        <w:t xml:space="preserve">transferability is not the same as applicability.</w:t>
      </w:r>
    </w:p>
    <w:p>
      <w:pPr>
        <w:pStyle w:val="BodyText"/>
      </w:pPr>
      <w:r>
        <w:t xml:space="preserve">Information may be technically transferable because the receiving system can read, store, or execute its representation. It is applicable only if the relevant relations between the acquired information and the receiving situation are sufficiently preserved—or can be appropriately transformed.</w:t>
      </w:r>
    </w:p>
    <w:p>
      <w:pPr>
        <w:pStyle w:val="BodyText"/>
      </w:pPr>
      <w:r>
        <w:t xml:space="preserve">For Living Things, this problem becomes substantially broader. Two buildings, vehicles, infrastructure components, or other technological individuals may differ not only in morphology but also in materials, available resources, environmental exposure, patterns of use, human occupants, surrounding infrastructure, regulatory organization, and Constitution. An adaptation that preserved functional integrity in one system cannot therefore be assumed to preserve it in another merely because both systems belong to the same technological category.</w:t>
      </w:r>
    </w:p>
    <w:p>
      <w:pPr>
        <w:pStyle w:val="BodyText"/>
      </w:pPr>
      <w:r>
        <w:t xml:space="preserve">Consider an adaptation acquired by a building during an extreme heat event. The successful response may involve a particular combination of shading, ventilation, energy allocation, spatial redistribution, and interaction with occupants. Transferring only the resulting parameter values to another building would discard much of the information required to determine whether the adaptation remains meaningful. The receiving building may have a different geometry, thermal mass, energy system, occupancy pattern, climate, or constitutionally specified priorities. What was successful in the source system may consequently be ineffective, unnecessary, or harmful in the recipient.</w:t>
      </w:r>
    </w:p>
    <w:p>
      <w:pPr>
        <w:pStyle w:val="BodyText"/>
      </w:pPr>
      <w:r>
        <w:t xml:space="preserve">This suggests that the compatibility problem has several analytically distinct dimensions.</w:t>
      </w:r>
      <w:r>
        <w:t xml:space="preserve"> </w:t>
      </w:r>
      <w:r>
        <w:rPr>
          <w:b/>
          <w:bCs/>
        </w:rPr>
        <w:t xml:space="preserve">Structural compatibility</w:t>
      </w:r>
      <w:r>
        <w:t xml:space="preserve"> </w:t>
      </w:r>
      <w:r>
        <w:t xml:space="preserve">concerns whether the acquired modification can be represented and implemented by the receiving individual.</w:t>
      </w:r>
      <w:r>
        <w:t xml:space="preserve"> </w:t>
      </w:r>
      <w:r>
        <w:rPr>
          <w:b/>
          <w:bCs/>
        </w:rPr>
        <w:t xml:space="preserve">Functional compatibility</w:t>
      </w:r>
      <w:r>
        <w:t xml:space="preserve"> </w:t>
      </w:r>
      <w:r>
        <w:t xml:space="preserve">concerns whether it can perform the relevant function within the recipient’s organization.</w:t>
      </w:r>
      <w:r>
        <w:t xml:space="preserve"> </w:t>
      </w:r>
      <w:r>
        <w:rPr>
          <w:b/>
          <w:bCs/>
        </w:rPr>
        <w:t xml:space="preserve">Contextual compatibility</w:t>
      </w:r>
      <w:r>
        <w:t xml:space="preserve"> </w:t>
      </w:r>
      <w:r>
        <w:t xml:space="preserve">concerns whether the environmental and operational conditions under which the adaptation was successful are sufficiently related to those faced by the recipient. Finally,</w:t>
      </w:r>
      <w:r>
        <w:t xml:space="preserve"> </w:t>
      </w:r>
      <w:r>
        <w:rPr>
          <w:b/>
          <w:bCs/>
        </w:rPr>
        <w:t xml:space="preserve">constitutional compatibility</w:t>
      </w:r>
      <w:r>
        <w:t xml:space="preserve"> </w:t>
      </w:r>
      <w:r>
        <w:t xml:space="preserve">concerns whether the consequences produced by the adaptation remain permissible and desirable relative to the receiving individual’s Constitution.</w:t>
      </w:r>
    </w:p>
    <w:p>
      <w:pPr>
        <w:pStyle w:val="BodyText"/>
      </w:pPr>
      <w:r>
        <w:t xml:space="preserve">These distinctions are proposed here as part of the Living Things framework; they are not categories adopted from the evolutionary-robotics literature discussed above. They extend the compatibility problem revealed experimentally in robotics to technological individuals whose relevant organization cannot be reduced to controller topology or morphology.</w:t>
      </w:r>
    </w:p>
    <w:p>
      <w:pPr>
        <w:pStyle w:val="BodyText"/>
      </w:pPr>
      <w:r>
        <w:t xml:space="preserve">The retained representation proposed earlier can now be interpreted more precisely:</w:t>
      </w:r>
    </w:p>
    <w:p>
      <w:pPr>
        <w:pStyle w:val="BodyText"/>
      </w:pPr>
      <m:oMathPara>
        <m:oMathParaPr>
          <m:jc m:val="center"/>
        </m:oMathParaPr>
        <m:oMath>
          <m:r>
            <m:rPr>
              <m:nor/>
              <m:sty m:val="p"/>
            </m:rPr>
            <m:t>retained adaptation</m:t>
          </m:r>
          <m:r>
            <m:rPr>
              <m:sty m:val="p"/>
            </m:rPr>
            <m:t>=</m:t>
          </m:r>
          <m:r>
            <m:rPr>
              <m:nor/>
              <m:sty m:val="p"/>
            </m:rPr>
            <m:t>change</m:t>
          </m:r>
          <m:r>
            <m:rPr>
              <m:sty m:val="p"/>
            </m:rPr>
            <m:t>+</m:t>
          </m:r>
          <m:r>
            <m:rPr>
              <m:nor/>
              <m:sty m:val="p"/>
            </m:rPr>
            <m:t>conditions</m:t>
          </m:r>
          <m:r>
            <m:rPr>
              <m:sty m:val="p"/>
            </m:rPr>
            <m:t>+</m:t>
          </m:r>
          <m:r>
            <m:rPr>
              <m:nor/>
              <m:sty m:val="p"/>
            </m:rPr>
            <m:t>evaluated consequences</m:t>
          </m:r>
          <m:r>
            <m:rPr>
              <m:sty m:val="p"/>
            </m:rPr>
            <m:t>.</m:t>
          </m:r>
        </m:oMath>
      </m:oMathPara>
    </w:p>
    <w:p>
      <w:pPr>
        <w:pStyle w:val="FirstParagraph"/>
      </w:pPr>
      <w:r>
        <w:t xml:space="preserve">The conditions are not supplementary metadata. They are part of what makes the acquired change interpretable. If they are removed, the recipient may know</w:t>
      </w:r>
      <w:r>
        <w:t xml:space="preserve"> </w:t>
      </w:r>
      <w:r>
        <w:rPr>
          <w:b/>
          <w:bCs/>
        </w:rPr>
        <w:t xml:space="preserve">what</w:t>
      </w:r>
      <w:r>
        <w:t xml:space="preserve"> </w:t>
      </w:r>
      <w:r>
        <w:t xml:space="preserve">another individual did without knowing</w:t>
      </w:r>
      <w:r>
        <w:t xml:space="preserve"> </w:t>
      </w:r>
      <w:r>
        <w:rPr>
          <w:b/>
          <w:bCs/>
        </w:rPr>
        <w:t xml:space="preserve">when, where, why, or relative to what constraints</w:t>
      </w:r>
      <w:r>
        <w:t xml:space="preserve"> </w:t>
      </w:r>
      <w:r>
        <w:t xml:space="preserve">that action succeeded.</w:t>
      </w:r>
    </w:p>
    <w:p>
      <w:pPr>
        <w:pStyle w:val="BodyText"/>
      </w:pPr>
      <w:r>
        <w:t xml:space="preserve">Technological inheritance therefore requires more than a mechanism for transmitting acquired information. It requires a mechanism for determining the relation between the source experience and the receiving individual. The relevant question is no longer simply:</w:t>
      </w:r>
    </w:p>
    <w:p>
      <w:pPr>
        <w:pStyle w:val="BodyText"/>
      </w:pPr>
      <w:r>
        <w:rPr>
          <w:i/>
          <w:iCs/>
        </w:rPr>
        <w:t xml:space="preserve">Can this adaptation be transferred?</w:t>
      </w:r>
    </w:p>
    <w:p>
      <w:pPr>
        <w:pStyle w:val="BodyText"/>
      </w:pPr>
      <w:r>
        <w:t xml:space="preserve">It becomes:</w:t>
      </w:r>
    </w:p>
    <w:p>
      <w:pPr>
        <w:pStyle w:val="BodyText"/>
      </w:pPr>
      <w:r>
        <w:rPr>
          <w:b/>
          <w:bCs/>
        </w:rPr>
        <w:t xml:space="preserve">Under what relations between source, recipient, environment, and Constitution does an acquired adaptation remain a meaningful candidate for reuse?</w:t>
      </w:r>
    </w:p>
    <w:p>
      <w:pPr>
        <w:pStyle w:val="BodyText"/>
      </w:pPr>
      <w:r>
        <w:t xml:space="preserve">Compatibility does not yet determine whether an adaptation</w:t>
      </w:r>
      <w:r>
        <w:t xml:space="preserve"> </w:t>
      </w:r>
      <w:r>
        <w:rPr>
          <w:i/>
          <w:iCs/>
        </w:rPr>
        <w:t xml:space="preserve">should</w:t>
      </w:r>
      <w:r>
        <w:t xml:space="preserve"> </w:t>
      </w:r>
      <w:r>
        <w:t xml:space="preserve">be inherited. It determines only whether there are grounds for treating the acquired information as relevant to the recipient. Several compatible adaptations may be available; some may have succeeded only once, some may carry unacceptable consequences, and some may conflict with other inherited or acquired responses.</w:t>
      </w:r>
    </w:p>
    <w:p>
      <w:pPr>
        <w:pStyle w:val="BodyText"/>
      </w:pPr>
      <w:r>
        <w:t xml:space="preserve">The next problem is therefore one of</w:t>
      </w:r>
      <w:r>
        <w:t xml:space="preserve"> </w:t>
      </w:r>
      <w:r>
        <w:rPr>
          <w:b/>
          <w:bCs/>
        </w:rPr>
        <w:t xml:space="preserve">selection</w:t>
      </w:r>
      <w:r>
        <w:t xml:space="preserve">: among the adaptations that can potentially be transferred and meaningfully interpreted,</w:t>
      </w:r>
      <w:r>
        <w:t xml:space="preserve"> </w:t>
      </w:r>
      <w:r>
        <w:rPr>
          <w:b/>
          <w:bCs/>
        </w:rPr>
        <w:t xml:space="preserve">which should be retained, inherited, modified, rejected, or allowed to disappear?</w:t>
      </w:r>
    </w:p>
    <w:p>
      <w:pPr>
        <w:pStyle w:val="BodyText"/>
      </w:pPr>
      <w:r>
        <w:rPr>
          <w:b/>
          <w:bCs/>
        </w:rPr>
        <w:t xml:space="preserve">Selection of Acquired Adaptations</w:t>
      </w:r>
    </w:p>
    <w:p>
      <w:pPr>
        <w:pStyle w:val="BodyText"/>
      </w:pPr>
      <w:r>
        <w:t xml:space="preserve">Compatibility establishes that acquired information may be relevant to another technological individual, but it does not establish that the information should be inherited or used. This distinction is already implicit in evolutionary robotics. Making an acquired modification heritable creates a possible pathway of transmission; evolutionary selection determines whether the corresponding inherited organization persists and spreads.</w:t>
      </w:r>
    </w:p>
    <w:p>
      <w:pPr>
        <w:pStyle w:val="BodyText"/>
      </w:pPr>
      <w:r>
        <w:t xml:space="preserve">In Lamarckian evolutionary robotics this separation can be seen particularly clearly. Luo et al. (2023) allow controller characteristics acquired through lifetime learning to be encoded back into the genotype and thereby made available for inheritance. Yet this write-back mechanism does not itself determine the evolutionary future of the acquired characteristics. Individuals are still evaluated according to fitness, and reproductive selection determines which inherited representations contribute to subsequent generations. Heritability therefore creates an opportunity for transmission rather than a guarantee of propagation.</w:t>
      </w:r>
    </w:p>
    <w:p>
      <w:pPr>
        <w:pStyle w:val="BodyText"/>
      </w:pPr>
      <w:r>
        <w:t xml:space="preserve">Embodied evolution makes the selection problem still more explicit. Robots operating within a population may receive genetic information from several other individuals and maintain candidate genomes from which a new controller will subsequently be generated. The choice among these candidates can be based on measured performance, random selection, genetic relationships, or other criteria implemented by the evolutionary system (Bredeche et al., 2018). Selection is consequently a distinct operation between the availability of transmissible information and its incorporation into subsequent organization.</w:t>
      </w:r>
    </w:p>
    <w:p>
      <w:pPr>
        <w:pStyle w:val="BodyText"/>
      </w:pPr>
      <w:r>
        <w:t xml:space="preserve">The criterion by which candidates are evaluated is itself significant. Bredeche et al. emphasize that selection pressure in embodied evolution is jointly produced by explicitly defined objective functions and by environmental conditions. A robot must not only perform the assigned task; depending on the experimental organization, it may also have to maintain energy, encounter other robots, and obtain opportunities to exchange genetic material. Task performance and conditions for continued operation may therefore generate different, and sometimes conflicting, pressures.</w:t>
      </w:r>
    </w:p>
    <w:p>
      <w:pPr>
        <w:pStyle w:val="BodyText"/>
      </w:pPr>
      <w:r>
        <w:t xml:space="preserve">This observation becomes especially important when acquired adaptations rather than inherited genomes are considered. An adaptation cannot be evaluated solely by asking whether it produced an improvement in one measured variable. A response that increases locomotion speed, reduces energy consumption, or restores a particular subsystem may simultaneously alter other properties of the technological individual. Selection therefore depends on what counts as success for the system in which the adaptation occurs.</w:t>
      </w:r>
    </w:p>
    <w:p>
      <w:pPr>
        <w:pStyle w:val="BodyText"/>
      </w:pPr>
      <w:r>
        <w:t xml:space="preserve">For Living Things, this problem returns directly to the Constitution introduced in Part I. An acquired modification is not successful merely because it produces an observable improvement. Its consequences must be evaluated relative to the purposes, prohibitions, permissions, priorities, and authority relations that constitute the relevant technological individual or composite system.</w:t>
      </w:r>
    </w:p>
    <w:p>
      <w:pPr>
        <w:pStyle w:val="BodyText"/>
      </w:pPr>
      <w:r>
        <w:t xml:space="preserve">This produces a distinction between</w:t>
      </w:r>
      <w:r>
        <w:t xml:space="preserve"> </w:t>
      </w:r>
      <w:r>
        <w:rPr>
          <w:b/>
          <w:bCs/>
        </w:rPr>
        <w:t xml:space="preserve">performance</w:t>
      </w:r>
      <w:r>
        <w:t xml:space="preserve"> </w:t>
      </w:r>
      <w:r>
        <w:t xml:space="preserve">and</w:t>
      </w:r>
      <w:r>
        <w:t xml:space="preserve"> </w:t>
      </w:r>
      <w:r>
        <w:rPr>
          <w:b/>
          <w:bCs/>
        </w:rPr>
        <w:t xml:space="preserve">admissibility</w:t>
      </w:r>
      <w:r>
        <w:t xml:space="preserve">.</w:t>
      </w:r>
    </w:p>
    <w:p>
      <w:pPr>
        <w:pStyle w:val="BodyText"/>
      </w:pPr>
      <w:r>
        <w:t xml:space="preserve">A candidate adaptation may perform its immediate function effectively while remaining constitutionally inadmissible. For example, a building responding to an energy shortage might discover a configuration that greatly reduces total consumption by restricting ventilation or thermal control in particular occupied spaces. From the standpoint of energy efficiency alone, the response could appear successful. If the Constitution requires minimum conditions for human safety or gives particular occupants protected priority, however, the same response may be unacceptable regardless of its energetic advantage.</w:t>
      </w:r>
    </w:p>
    <w:p>
      <w:pPr>
        <w:pStyle w:val="BodyText"/>
      </w:pPr>
      <w:r>
        <w:t xml:space="preserve">The distinction introduced in Part I therefore remains operative during inheritance:</w:t>
      </w:r>
    </w:p>
    <w:p>
      <w:pPr>
        <w:pStyle w:val="BodyText"/>
      </w:pPr>
      <m:oMathPara>
        <m:oMathParaPr>
          <m:jc m:val="center"/>
        </m:oMathParaPr>
        <m:oMath>
          <m:sSup>
            <m:e>
              <m:r>
                <m:t>U</m:t>
              </m:r>
            </m:e>
            <m:sup>
              <m:r>
                <m:rPr>
                  <m:sty m:val="p"/>
                </m:rPr>
                <m:t>*</m:t>
              </m:r>
            </m:sup>
          </m:sSup>
          <m:d>
            <m:dPr>
              <m:begChr m:val="("/>
              <m:endChr m:val=")"/>
              <m:sepChr m:val=""/>
              <m:grow/>
            </m:dPr>
            <m:e>
              <m:r>
                <m:t>x</m:t>
              </m:r>
            </m:e>
          </m:d>
          <m:r>
            <m:rPr>
              <m:sty m:val="p"/>
            </m:rPr>
            <m:t>=</m:t>
          </m:r>
          <m:sSub>
            <m:e>
              <m:r>
                <m:t>U</m:t>
              </m:r>
            </m:e>
            <m:sub>
              <m:r>
                <m:t>v</m:t>
              </m:r>
            </m:sub>
          </m:sSub>
          <m:d>
            <m:dPr>
              <m:begChr m:val="("/>
              <m:endChr m:val=")"/>
              <m:sepChr m:val=""/>
              <m:grow/>
            </m:dPr>
            <m:e>
              <m:r>
                <m:t>x</m:t>
              </m:r>
            </m:e>
          </m:d>
          <m:r>
            <m:rPr>
              <m:sty m:val="p"/>
            </m:rPr>
            <m:t>∩</m:t>
          </m:r>
          <m:sSub>
            <m:e>
              <m:r>
                <m:t>U</m:t>
              </m:r>
            </m:e>
            <m:sub>
              <m:r>
                <m:t>perm</m:t>
              </m:r>
            </m:sub>
          </m:sSub>
          <m:d>
            <m:dPr>
              <m:begChr m:val="("/>
              <m:endChr m:val=")"/>
              <m:sepChr m:val=""/>
              <m:grow/>
            </m:dPr>
            <m:e>
              <m:r>
                <m:t>x</m:t>
              </m:r>
            </m:e>
          </m:d>
          <m:r>
            <m:rPr>
              <m:sty m:val="p"/>
            </m:rPr>
            <m:t>.</m:t>
          </m:r>
        </m:oMath>
      </m:oMathPara>
    </w:p>
    <w:p>
      <w:pPr>
        <w:pStyle w:val="FirstParagraph"/>
      </w:pPr>
      <w:r>
        <w:t xml:space="preserve">The optimization of an acquired strategy can occur only within the space of actions that remain permissible. An adaptation that violates a constitutional prohibition does not become an appropriate hereditary candidate merely because it achieved a high value for some performance measure.</w:t>
      </w:r>
    </w:p>
    <w:p>
      <w:pPr>
        <w:pStyle w:val="BodyText"/>
      </w:pPr>
      <w:r>
        <w:t xml:space="preserve">Selection also requires attention to uncertainty. A modification may have succeeded once without there being sufficient evidence that it caused the successful outcome or that it will succeed again. In online embodied evolution, performance evaluations are necessarily affected by circumstances: different individuals encounter different environmental conditions during evaluation, and measured fitness can therefore contain substantial noise (Bredeche et al., 2018). The problem becomes even more pronounced for long-lived technological systems, where comparable events may be rare and environmental conditions may never recur in exactly the same form.</w:t>
      </w:r>
    </w:p>
    <w:p>
      <w:pPr>
        <w:pStyle w:val="BodyText"/>
      </w:pPr>
      <w:r>
        <w:t xml:space="preserve">Consequently,</w:t>
      </w:r>
    </w:p>
    <w:p>
      <w:pPr>
        <w:pStyle w:val="BodyText"/>
      </w:pPr>
      <w:r>
        <w:rPr>
          <w:b/>
          <w:bCs/>
        </w:rPr>
        <w:t xml:space="preserve">a successful adaptation is not thereby an inheritable adaptation.</w:t>
      </w:r>
    </w:p>
    <w:p>
      <w:pPr>
        <w:pStyle w:val="BodyText"/>
      </w:pPr>
      <w:r>
        <w:t xml:space="preserve">A single successful episode provides evidence, but not necessarily sufficient evidence for transmission. The system may need to distinguish repeated success from accidental success, direct effects from correlated circumstances, short-term benefits from delayed costs, and local improvements from consequences appearing elsewhere in the composite system.</w:t>
      </w:r>
    </w:p>
    <w:p>
      <w:pPr>
        <w:pStyle w:val="BodyText"/>
      </w:pPr>
      <w:r>
        <w:t xml:space="preserve">This also means that selection need not be binary. An acquired adaptation does not necessarily have to be either permanently inherited or discarded. It may instead be retained as a candidate, assigned limited confidence, tested under additional conditions, modified before reuse, restricted to a particular class of situations, or superseded by later experience. Technological inheritance can therefore preserve uncertainty together with acquired information rather than prematurely converting every successful response into a rule.</w:t>
      </w:r>
    </w:p>
    <w:p>
      <w:pPr>
        <w:pStyle w:val="BodyText"/>
      </w:pPr>
      <w:r>
        <w:t xml:space="preserve">The selection problem can now be placed within the sequence developed in the preceding sections:</w:t>
      </w:r>
    </w:p>
    <w:p>
      <w:pPr>
        <w:pStyle w:val="BodyText"/>
      </w:pPr>
      <m:oMathPara>
        <m:oMathParaPr>
          <m:jc m:val="center"/>
        </m:oMathParaPr>
        <m:oMath>
          <m:r>
            <m:rPr>
              <m:nor/>
              <m:sty m:val="p"/>
            </m:rPr>
            <m:t>acquired adaptation</m:t>
          </m:r>
          <m:r>
            <m:rPr>
              <m:sty m:val="p"/>
            </m:rPr>
            <m:t>→</m:t>
          </m:r>
          <m:r>
            <m:rPr>
              <m:nor/>
              <m:sty m:val="p"/>
            </m:rPr>
            <m:t>evaluation</m:t>
          </m:r>
          <m:r>
            <m:rPr>
              <m:sty m:val="p"/>
            </m:rPr>
            <m:t>→</m:t>
          </m:r>
          <m:r>
            <m:rPr>
              <m:nor/>
              <m:sty m:val="p"/>
            </m:rPr>
            <m:t>compatibility</m:t>
          </m:r>
          <m:r>
            <m:rPr>
              <m:sty m:val="p"/>
            </m:rPr>
            <m:t>→</m:t>
          </m:r>
          <m:r>
            <m:rPr>
              <m:nor/>
              <m:sty m:val="p"/>
            </m:rPr>
            <m:t>admissibility</m:t>
          </m:r>
          <m:r>
            <m:rPr>
              <m:sty m:val="p"/>
            </m:rPr>
            <m:t>→</m:t>
          </m:r>
          <m:r>
            <m:rPr>
              <m:nor/>
              <m:sty m:val="p"/>
            </m:rPr>
            <m:t>selection</m:t>
          </m:r>
          <m:r>
            <m:rPr>
              <m:sty m:val="p"/>
            </m:rPr>
            <m:t>→</m:t>
          </m:r>
          <m:r>
            <m:rPr>
              <m:nor/>
              <m:sty m:val="p"/>
            </m:rPr>
            <m:t>inheritance or reuse</m:t>
          </m:r>
          <m:r>
            <m:rPr>
              <m:sty m:val="p"/>
            </m:rPr>
            <m:t>.</m:t>
          </m:r>
        </m:oMath>
      </m:oMathPara>
    </w:p>
    <w:p>
      <w:pPr>
        <w:pStyle w:val="FirstParagraph"/>
      </w:pPr>
      <w:r>
        <w:t xml:space="preserve">This sequence is conceptual rather than a claim that every Living Thing must implement these operations as separate computational modules. In a particular system they may overlap, occur recursively, or be distributed across the technological individual, human participants, institutions, and external information systems.</w:t>
      </w:r>
    </w:p>
    <w:p>
      <w:pPr>
        <w:pStyle w:val="BodyText"/>
      </w:pPr>
      <w:r>
        <w:t xml:space="preserve">A further question follows from the multilevel conception of viability developed in Part I. The adaptation that is advantageous for one technological individual may not be advantageous for the larger system in which it participates. Embodied-evolution research already recognizes an analogous tension between individual performance and collective or group-level objectives (Bredeche et al., 2018). For Living Things, the problem may extend across several nested levels: component, technological individual, human–thing system, infrastructure, community, and potentially city.</w:t>
      </w:r>
    </w:p>
    <w:p>
      <w:pPr>
        <w:pStyle w:val="BodyText"/>
      </w:pPr>
      <w:r>
        <w:t xml:space="preserve">Selection must therefore ask not only</w:t>
      </w:r>
      <w:r>
        <w:t xml:space="preserve"> </w:t>
      </w:r>
      <w:r>
        <w:rPr>
          <w:b/>
          <w:bCs/>
        </w:rPr>
        <w:t xml:space="preserve">whether an adaptation worked</w:t>
      </w:r>
      <w:r>
        <w:t xml:space="preserve">, but</w:t>
      </w:r>
      <w:r>
        <w:t xml:space="preserve"> </w:t>
      </w:r>
      <w:r>
        <w:rPr>
          <w:b/>
          <w:bCs/>
        </w:rPr>
        <w:t xml:space="preserve">for whom and at what level it worked</w:t>
      </w:r>
      <w:r>
        <w:t xml:space="preserve">. A building may preserve its own operational integrity by consuming scarce resources required elsewhere. A component may prolong its own operation while increasing risk to the system containing it. Conversely, a technological individual may undergo irreversible transformation or even sacrifice its own continued integrity when this is required by the Constitution of the larger system.</w:t>
      </w:r>
    </w:p>
    <w:p>
      <w:pPr>
        <w:pStyle w:val="BodyText"/>
      </w:pPr>
      <w:r>
        <w:t xml:space="preserve">Thus, the selection of acquired adaptations cannot in general be reduced to maximization of a single fitness value. Existing evolutionary systems demonstrate how explicitly defined fitness functions and environmental selection pressures can govern the propagation of inherited information. The Living Things framework extends the question to heterogeneous technological systems in which multiple consequences, constraints, levels of viability, and authorities may participate in determining whether acquired experience should influence another individual.</w:t>
      </w:r>
    </w:p>
    <w:p>
      <w:pPr>
        <w:pStyle w:val="BodyText"/>
      </w:pPr>
      <w:r>
        <w:t xml:space="preserve">The relevant hereditary question consequently becomes:</w:t>
      </w:r>
    </w:p>
    <w:p>
      <w:pPr>
        <w:pStyle w:val="BodyText"/>
      </w:pPr>
      <w:r>
        <w:rPr>
          <w:b/>
          <w:bCs/>
        </w:rPr>
        <w:t xml:space="preserve">Which consequences of an acquired adaptation provide sufficient grounds for allowing that adaptation to influence the organization or behaviour of another technological individual?</w:t>
      </w:r>
    </w:p>
    <w:p>
      <w:pPr>
        <w:pStyle w:val="BodyText"/>
      </w:pPr>
      <w:r>
        <w:t xml:space="preserve">Once acquired adaptations can be evaluated, selected, transferred, rejected, modified, and subsequently evaluated again, inheritance ceases to be a single act of transmission. It begins to create a historical process in which the experience of earlier technological individuals can systematically alter the space of possibilities available to later ones.</w:t>
      </w:r>
    </w:p>
    <w:p>
      <w:pPr>
        <w:pStyle w:val="BodyText"/>
      </w:pPr>
      <w:r>
        <w:t xml:space="preserve">This leads to the final problem of Part II:</w:t>
      </w:r>
      <w:r>
        <w:t xml:space="preserve"> </w:t>
      </w:r>
      <w:r>
        <w:rPr>
          <w:b/>
          <w:bCs/>
        </w:rPr>
        <w:t xml:space="preserve">From Individual Inheritance to Technological Evolution</w:t>
      </w:r>
      <w:r>
        <w:t xml:space="preserve">.</w:t>
      </w:r>
    </w:p>
    <w:p>
      <w:pPr>
        <w:pStyle w:val="BodyText"/>
      </w:pPr>
      <w:r>
        <w:rPr>
          <w:b/>
          <w:bCs/>
        </w:rPr>
        <w:t xml:space="preserve">What Is Inherited?</w:t>
      </w:r>
    </w:p>
    <w:p>
      <w:pPr>
        <w:pStyle w:val="BodyText"/>
      </w:pPr>
      <w:r>
        <w:t xml:space="preserve">The transition from adaptation to inheritance requires a more precise question than whether an acquired change can be preserved. It requires identifying</w:t>
      </w:r>
      <w:r>
        <w:t xml:space="preserve"> </w:t>
      </w:r>
      <w:r>
        <w:rPr>
          <w:b/>
          <w:bCs/>
        </w:rPr>
        <w:t xml:space="preserve">what, exactly, passes from the history of one technological individual into the organization or adaptive process of another</w:t>
      </w:r>
      <w:r>
        <w:t xml:space="preserve">.</w:t>
      </w:r>
    </w:p>
    <w:p>
      <w:pPr>
        <w:pStyle w:val="BodyText"/>
      </w:pPr>
      <w:r>
        <w:t xml:space="preserve">Evolutionary robotics provides several concrete answers to this question. Depending on the system, inherited information may be represented in a genome, in parameters of a controller, in a morphology, or in a representation from which morphology and control are generated. In Lamarckian evolutionary robotics, information acquired through lifetime learning may additionally be transformed into an inheritable representation. The important point is that the acquired state of the individual is not transferred in its entirety. Some aspect of that state is selected, represented, and made capable of influencing a subsequent individual.</w:t>
      </w:r>
    </w:p>
    <w:p>
      <w:pPr>
        <w:pStyle w:val="BodyText"/>
      </w:pPr>
      <w:r>
        <w:t xml:space="preserve">The same distinction appears in systems in which information persists outside a direct reproductive lineage. An archive may preserve a controller acquired by one robot and later use it to initialize learning in another. What persists is therefore neither the previous individual nor its complete operational history. It is a representation extracted from that history and capable of participating in the organization of another technological individual.</w:t>
      </w:r>
    </w:p>
    <w:p>
      <w:pPr>
        <w:pStyle w:val="BodyText"/>
      </w:pPr>
      <w:r>
        <w:t xml:space="preserve">For Living Things, however, the possible object of inheritance is considerably less obvious. A technological individual may acquire a modified parameter, a regulatory rule, a controller, a structural configuration, a model of its environment, a behavioural strategy, a relation among variables, or information about a failed or successful intervention. These objects differ in both form and level of organization. There is therefore no reason to assume in advance that technological heredity must have a single universal hereditary unit.</w:t>
      </w:r>
    </w:p>
    <w:p>
      <w:pPr>
        <w:pStyle w:val="BodyText"/>
      </w:pPr>
      <w:r>
        <w:t xml:space="preserve">This problem becomes clearer when inheritance is related to the concept of</w:t>
      </w:r>
      <w:r>
        <w:t xml:space="preserve"> </w:t>
      </w:r>
      <w:r>
        <w:rPr>
          <w:b/>
          <w:bCs/>
        </w:rPr>
        <w:t xml:space="preserve">Functional Integrity</w:t>
      </w:r>
      <w:r>
        <w:t xml:space="preserve"> </w:t>
      </w:r>
      <w:r>
        <w:t xml:space="preserve">introduced in Part I.</w:t>
      </w:r>
    </w:p>
    <w:p>
      <w:pPr>
        <w:pStyle w:val="BodyText"/>
      </w:pPr>
      <w:r>
        <w:t xml:space="preserve">Functional Integrity is not itself a state that can simply be copied from one technological individual to another. It provides the reference relative to which the consequences of adaptation can be interpreted. An acquired modification matters because, under particular conditions, it contributed to preserving, restoring, or transforming an organization that counted as viable for the relevant technological system. What may become inheritable is therefore not Functional Integrity itself, but information acquired through the process by which that integrity was challenged and regulated.</w:t>
      </w:r>
    </w:p>
    <w:p>
      <w:pPr>
        <w:pStyle w:val="BodyText"/>
      </w:pPr>
      <w:r>
        <w:t xml:space="preserve">There is an additional complication that distinguishes technological things from biological organisms. The integrity of a technological thing cannot always be determined from its physical organization alone. What counts as preservation of the “same” technological individual may also depend upon human purposes, practices, classifications, and decisions about which properties are essential and which may be altered.</w:t>
      </w:r>
    </w:p>
    <w:p>
      <w:pPr>
        <w:pStyle w:val="BodyText"/>
      </w:pPr>
      <w:r>
        <w:t xml:space="preserve">A building, for example, may undergo substantial material or spatial modification while continuing to be treated as the same building and to fulfil its relevant purposes. Conversely, a physically preserved structure may cease to possess the functional significance for which it was maintained. Technological Functional Integrity therefore arises not only from relations among the components of the thing, but also from the constitutional relations through which its functions, protected properties, acceptable transformations, and relations to human beings are specified.</w:t>
      </w:r>
    </w:p>
    <w:p>
      <w:pPr>
        <w:pStyle w:val="BodyText"/>
      </w:pPr>
      <w:r>
        <w:t xml:space="preserve">This does not require postulating two independent kinds of integrity. Rather, it means that Functional Integrity in technological systems may be relational: its criteria can depend simultaneously on the physical and functional organization of the thing and on the Constitution relative to which that organization is evaluated.</w:t>
      </w:r>
    </w:p>
    <w:p>
      <w:pPr>
        <w:pStyle w:val="BodyText"/>
      </w:pPr>
      <w:r>
        <w:t xml:space="preserve">The object of inheritance must consequently preserve more than the fact that a modification occurred. Consider the simple record</w:t>
      </w:r>
    </w:p>
    <w:p>
      <w:pPr>
        <w:pStyle w:val="BodyText"/>
      </w:pPr>
      <m:oMathPara>
        <m:oMathParaPr>
          <m:jc m:val="center"/>
        </m:oMathParaPr>
        <m:oMath>
          <m:r>
            <m:rPr>
              <m:nor/>
              <m:sty m:val="p"/>
            </m:rPr>
            <m:t>conditions</m:t>
          </m:r>
          <m:r>
            <m:rPr>
              <m:sty m:val="p"/>
            </m:rPr>
            <m:t>→</m:t>
          </m:r>
          <m:r>
            <m:rPr>
              <m:nor/>
              <m:sty m:val="p"/>
            </m:rPr>
            <m:t>acquired change</m:t>
          </m:r>
          <m:r>
            <m:rPr>
              <m:sty m:val="p"/>
            </m:rPr>
            <m:t>→</m:t>
          </m:r>
          <m:r>
            <m:rPr>
              <m:nor/>
              <m:sty m:val="p"/>
            </m:rPr>
            <m:t>consequences</m:t>
          </m:r>
          <m:r>
            <m:rPr>
              <m:sty m:val="p"/>
            </m:rPr>
            <m:t>.</m:t>
          </m:r>
        </m:oMath>
      </m:oMathPara>
    </w:p>
    <w:p>
      <w:pPr>
        <w:pStyle w:val="FirstParagraph"/>
      </w:pPr>
      <w:r>
        <w:t xml:space="preserve">Without evaluation, this record says nothing about whether the change preserved relevant integrity, restored it after disturbance, transformed it permissibly, or produced an unacceptable result. A more adequate representation therefore has the form</w:t>
      </w:r>
    </w:p>
    <w:p>
      <w:pPr>
        <w:pStyle w:val="BodyText"/>
      </w:pPr>
      <m:oMathPara>
        <m:oMathParaPr>
          <m:jc m:val="center"/>
        </m:oMathParaPr>
        <m:oMath>
          <m:r>
            <m:rPr>
              <m:nor/>
              <m:sty m:val="p"/>
            </m:rPr>
            <m:t>conditions</m:t>
          </m:r>
          <m:r>
            <m:rPr>
              <m:sty m:val="p"/>
            </m:rPr>
            <m:t>→</m:t>
          </m:r>
          <m:r>
            <m:rPr>
              <m:nor/>
              <m:sty m:val="p"/>
            </m:rPr>
            <m:t>acquired change</m:t>
          </m:r>
          <m:r>
            <m:rPr>
              <m:sty m:val="p"/>
            </m:rPr>
            <m:t>→</m:t>
          </m:r>
          <m:r>
            <m:rPr>
              <m:nor/>
              <m:sty m:val="p"/>
            </m:rPr>
            <m:t>consequences</m:t>
          </m:r>
          <m:r>
            <m:rPr>
              <m:sty m:val="p"/>
            </m:rPr>
            <m:t>→</m:t>
          </m:r>
          <m:r>
            <m:rPr>
              <m:nor/>
              <m:sty m:val="p"/>
            </m:rPr>
            <m:t>evaluation relative to Functional Integrity and Constitution</m:t>
          </m:r>
          <m:r>
            <m:rPr>
              <m:sty m:val="p"/>
            </m:rPr>
            <m:t>.</m:t>
          </m:r>
        </m:oMath>
      </m:oMathPara>
    </w:p>
    <w:p>
      <w:pPr>
        <w:pStyle w:val="FirstParagraph"/>
      </w:pPr>
      <w:r>
        <w:t xml:space="preserve">This expression should not yet be understood as a mathematical model. It identifies the informational relations that would have to be represented before acquired technological experience could be meaningfully reused.</w:t>
      </w:r>
    </w:p>
    <w:p>
      <w:pPr>
        <w:pStyle w:val="BodyText"/>
      </w:pPr>
      <w:r>
        <w:t xml:space="preserve">The distinction is important because the same observable change can have different meanings in different systems. A reduction in energy consumption, a structural deformation, a change of route, the isolation of a subsystem, or the replacement of a component may constitute successful adaptation in one constitutional context and failure in another. Detached from the criteria under which its consequences were evaluated, the acquired change loses part of the information required to interpret it.</w:t>
      </w:r>
    </w:p>
    <w:p>
      <w:pPr>
        <w:pStyle w:val="BodyText"/>
      </w:pPr>
      <w:r>
        <w:t xml:space="preserve">Technological inheritance should therefore not be identified with the copying of successful solutions. What is potentially inherited is</w:t>
      </w:r>
      <w:r>
        <w:t xml:space="preserve"> </w:t>
      </w:r>
      <w:r>
        <w:rPr>
          <w:b/>
          <w:bCs/>
        </w:rPr>
        <w:t xml:space="preserve">represented experience</w:t>
      </w:r>
      <w:r>
        <w:t xml:space="preserve">: information about an acquired change together with sufficient information about the conditions in which it occurred, its consequences, and the criteria under which those consequences were evaluated.</w:t>
      </w:r>
    </w:p>
    <w:p>
      <w:pPr>
        <w:pStyle w:val="BodyText"/>
      </w:pPr>
      <w:r>
        <w:t xml:space="preserve">This formulation also separates inheritance from memory. A technological system may preserve complete sensor histories, trajectories, interventions, failures, and repairs without any of them influencing another individual. Such records constitute memory. They begin to function as inheritance only when some information derived from them becomes capable of participating in the organization, configuration, learning, or adaptation of another technological individual.</w:t>
      </w:r>
    </w:p>
    <w:p>
      <w:pPr>
        <w:pStyle w:val="BodyText"/>
      </w:pPr>
      <w:r>
        <w:t xml:space="preserve">The distinction can be stated provisionally as</w:t>
      </w:r>
    </w:p>
    <w:p>
      <w:pPr>
        <w:pStyle w:val="BodyText"/>
      </w:pPr>
      <m:oMathPara>
        <m:oMathParaPr>
          <m:jc m:val="center"/>
        </m:oMathParaPr>
        <m:oMath>
          <m:r>
            <m:rPr>
              <m:nor/>
              <m:sty m:val="p"/>
            </m:rPr>
            <m:t>memory</m:t>
          </m:r>
          <m:r>
            <m:rPr>
              <m:sty m:val="p"/>
            </m:rPr>
            <m:t>=</m:t>
          </m:r>
          <m:r>
            <m:rPr>
              <m:nor/>
              <m:sty m:val="p"/>
            </m:rPr>
            <m:t>preserved information about past experience</m:t>
          </m:r>
          <m:r>
            <m:rPr>
              <m:sty m:val="p"/>
            </m:rPr>
            <m:t>,</m:t>
          </m:r>
        </m:oMath>
      </m:oMathPara>
    </w:p>
    <w:p>
      <w:pPr>
        <w:pStyle w:val="FirstParagraph"/>
      </w:pPr>
      <w:r>
        <w:t xml:space="preserve">whereas</w:t>
      </w:r>
    </w:p>
    <w:p>
      <w:pPr>
        <w:pStyle w:val="BodyText"/>
      </w:pPr>
      <m:oMathPara>
        <m:oMathParaPr>
          <m:jc m:val="center"/>
        </m:oMathParaPr>
        <m:oMath>
          <m:r>
            <m:rPr>
              <m:nor/>
              <m:sty m:val="p"/>
            </m:rPr>
            <m:t>inheritance</m:t>
          </m:r>
          <m:r>
            <m:rPr>
              <m:sty m:val="p"/>
            </m:rPr>
            <m:t>=</m:t>
          </m:r>
          <m:r>
            <m:rPr>
              <m:nor/>
              <m:sty m:val="p"/>
            </m:rPr>
            <m:t>preserved experience capable of participating in the organization of another individual</m:t>
          </m:r>
          <m:r>
            <m:rPr>
              <m:sty m:val="p"/>
            </m:rPr>
            <m:t>.</m:t>
          </m:r>
        </m:oMath>
      </m:oMathPara>
    </w:p>
    <w:p>
      <w:pPr>
        <w:pStyle w:val="FirstParagraph"/>
      </w:pPr>
      <w:r>
        <w:t xml:space="preserve">The second formulation deliberately leaves open both the physical form of the inherited representation and the mechanism of transmission. Those questions cannot be answered independently of the recipient. A controller useful to one morphology may be unusable by another; a structural response developed by one building may be inappropriate under different materials, climate, occupancy, regulation, or constitutional priorities.</w:t>
      </w:r>
    </w:p>
    <w:p>
      <w:pPr>
        <w:pStyle w:val="BodyText"/>
      </w:pPr>
      <w:r>
        <w:t xml:space="preserve">The question</w:t>
      </w:r>
      <w:r>
        <w:t xml:space="preserve"> </w:t>
      </w:r>
      <w:r>
        <w:rPr>
          <w:b/>
          <w:bCs/>
        </w:rPr>
        <w:t xml:space="preserve">“What is inherited?”</w:t>
      </w:r>
      <w:r>
        <w:t xml:space="preserve"> </w:t>
      </w:r>
      <w:r>
        <w:t xml:space="preserve">therefore leads immediately to two further questions:</w:t>
      </w:r>
      <w:r>
        <w:t xml:space="preserve"> </w:t>
      </w:r>
      <w:r>
        <w:rPr>
          <w:b/>
          <w:bCs/>
        </w:rPr>
        <w:t xml:space="preserve">how can inherited experience pass between individuals that are not related through reproduction, and under what conditions is retained experience compatible with a potential recipient?</w:t>
      </w:r>
    </w:p>
    <w:p>
      <w:pPr>
        <w:pStyle w:val="BodyText"/>
      </w:pPr>
      <w:r>
        <w:t xml:space="preserve">These are the problems to which we now turn.</w:t>
      </w:r>
    </w:p>
    <w:p>
      <w:pPr>
        <w:pStyle w:val="BodyText"/>
      </w:pPr>
      <w:r>
        <w:rPr>
          <w:b/>
          <w:bCs/>
        </w:rPr>
        <w:t xml:space="preserve">From Individual Inheritance to Technological Evolution</w:t>
      </w:r>
    </w:p>
    <w:p>
      <w:pPr>
        <w:pStyle w:val="BodyText"/>
      </w:pPr>
      <w:r>
        <w:t xml:space="preserve">The preceding sections have treated inheritance primarily as a relation between technological individuals: experience acquired by one individual is retained, represented, transferred, and becomes capable of influencing the organization or adaptive process of another. Once this process is repeated, however, inheritance ceases to be only a mechanism connecting individual histories. It begins to create a historical process at the level of technological populations and systems.</w:t>
      </w:r>
    </w:p>
    <w:p>
      <w:pPr>
        <w:pStyle w:val="BodyText"/>
      </w:pPr>
      <w:r>
        <w:t xml:space="preserve">This transition requires an important distinction. Not every sequence of inherited modifications constitutes technological evolution. A technological individual may receive information from another, use it successfully, and yet leave no persistent effect on subsequent technological organization. Evolution requires more than transfer. Acquired experience must repeatedly enter later processes of variation, evaluation, selection, and further modification.</w:t>
      </w:r>
    </w:p>
    <w:p>
      <w:pPr>
        <w:pStyle w:val="BodyText"/>
      </w:pPr>
      <w:r>
        <w:t xml:space="preserve">The sequence developed in this Part can therefore be extended:</w:t>
      </w:r>
    </w:p>
    <w:p>
      <w:pPr>
        <w:pStyle w:val="BodyText"/>
      </w:pPr>
      <m:oMathPara>
        <m:oMathParaPr>
          <m:jc m:val="center"/>
        </m:oMathParaPr>
        <m:oMath>
          <m:r>
            <m:rPr>
              <m:nor/>
              <m:sty m:val="p"/>
            </m:rPr>
            <m:t>adaptation</m:t>
          </m:r>
          <m:r>
            <m:rPr>
              <m:sty m:val="p"/>
            </m:rPr>
            <m:t>→</m:t>
          </m:r>
          <m:r>
            <m:rPr>
              <m:nor/>
              <m:sty m:val="p"/>
            </m:rPr>
            <m:t>evaluation</m:t>
          </m:r>
          <m:r>
            <m:rPr>
              <m:sty m:val="p"/>
            </m:rPr>
            <m:t>→</m:t>
          </m:r>
          <m:r>
            <m:rPr>
              <m:nor/>
              <m:sty m:val="p"/>
            </m:rPr>
            <m:t>retention</m:t>
          </m:r>
          <m:r>
            <m:rPr>
              <m:sty m:val="p"/>
            </m:rPr>
            <m:t>→</m:t>
          </m:r>
          <m:r>
            <m:rPr>
              <m:nor/>
              <m:sty m:val="p"/>
            </m:rPr>
            <m:t>compatibility</m:t>
          </m:r>
          <m:r>
            <m:rPr>
              <m:sty m:val="p"/>
            </m:rPr>
            <m:t>→</m:t>
          </m:r>
          <m:r>
            <m:rPr>
              <m:nor/>
              <m:sty m:val="p"/>
            </m:rPr>
            <m:t>selection</m:t>
          </m:r>
          <m:r>
            <m:rPr>
              <m:sty m:val="p"/>
            </m:rPr>
            <m:t>→</m:t>
          </m:r>
          <m:r>
            <m:rPr>
              <m:nor/>
              <m:sty m:val="p"/>
            </m:rPr>
            <m:t>inheritance</m:t>
          </m:r>
          <m:r>
            <m:rPr>
              <m:sty m:val="p"/>
            </m:rPr>
            <m:t>→</m:t>
          </m:r>
          <m:r>
            <m:rPr>
              <m:nor/>
              <m:sty m:val="p"/>
            </m:rPr>
            <m:t>new adaptation</m:t>
          </m:r>
          <m:r>
            <m:rPr>
              <m:sty m:val="p"/>
            </m:rPr>
            <m:t>.</m:t>
          </m:r>
        </m:oMath>
      </m:oMathPara>
    </w:p>
    <w:p>
      <w:pPr>
        <w:pStyle w:val="FirstParagraph"/>
      </w:pPr>
      <w:r>
        <w:t xml:space="preserve">When the consequences of the new adaptation are again evaluated and retained, the sequence becomes recursive:</w:t>
      </w:r>
    </w:p>
    <w:p>
      <w:pPr>
        <w:pStyle w:val="BodyText"/>
      </w:pPr>
      <m:oMathPara>
        <m:oMathParaPr>
          <m:jc m:val="center"/>
        </m:oMathParaPr>
        <m:oMath>
          <m:r>
            <m:rPr>
              <m:nor/>
              <m:sty m:val="p"/>
            </m:rPr>
            <m:t>inherited experience</m:t>
          </m:r>
          <m:r>
            <m:rPr>
              <m:sty m:val="p"/>
            </m:rPr>
            <m:t>→</m:t>
          </m:r>
          <m:r>
            <m:rPr>
              <m:nor/>
              <m:sty m:val="p"/>
            </m:rPr>
            <m:t>individual adaptation</m:t>
          </m:r>
          <m:r>
            <m:rPr>
              <m:sty m:val="p"/>
            </m:rPr>
            <m:t>→</m:t>
          </m:r>
          <m:r>
            <m:rPr>
              <m:nor/>
              <m:sty m:val="p"/>
            </m:rPr>
            <m:t>evaluated experience</m:t>
          </m:r>
          <m:r>
            <m:rPr>
              <m:sty m:val="p"/>
            </m:rPr>
            <m:t>→</m:t>
          </m:r>
          <m:r>
            <m:rPr>
              <m:nor/>
              <m:sty m:val="p"/>
            </m:rPr>
            <m:t>renewed inheritance</m:t>
          </m:r>
          <m:r>
            <m:rPr>
              <m:sty m:val="p"/>
            </m:rPr>
            <m:t>.</m:t>
          </m:r>
        </m:oMath>
      </m:oMathPara>
    </w:p>
    <w:p>
      <w:pPr>
        <w:pStyle w:val="FirstParagraph"/>
      </w:pPr>
      <w:r>
        <w:t xml:space="preserve">The significance of this recursion is that later technological individuals need not begin from the same informational conditions as earlier ones. Their possible responses may already incorporate consequences of situations encountered by previous individuals. Each cycle can therefore modify not only the receiving individual but also the set of resources available to subsequent adaptation.</w:t>
      </w:r>
    </w:p>
    <w:p>
      <w:pPr>
        <w:pStyle w:val="BodyText"/>
      </w:pPr>
      <w:r>
        <w:t xml:space="preserve">Evolutionary robotics provides an operational precedent for this idea. In evolutionary systems, inherited representations are repeatedly subjected to variation and selection, producing population-level change over generations. Systems combining evolution with lifetime learning add another pathway: individual experience can affect subsequent evolution either indirectly, by altering fitness and selection, or directly, when acquired characteristics are made heritable through Lamarckian mechanisms. External archives introduce a further possibility, because information acquired by previous individuals can influence later learning without direct parent–offspring transmission.</w:t>
      </w:r>
    </w:p>
    <w:p>
      <w:pPr>
        <w:pStyle w:val="BodyText"/>
      </w:pPr>
      <w:r>
        <w:t xml:space="preserve">The Living Things framework extends the question beyond artificial reproductive populations. If technological inheritance can occur between individuals that are not connected by reproduction, then technological evolution need not be organized exclusively as a genealogical tree. A long-lived building, vehicle, infrastructure component, robot, or other technological individual may contribute acquired experience while continuing to exist. Multiple contemporaneous individuals may contribute to, receive from, test, modify, or reject retained experience.</w:t>
      </w:r>
    </w:p>
    <w:p>
      <w:pPr>
        <w:pStyle w:val="BodyText"/>
      </w:pPr>
      <w:r>
        <w:t xml:space="preserve">The resulting historical structure may therefore resemble a network more than a lineage. Information may pass from one individual to several others, combine with experience acquired elsewhere, return in modified form, or cease to propagate when it proves incompatible or inadmissible.</w:t>
      </w:r>
    </w:p>
    <w:p>
      <w:pPr>
        <w:pStyle w:val="BodyText"/>
      </w:pPr>
      <w:r>
        <w:t xml:space="preserve">This possibility also changes the meaning of variation. In biological evolution, variation is commonly associated with differences arising in inherited material and subsequently exposed to selection. In Living Things, relevant variation may additionally originate during the operational history of technological individuals. Disturbances, failures, environmental changes, interactions with humans, and regulatory responses may generate modifications that were not explicitly specified in the initial organization. If some of these acquired modifications are evaluated, retained, and made available to other individuals, individual history becomes a potential source of subsequent technological variation.</w:t>
      </w:r>
    </w:p>
    <w:p>
      <w:pPr>
        <w:pStyle w:val="BodyText"/>
      </w:pPr>
      <w:r>
        <w:t xml:space="preserve">This does not mean that every acquired modification should propagate. The argument developed in the preceding sections imposes progressively stronger conditions. A modification must first produce consequences that can be evaluated. Information about it must be retained with sufficient context. A potential recipient must be sufficiently compatible for the information to remain meaningful. The modification must also remain admissible relative to the recipient's Constitution and to the relevant level of viability. Only then does it become a candidate for inherited influence.</w:t>
      </w:r>
    </w:p>
    <w:p>
      <w:pPr>
        <w:pStyle w:val="BodyText"/>
      </w:pPr>
      <w:r>
        <w:t xml:space="preserve">Technological evolution in this sense is therefore not equivalent to unrestricted accumulation of successful adaptations. Retained experience can be rejected, restricted to particular contexts, superseded by later experience, or preserved as information about failure rather than as a strategy to be repeated. What persists historically is not necessarily a growing catalogue of solutions but an evolving body of evaluated technological experience.</w:t>
      </w:r>
    </w:p>
    <w:p>
      <w:pPr>
        <w:pStyle w:val="BodyText"/>
      </w:pPr>
      <w:r>
        <w:t xml:space="preserve">This point is especially important because the criteria of success may themselves differ among technological individuals and may change over time. The Constitution introduced in Part I therefore remains relevant at the evolutionary level. It determines not only what an individual system attempts to preserve or transform, but also which acquired modifications may legitimately influence subsequent technological organization. Evolution without such constraints would reduce inheritance to the propagation of whatever happens to improve a selected performance measure.</w:t>
      </w:r>
    </w:p>
    <w:p>
      <w:pPr>
        <w:pStyle w:val="BodyText"/>
      </w:pPr>
      <w:r>
        <w:t xml:space="preserve">The resulting concept differs from both conventional engineering improvement and biological evolution. It differs from ordinary engineering iteration because the source of variation may include experience autonomously acquired during the operational life of technological individuals. It differs from biological evolution because transmission need not depend on reproduction, generations may overlap, inherited information may persist outside individual bodies, and human or institutional authority may remain part of the constitutional structure governing what can be retained and reused.</w:t>
      </w:r>
    </w:p>
    <w:p>
      <w:pPr>
        <w:pStyle w:val="BodyText"/>
      </w:pPr>
      <w:r>
        <w:t xml:space="preserve">The claim at this stage is therefore deliberately limited. We do not propose that existing technological systems already constitute a unified evolutionary domain, nor that the mechanisms described above are equivalent to biological heredity. Existing work in evolutionary robotics demonstrates particular mechanisms by which learning, inheritance, selection, and accumulated experience can interact. The question raised by Living Things is whether these mechanisms can be generalized into a broader framework for heterogeneous technological individuals whose acquired histories can influence subsequent technological organization.</w:t>
      </w:r>
    </w:p>
    <w:p>
      <w:pPr>
        <w:pStyle w:val="BodyText"/>
      </w:pPr>
      <w:r>
        <w:t xml:space="preserve">Part II has moved from a relatively narrow distinction between adaptation and inheritance to this broader problem. The argument can now be summarized as</w:t>
      </w:r>
    </w:p>
    <w:p>
      <w:pPr>
        <w:pStyle w:val="BodyText"/>
      </w:pPr>
      <m:oMathPara>
        <m:oMathParaPr>
          <m:jc m:val="center"/>
        </m:oMathParaPr>
        <m:oMath>
          <m:borderBox>
            <m:e>
              <m:r>
                <m:rPr>
                  <m:nor/>
                  <m:sty m:val="p"/>
                </m:rPr>
                <m:t>self-regulation</m:t>
              </m:r>
              <m:r>
                <m:rPr>
                  <m:sty m:val="p"/>
                </m:rPr>
                <m:t>→</m:t>
              </m:r>
              <m:r>
                <m:rPr>
                  <m:nor/>
                  <m:sty m:val="p"/>
                </m:rPr>
                <m:t>adaptation</m:t>
              </m:r>
              <m:r>
                <m:rPr>
                  <m:sty m:val="p"/>
                </m:rPr>
                <m:t>→</m:t>
              </m:r>
              <m:r>
                <m:rPr>
                  <m:nor/>
                  <m:sty m:val="p"/>
                </m:rPr>
                <m:t>evaluation</m:t>
              </m:r>
              <m:r>
                <m:rPr>
                  <m:sty m:val="p"/>
                </m:rPr>
                <m:t>→</m:t>
              </m:r>
              <m:r>
                <m:rPr>
                  <m:nor/>
                  <m:sty m:val="p"/>
                </m:rPr>
                <m:t>retention</m:t>
              </m:r>
              <m:r>
                <m:rPr>
                  <m:sty m:val="p"/>
                </m:rPr>
                <m:t>→</m:t>
              </m:r>
              <m:r>
                <m:rPr>
                  <m:nor/>
                  <m:sty m:val="p"/>
                </m:rPr>
                <m:t>inheritance</m:t>
              </m:r>
              <m:r>
                <m:rPr>
                  <m:sty m:val="p"/>
                </m:rPr>
                <m:t>→</m:t>
              </m:r>
              <m:r>
                <m:rPr>
                  <m:nor/>
                  <m:sty m:val="p"/>
                </m:rPr>
                <m:t>historical technological change</m:t>
              </m:r>
            </m:e>
          </m:borderBox>
        </m:oMath>
      </m:oMathPara>
    </w:p>
    <w:p>
      <w:pPr>
        <w:pStyle w:val="FirstParagraph"/>
      </w:pPr>
      <w:r>
        <w:t xml:space="preserve">with compatibility, selection, and constitutional admissibility determining whether particular acquired information can pass between individuals.</w:t>
      </w:r>
    </w:p>
    <w:p>
      <w:pPr>
        <w:pStyle w:val="BodyText"/>
      </w:pPr>
      <w:r>
        <w:t xml:space="preserve">The central question is consequently no longer only whether a technological thing can adapt during its own existence. It is whether the consequences of such adaptation can become part of a persistent historical process in which the acquired experience of technological individuals changes the possibilities available to those that follow.</w:t>
      </w:r>
    </w:p>
    <w:p>
      <w:pPr>
        <w:pStyle w:val="BodyText"/>
      </w:pPr>
      <w:r>
        <w:rPr>
          <w:b/>
          <w:bCs/>
        </w:rPr>
        <w:t xml:space="preserve">Can acquired adaptations of technological things become a persistent source of variation for subsequent technological individuals, and under what conditions would such a process constitute technological evolution?</w:t>
      </w:r>
    </w:p>
    <w:p>
      <w:pPr>
        <w:pStyle w:val="BodyText"/>
      </w:pPr>
      <w:r>
        <w:t xml:space="preserve">This question marks the transition from heredity and evolution to the more general problem addressed in Part III: how Constitution, viability, self-regulation, adaptation, retention, inheritance, and evolutionary change can be represented within a common framework for Living Things.</w:t>
      </w:r>
    </w:p>
    <w:p>
      <w:pPr>
        <w:pStyle w:val="Heading1"/>
        <w:keepNext/>
        <w:keepLines/>
      </w:pPr>
      <w:r>
        <w:rPr>
          <w:b/>
          <w:bCs/>
        </w:rPr>
        <w:t xml:space="preserve">Part III — Toward a General Framework for Living Things</w:t>
      </w:r>
    </w:p>
    <w:p>
      <w:pPr>
        <w:jc w:val="center"/>
      </w:pPr>
      <w:r>
        <w:drawing>
          <wp:inline>
            <wp:extent cx="5852160" cy="1577340"/>
            <wp:docPr id="35" name="Picture 35"/>
            <wp:cNvGraphicFramePr>
              <a:graphicFrameLocks noChangeAspect="1"/>
            </wp:cNvGraphicFramePr>
            <a:graphic>
              <a:graphicData uri="http://schemas.openxmlformats.org/drawingml/2006/picture">
                <pic:pic>
                  <pic:nvPicPr>
                    <pic:cNvPr id="0" name="figure1_conceptual_structure.png"/>
                    <pic:cNvPicPr/>
                  </pic:nvPicPr>
                  <pic:blipFill>
                    <a:blip r:embed="rId9"/>
                    <a:stretch>
                      <a:fillRect/>
                    </a:stretch>
                  </pic:blipFill>
                  <pic:spPr>
                    <a:xfrm>
                      <a:off x="0" y="0"/>
                      <a:ext cx="5852160" cy="1577340"/>
                    </a:xfrm>
                    <a:prstGeom prst="rect"/>
                  </pic:spPr>
                </pic:pic>
              </a:graphicData>
            </a:graphic>
          </wp:inline>
        </w:drawing>
      </w:r>
    </w:p>
    <w:p>
      <w:pPr>
        <w:jc w:val="center"/>
      </w:pPr>
      <w:r>
        <w:rPr>
          <w:i/>
          <w:sz w:val="18"/>
        </w:rPr>
        <w:t>Figure 1. Conceptual structure of a Living Thing: Constitution, Functional Integrity, viability, regulation, adaptation, retention, inheritance, variation, and technological evolution.</w:t>
      </w:r>
    </w:p>
    <w:p>
      <w:pPr>
        <w:pStyle w:val="Heading2"/>
        <w:keepNext/>
        <w:keepLines/>
      </w:pPr>
      <w:r>
        <w:rPr>
          <w:b/>
          <w:bCs/>
        </w:rPr>
        <w:t xml:space="preserve">1. Individuality and Collective Organization</w:t>
      </w:r>
    </w:p>
    <w:p>
      <w:pPr>
        <w:pStyle w:val="BodyText"/>
      </w:pPr>
      <w:r>
        <w:t xml:space="preserve">Parts I and II have approached Living Things from two complementary directions. The first examined the constitutional organization of an individual technological thing and the conditions under which its regulatory processes preserve or transform Functional Integrity. The second examined the possibility that experience acquired during an individual's operational history may influence other technological individuals and participate in a persistent evolutionary process.</w:t>
      </w:r>
    </w:p>
    <w:p>
      <w:pPr>
        <w:pStyle w:val="BodyText"/>
      </w:pPr>
      <w:r>
        <w:t xml:space="preserve">Together, these arguments introduce a problem that cannot be resolved at either level independently: how can technologically distinct individuals participate in a collective process while retaining their own functional and constitutional organization?</w:t>
      </w:r>
    </w:p>
    <w:p>
      <w:pPr>
        <w:pStyle w:val="BodyText"/>
      </w:pPr>
      <w:r>
        <w:t xml:space="preserve">The question is not whether technological systems can exchange information or coordinate their operations. Such capabilities already exist. The problem is to identify the relationships through which individually acquired experience can participate in the regulation of multiple technological individuals without presupposing that they constitute a single organism, share an identical Constitution, or pursue the same objectives.</w:t>
      </w:r>
    </w:p>
    <w:p>
      <w:pPr>
        <w:pStyle w:val="Heading3"/>
        <w:keepNext/>
        <w:keepLines/>
      </w:pPr>
      <w:r>
        <w:rPr>
          <w:b/>
          <w:bCs/>
        </w:rPr>
        <w:t xml:space="preserve">1.1. Individuality Beyond Physical Boundaries</w:t>
      </w:r>
    </w:p>
    <w:p>
      <w:pPr>
        <w:pStyle w:val="BodyText"/>
      </w:pPr>
      <w:r>
        <w:t xml:space="preserve">Part I established that the physical boundary of a technological thing need not coincide with the boundary of its regulatory organization. A building, for example, may depend on external sensors, computational resources, maintenance services, and other technological systems while retaining a distinguishable Functional Integrity and Constitution.</w:t>
      </w:r>
    </w:p>
    <w:p>
      <w:pPr>
        <w:pStyle w:val="BodyText"/>
      </w:pPr>
      <w:r>
        <w:t xml:space="preserve">This observation becomes more consequential when several Living Things interact.</w:t>
      </w:r>
    </w:p>
    <w:p>
      <w:pPr>
        <w:pStyle w:val="BodyText"/>
      </w:pPr>
      <w:r>
        <w:t xml:space="preserve">Consider two buildings that share energy infrastructure, exchange information, or coordinate their responses to environmental disturbances. Their physical organizations remain distinct, but their regulatory processes may become partially interdependent. An action that preserves the Functional Integrity of one building may change the operating conditions of the other.</w:t>
      </w:r>
    </w:p>
    <w:p>
      <w:pPr>
        <w:pStyle w:val="BodyText"/>
      </w:pPr>
      <w:r>
        <w:t xml:space="preserve">The relationship becomes more complex when the buildings possess different Constitutions. Their occupants, purposes, permissible transformations, resource priorities, and governing authorities may differ. Consequently, a response that is appropriate for one building cannot automatically be treated as appropriate for the other.</w:t>
      </w:r>
    </w:p>
    <w:p>
      <w:pPr>
        <w:pStyle w:val="BodyText"/>
      </w:pPr>
      <w:r>
        <w:t xml:space="preserve">Individuality must therefore be distinguished from regulatory isolation. A technological individual may participate in shared processes without surrendering the constitutional criteria according to which its own regulation is evaluated.</w:t>
      </w:r>
    </w:p>
    <w:p>
      <w:pPr>
        <w:pStyle w:val="BodyText"/>
      </w:pPr>
      <w:r>
        <w:t xml:space="preserve">Conversely, participation in a collective process does not establish that the participating individuals possess a common Constitution.</w:t>
      </w:r>
    </w:p>
    <w:p>
      <w:pPr>
        <w:pStyle w:val="BodyText"/>
      </w:pPr>
      <w:r>
        <w:t xml:space="preserve">This distinction is necessary before the concepts developed in Parts I and II can be extended from individual technological things to systems comprising multiple individuals.</w:t>
      </w:r>
    </w:p>
    <w:p>
      <w:pPr>
        <w:pStyle w:val="Heading3"/>
        <w:keepNext/>
        <w:keepLines/>
      </w:pPr>
      <w:r>
        <w:rPr>
          <w:b/>
          <w:bCs/>
        </w:rPr>
        <w:t xml:space="preserve">1.2. The Constitutional Problem of Collective Participation</w:t>
      </w:r>
    </w:p>
    <w:p>
      <w:pPr>
        <w:pStyle w:val="BodyText"/>
      </w:pPr>
      <w:r>
        <w:t xml:space="preserve">The possibility of collective inheritance introduces a relationship between two levels of organization.</w:t>
      </w:r>
    </w:p>
    <w:p>
      <w:pPr>
        <w:pStyle w:val="BodyText"/>
      </w:pPr>
      <w:r>
        <w:t xml:space="preserve">At the individual level, Constitution specifies the relevant purposes, permissions, prohibitions, priorities, and authority relations under which acquired information may influence regulation.</w:t>
      </w:r>
    </w:p>
    <w:p>
      <w:pPr>
        <w:pStyle w:val="BodyText"/>
      </w:pPr>
      <w:r>
        <w:t xml:space="preserve">At the collective level, information originating from different individuals may become available to multiple recipients. However, the existence of this shared informational resource does not establish common purposes or common criteria of admissibility.</w:t>
      </w:r>
    </w:p>
    <w:p>
      <w:pPr>
        <w:pStyle w:val="BodyText"/>
      </w:pPr>
      <w:r>
        <w:t xml:space="preserve">A collective repository, for example, might contain information about adaptations acquired by buildings operating under different environmental conditions and serving different human requirements. Even if this information can be represented in a common technical format, its subsequent use remains subject to the Constitution of each receiving building.</w:t>
      </w:r>
    </w:p>
    <w:p>
      <w:pPr>
        <w:pStyle w:val="BodyText"/>
      </w:pPr>
      <w:r>
        <w:t xml:space="preserve">We can therefore distinguish between the availability of collective experience and authority over its application.</w:t>
      </w:r>
    </w:p>
    <w:p>
      <w:pPr>
        <w:pStyle w:val="BodyText"/>
      </w:pPr>
      <w:r>
        <w:t xml:space="preserve">This distinction extends the principle established in Part I:</w:t>
      </w:r>
    </w:p>
    <w:p>
      <w:pPr>
        <w:pStyle w:val="BodyText"/>
      </w:pPr>
      <w:r>
        <w:t xml:space="preserve">Goal ≠ Permission.</w:t>
      </w:r>
    </w:p>
    <w:p>
      <w:pPr>
        <w:pStyle w:val="BodyText"/>
      </w:pPr>
      <w:r>
        <w:t xml:space="preserve">In the collective case, the distinction acquires an additional dimension. An adaptation that was permissible for its originating individual does not necessarily become permissible for another individual merely because the information is available or because its previous application was successful.</w:t>
      </w:r>
    </w:p>
    <w:p>
      <w:pPr>
        <w:pStyle w:val="BodyText"/>
      </w:pPr>
      <w:r>
        <w:t xml:space="preserve">Collective participation must therefore accommodate differences in constitutional organization rather than presuppose their elimination.</w:t>
      </w:r>
    </w:p>
    <w:p>
      <w:pPr>
        <w:pStyle w:val="BodyText"/>
      </w:pPr>
      <w:r>
        <w:t xml:space="preserve">This raises a question that cannot be answered through information transfer alone: under what conditions may the regulatory processes of different technological individuals become coordinated, and where does authority over such coordination reside?</w:t>
      </w:r>
    </w:p>
    <w:p>
      <w:pPr>
        <w:pStyle w:val="Heading3"/>
        <w:keepNext/>
        <w:keepLines/>
      </w:pPr>
      <w:r>
        <w:rPr>
          <w:b/>
          <w:bCs/>
        </w:rPr>
        <w:t xml:space="preserve">1.3. Collective Experience and Collective Regulation</w:t>
      </w:r>
    </w:p>
    <w:p>
      <w:pPr>
        <w:pStyle w:val="BodyText"/>
      </w:pPr>
      <w:r>
        <w:t xml:space="preserve">Part II introduced the possibility of collective inheritance through which retained information from multiple individual histories may influence subsequent technological individuals. Research on evolutionary robotics and external controller archives provides existing examples of particular mechanisms for accumulating and reusing acquired information (Le Goff et al., 2023; Hart &amp; Le Goff, 2021).</w:t>
      </w:r>
    </w:p>
    <w:p>
      <w:pPr>
        <w:pStyle w:val="BodyText"/>
      </w:pPr>
      <w:r>
        <w:t xml:space="preserve">However, collective inheritance and collective regulation must remain conceptually distinct.</w:t>
      </w:r>
    </w:p>
    <w:p>
      <w:pPr>
        <w:pStyle w:val="BodyText"/>
      </w:pPr>
      <w:r>
        <w:t xml:space="preserve">Collective inheritance concerns the historical availability and subsequent use of acquired information. Collective regulation concerns the coordinated modification of the states or actions of multiple individuals in relation to specified conditions.</w:t>
      </w:r>
    </w:p>
    <w:p>
      <w:pPr>
        <w:pStyle w:val="BodyText"/>
      </w:pPr>
      <w:r>
        <w:t xml:space="preserve">One process does not necessarily imply the other.</w:t>
      </w:r>
    </w:p>
    <w:p>
      <w:pPr>
        <w:pStyle w:val="BodyText"/>
      </w:pPr>
      <w:r>
        <w:t xml:space="preserve">Several buildings may draw upon the same accumulated experience while regulating themselves independently. Conversely, buildings may coordinate their energy consumption or emergency responses without inheriting anything from one another's acquired operational histories.</w:t>
      </w:r>
    </w:p>
    <w:p>
      <w:pPr>
        <w:pStyle w:val="BodyText"/>
      </w:pPr>
      <w:r>
        <w:t xml:space="preserve">A system combining both processes would introduce additional relationships. Individually acquired experience might influence subsequent collective coordination, while participation in coordinated activity might generate new experience for the participating individuals.</w:t>
      </w:r>
    </w:p>
    <w:p>
      <w:pPr>
        <w:pStyle w:val="BodyText"/>
      </w:pPr>
      <w:r>
        <w:t xml:space="preserve">Such reciprocal influence is conceptually possible, but its existence cannot be inferred merely from the presence of a shared repository or a communication network.</w:t>
      </w:r>
    </w:p>
    <w:p>
      <w:pPr>
        <w:pStyle w:val="BodyText"/>
      </w:pPr>
      <w:r>
        <w:t xml:space="preserve">The distinction also prevents collective experience from being automatically identified with collective intelligence. Accumulating information, coordinating regulatory actions, and developing collective decision-making capabilities are different properties. Their relationships require separate investigation.</w:t>
      </w:r>
    </w:p>
    <w:p>
      <w:pPr>
        <w:pStyle w:val="Heading3"/>
        <w:keepNext/>
        <w:keepLines/>
      </w:pPr>
      <w:r>
        <w:rPr>
          <w:b/>
          <w:bCs/>
        </w:rPr>
        <w:t xml:space="preserve">1.4. Individual and Collective Viability</w:t>
      </w:r>
    </w:p>
    <w:p>
      <w:pPr>
        <w:pStyle w:val="BodyText"/>
      </w:pPr>
      <w:r>
        <w:t xml:space="preserve">The distinction between individual and collective organization also returns us to the multilevel conception of viability developed in Part I.</w:t>
      </w:r>
    </w:p>
    <w:p>
      <w:pPr>
        <w:pStyle w:val="BodyText"/>
      </w:pPr>
      <w:r>
        <w:t xml:space="preserve">A technological individual may remain within its own viability constraints while contributing to conditions that threaten the viability of a larger system. Conversely, maintaining the viability of a larger system may require an individual to accept restrictions, undergo substantial reconfiguration, or sacrifice some aspect of its own Functional Integrity.</w:t>
      </w:r>
    </w:p>
    <w:p>
      <w:pPr>
        <w:pStyle w:val="BodyText"/>
      </w:pPr>
      <w:r>
        <w:t xml:space="preserve">In a system containing multiple Living Things, these relationships may involve several technologically distinct individuals, human participants, shared infrastructure, and environmental conditions.</w:t>
      </w:r>
    </w:p>
    <w:p>
      <w:pPr>
        <w:pStyle w:val="BodyText"/>
      </w:pPr>
      <w:r>
        <w:t xml:space="preserve">The corresponding viability constraints need not coincide.</w:t>
      </w:r>
    </w:p>
    <w:p>
      <w:pPr>
        <w:pStyle w:val="BodyText"/>
      </w:pPr>
      <w:r>
        <w:t xml:space="preserve">Furthermore, collective coordination cannot be reduced to maximizing an aggregate measure of individual performance. A collectively advantageous action may remain constitutionally prohibited for one or more participating individuals. The distribution of authority, protected interests, and admissible transformations must therefore be considered alongside the physical possibility of coordinated regulation.</w:t>
      </w:r>
    </w:p>
    <w:p>
      <w:pPr>
        <w:pStyle w:val="BodyText"/>
      </w:pPr>
      <w:r>
        <w:t xml:space="preserve">This produces a distinction between two questions.</w:t>
      </w:r>
    </w:p>
    <w:p>
      <w:pPr>
        <w:pStyle w:val="BodyText"/>
      </w:pPr>
      <w:r>
        <w:t xml:space="preserve">The first concerns whether coordinated actions can preserve specified collective viability conditions.</w:t>
      </w:r>
    </w:p>
    <w:p>
      <w:pPr>
        <w:pStyle w:val="BodyText"/>
      </w:pPr>
      <w:r>
        <w:t xml:space="preserve">The second concerns whether those actions are constitutionally permissible for the individuals and other participants involved.</w:t>
      </w:r>
    </w:p>
    <w:p>
      <w:pPr>
        <w:pStyle w:val="BodyText"/>
      </w:pPr>
      <w:r>
        <w:t xml:space="preserve">The existence of a technically viable collective trajectory does not resolve the second question.</w:t>
      </w:r>
    </w:p>
    <w:p>
      <w:pPr>
        <w:pStyle w:val="BodyText"/>
      </w:pPr>
      <w:r>
        <w:t xml:space="preserve">Nor does the existence of multiple interacting viability constraints establish that the participating technological individuals constitute a single Living Thing. Such a conclusion would require additional criteria concerning collective Functional Integrity, Constitution, and regulatory organization.</w:t>
      </w:r>
    </w:p>
    <w:p>
      <w:pPr>
        <w:pStyle w:val="Heading3"/>
        <w:keepNext/>
        <w:keepLines/>
      </w:pPr>
      <w:r>
        <w:rPr>
          <w:b/>
          <w:bCs/>
        </w:rPr>
        <w:t xml:space="preserve">1.5. From a Population of Living Things to a Living System</w:t>
      </w:r>
    </w:p>
    <w:p>
      <w:pPr>
        <w:pStyle w:val="BodyText"/>
      </w:pPr>
      <w:r>
        <w:t xml:space="preserve">We can now distinguish several forms of organization that might otherwise be conflated.</w:t>
      </w:r>
    </w:p>
    <w:p>
      <w:pPr>
        <w:pStyle w:val="BodyText"/>
      </w:pPr>
      <w:r>
        <w:t xml:space="preserve">A population of Living Things consists of distinguishable technological individuals, each possessing its own functional and constitutional organization.</w:t>
      </w:r>
    </w:p>
    <w:p>
      <w:pPr>
        <w:pStyle w:val="BodyText"/>
      </w:pPr>
      <w:r>
        <w:t xml:space="preserve">Collective inheritance becomes possible when acquired information from individual histories can influence other individuals.</w:t>
      </w:r>
    </w:p>
    <w:p>
      <w:pPr>
        <w:pStyle w:val="BodyText"/>
      </w:pPr>
      <w:r>
        <w:t xml:space="preserve">Collective regulation becomes possible when the regulatory processes of multiple individuals are coordinated in relation to specified conditions.</w:t>
      </w:r>
    </w:p>
    <w:p>
      <w:pPr>
        <w:pStyle w:val="BodyText"/>
      </w:pPr>
      <w:r>
        <w:t xml:space="preserve">A collective Living Thing, however, would require a further argument. It would be necessary to identify the relevant collective Functional Integrity, the constitutional principles governing its preservation or transformation, and the regulatory organization through which these requirements are realized.</w:t>
      </w:r>
    </w:p>
    <w:p>
      <w:pPr>
        <w:pStyle w:val="BodyText"/>
      </w:pPr>
      <w:r>
        <w:t xml:space="preserve">Neither communication, shared experience, nor coordinated behavior is individually sufficient to establish these additional properties.</w:t>
      </w:r>
    </w:p>
    <w:p>
      <w:pPr>
        <w:pStyle w:val="BodyText"/>
      </w:pPr>
      <w:r>
        <w:t xml:space="preserve">These distinctions allow the Living Things framework to examine collective technological processes without assuming that every interconnected population develops into a higher-order technological organism.</w:t>
      </w:r>
    </w:p>
    <w:p>
      <w:pPr>
        <w:pStyle w:val="BodyText"/>
      </w:pPr>
      <w:r>
        <w:t xml:space="preserve">They also leave open an important possibility: individual and collective organization may coexist without one being reducible to the other. A technological individual may preserve its distinct Constitution while participating in processes whose consequences extend beyond its own operational history.</w:t>
      </w:r>
    </w:p>
    <w:p>
      <w:pPr>
        <w:pStyle w:val="BodyText"/>
      </w:pPr>
      <w:r>
        <w:t xml:space="preserve">The resulting research problem is therefore not simply how individual Living Things exchange information or coordinate their actions. It is how multiple levels of technological organization can be represented while preserving the distinctions among individual Constitution, collective experience, coordinated regulation, and collective viability.</w:t>
      </w:r>
    </w:p>
    <w:p>
      <w:pPr>
        <w:pStyle w:val="BodyText"/>
      </w:pPr>
      <w:r>
        <w:t xml:space="preserve">This problem provides the starting point for developing a common conceptual framework for Living Things.</w:t>
      </w:r>
    </w:p>
    <w:p>
      <w:pPr>
        <w:pStyle w:val="BodyText"/>
      </w:pPr>
      <w:r>
        <w:t xml:space="preserve">Начало формы</w:t>
      </w:r>
    </w:p>
    <w:p>
      <w:pPr>
        <w:pStyle w:val="BodyText"/>
      </w:pPr>
      <w:r>
        <w:t xml:space="preserve">Конец формы</w:t>
      </w:r>
    </w:p>
    <w:p>
      <w:pPr>
        <w:pStyle w:val="Heading2"/>
        <w:keepNext/>
        <w:keepLines/>
      </w:pPr>
      <w:r>
        <w:rPr>
          <w:b/>
          <w:bCs/>
        </w:rPr>
        <w:t xml:space="preserve">2. The Organization of a Living Thing</w:t>
      </w:r>
    </w:p>
    <w:p>
      <w:pPr>
        <w:pStyle w:val="BodyText"/>
      </w:pPr>
      <w:r>
        <w:t xml:space="preserve">The preceding sections have established several distinctions necessary for describing Living Things. Constitution determines the principles governing regulation; Functional Integrity identifies the properties and relations whose preservation or controlled transformation permits continued functioning; viability provides a mathematical language for examining possible trajectories under specified constraints. Adaptation, retention, and inheritance introduce a historical dimension through which acquired experience may influence both individual and subsequent technological organization.</w:t>
      </w:r>
    </w:p>
    <w:p>
      <w:pPr>
        <w:pStyle w:val="BodyText"/>
      </w:pPr>
      <w:r>
        <w:t xml:space="preserve">These concepts, however, do not yet constitute a unified model. They describe different aspects of a technological system, and their relationships cannot be established merely by placing them in a sequence.</w:t>
      </w:r>
    </w:p>
    <w:p>
      <w:pPr>
        <w:pStyle w:val="BodyText"/>
      </w:pPr>
      <w:r>
        <w:t xml:space="preserve">The next problem is therefore organizational: how can these concepts be related within a common description of a Living Thing without reducing one to another?</w:t>
      </w:r>
    </w:p>
    <w:p>
      <w:pPr>
        <w:pStyle w:val="Heading3"/>
        <w:keepNext/>
        <w:keepLines/>
      </w:pPr>
      <w:r>
        <w:rPr>
          <w:b/>
          <w:bCs/>
        </w:rPr>
        <w:t xml:space="preserve">2.1. Distinguishable but Interdependent Domains</w:t>
      </w:r>
    </w:p>
    <w:p>
      <w:pPr>
        <w:pStyle w:val="BodyText"/>
      </w:pPr>
      <w:r>
        <w:t xml:space="preserve">A Living Thing can be examined through several analytically distinguishable domains.</w:t>
      </w:r>
    </w:p>
    <w:p>
      <w:pPr>
        <w:pStyle w:val="BodyText"/>
      </w:pPr>
      <w:r>
        <w:t xml:space="preserve">Its physical and functional organization determines which operations are possible and which resources, components, and environmental relations participate in those operations.</w:t>
      </w:r>
    </w:p>
    <w:p>
      <w:pPr>
        <w:pStyle w:val="BodyText"/>
      </w:pPr>
      <w:r>
        <w:t xml:space="preserve">Its regulatory organization determines how disturbances are detected, how responses are selected, and how actions modify the system and its environment.</w:t>
      </w:r>
    </w:p>
    <w:p>
      <w:pPr>
        <w:pStyle w:val="BodyText"/>
      </w:pPr>
      <w:r>
        <w:t xml:space="preserve">Its Constitution determines the purposes, permissions, prohibitions, priorities, and authority relations under which these processes operate.</w:t>
      </w:r>
    </w:p>
    <w:p>
      <w:pPr>
        <w:pStyle w:val="BodyText"/>
      </w:pPr>
      <w:r>
        <w:t xml:space="preserve">Its acquired history may influence subsequent regulation through retained modifications, learned relationships, and other forms of represented experience.</w:t>
      </w:r>
    </w:p>
    <w:p>
      <w:pPr>
        <w:pStyle w:val="BodyText"/>
      </w:pPr>
      <w:r>
        <w:t xml:space="preserve">These domains are distinguishable, but they are not necessarily independent.</w:t>
      </w:r>
    </w:p>
    <w:p>
      <w:pPr>
        <w:pStyle w:val="BodyText"/>
      </w:pPr>
      <w:r>
        <w:t xml:space="preserve">A modification of physical organization may alter regulatory possibilities. A regulatory intervention may transform the conditions under which Functional Integrity is maintained. Acquired experience may change the available responses to subsequent disturbances. Constitutional requirements may permit some of these transformations while excluding others.</w:t>
      </w:r>
    </w:p>
    <w:p>
      <w:pPr>
        <w:pStyle w:val="BodyText"/>
      </w:pPr>
      <w:r>
        <w:t xml:space="preserve">Consequently, an adequate description must represent not only the individual domains but also the relationships through which changes in one domain affect the others.</w:t>
      </w:r>
    </w:p>
    <w:p>
      <w:pPr>
        <w:pStyle w:val="BodyText"/>
      </w:pPr>
      <w:r>
        <w:t xml:space="preserve">This requirement does not imply that every Living Thing must possess a centralized architecture or that these domains must correspond to separate physical components.</w:t>
      </w:r>
    </w:p>
    <w:p>
      <w:pPr>
        <w:pStyle w:val="BodyText"/>
      </w:pPr>
      <w:r>
        <w:t xml:space="preserve">They are initially levels of description rather than prescribed engineering modules.</w:t>
      </w:r>
    </w:p>
    <w:p>
      <w:pPr>
        <w:pStyle w:val="Heading3"/>
        <w:keepNext/>
        <w:keepLines/>
      </w:pPr>
      <w:r>
        <w:rPr>
          <w:b/>
          <w:bCs/>
        </w:rPr>
        <w:t xml:space="preserve">2.2. Functional Integrity as an Organizational Relation</w:t>
      </w:r>
    </w:p>
    <w:p>
      <w:pPr>
        <w:pStyle w:val="BodyText"/>
      </w:pPr>
      <w:r>
        <w:t xml:space="preserve">Functional Integrity provides an important connection among these domains.</w:t>
      </w:r>
    </w:p>
    <w:p>
      <w:pPr>
        <w:pStyle w:val="BodyText"/>
      </w:pPr>
      <w:r>
        <w:t xml:space="preserve">As established in Part I, Functional Integrity cannot be identified with the preservation of a particular physical configuration. A technological thing may undergo substantial changes while continuing to function as the relevant whole.</w:t>
      </w:r>
    </w:p>
    <w:p>
      <w:pPr>
        <w:pStyle w:val="BodyText"/>
      </w:pPr>
      <w:r>
        <w:t xml:space="preserve">Nor can Functional Integrity be determined independently of Constitution. The properties and relations that must be preserved depend upon the purposes of the system, its operating conditions, and the admissible transformations established by its constitutional organization.</w:t>
      </w:r>
    </w:p>
    <w:p>
      <w:pPr>
        <w:pStyle w:val="BodyText"/>
      </w:pPr>
      <w:r>
        <w:t xml:space="preserve">Functional Integrity therefore has a relational character.</w:t>
      </w:r>
    </w:p>
    <w:p>
      <w:pPr>
        <w:pStyle w:val="BodyText"/>
      </w:pPr>
      <w:r>
        <w:t xml:space="preserve">It concerns the organization through which physical components, regulatory processes, environmental conditions, and constitutionally specified requirements participate in the continued functioning of the technological thing.</w:t>
      </w:r>
    </w:p>
    <w:p>
      <w:pPr>
        <w:pStyle w:val="BodyText"/>
      </w:pPr>
      <w:r>
        <w:t xml:space="preserve">This interpretation allows us to distinguish between two different situations.</w:t>
      </w:r>
    </w:p>
    <w:p>
      <w:pPr>
        <w:pStyle w:val="BodyText"/>
      </w:pPr>
      <w:r>
        <w:t xml:space="preserve">In the first, regulation changes the state of the system while preserving the existing organization of Functional Integrity.</w:t>
      </w:r>
    </w:p>
    <w:p>
      <w:pPr>
        <w:pStyle w:val="BodyText"/>
      </w:pPr>
      <w:r>
        <w:t xml:space="preserve">In the second, regulation changes some of the relationships through which Functional Integrity is realized while remaining compatible with the system's Constitution.</w:t>
      </w:r>
    </w:p>
    <w:p>
      <w:pPr>
        <w:pStyle w:val="BodyText"/>
      </w:pPr>
      <w:r>
        <w:t xml:space="preserve">These situations need not involve the same regulatory mechanisms or mathematical representations.</w:t>
      </w:r>
    </w:p>
    <w:p>
      <w:pPr>
        <w:pStyle w:val="BodyText"/>
      </w:pPr>
      <w:r>
        <w:t xml:space="preserve">In particular, restoring a previous operating state and reorganizing a damaged system to maintain its essential functions are different problems, even when both contribute to continued viability.</w:t>
      </w:r>
    </w:p>
    <w:p>
      <w:pPr>
        <w:pStyle w:val="BodyText"/>
      </w:pPr>
      <w:r>
        <w:t xml:space="preserve">The distinction becomes important when acquired experience is considered. A retained response may concern a particular control parameter, but it may also concern a relationship among subsystems or a sequence of interventions through which Functional Integrity was restored.</w:t>
      </w:r>
    </w:p>
    <w:p>
      <w:pPr>
        <w:pStyle w:val="BodyText"/>
      </w:pPr>
      <w:r>
        <w:t xml:space="preserve">The organization of a Living Thing must therefore be capable of accommodating changes at different levels.</w:t>
      </w:r>
    </w:p>
    <w:p>
      <w:pPr>
        <w:pStyle w:val="Heading3"/>
        <w:keepNext/>
        <w:keepLines/>
      </w:pPr>
      <w:r>
        <w:rPr>
          <w:b/>
          <w:bCs/>
        </w:rPr>
        <w:t xml:space="preserve">2.3. Regulation and Organizational Change</w:t>
      </w:r>
    </w:p>
    <w:p>
      <w:pPr>
        <w:pStyle w:val="BodyText"/>
      </w:pPr>
      <w:r>
        <w:t xml:space="preserve">Ordinary regulation can be described relative to an existing organization of the system.</w:t>
      </w:r>
    </w:p>
    <w:p>
      <w:pPr>
        <w:pStyle w:val="BodyText"/>
      </w:pPr>
      <w:r>
        <w:t xml:space="preserve">Given specified dynamics and viability constraints, the regulatory problem concerns identifying actions that maintain admissible trajectories.</w:t>
      </w:r>
    </w:p>
    <w:p>
      <w:pPr>
        <w:pStyle w:val="BodyText"/>
      </w:pPr>
      <w:r>
        <w:t xml:space="preserve">However, the system's organization may itself change.</w:t>
      </w:r>
    </w:p>
    <w:p>
      <w:pPr>
        <w:pStyle w:val="BodyText"/>
      </w:pPr>
      <w:r>
        <w:t xml:space="preserve">Damage may remove available actions. Repair may restore them. Reconfiguration may introduce new relationships among components. Acquired experience may modify the strategies through which the system responds to future disturbances.</w:t>
      </w:r>
    </w:p>
    <w:p>
      <w:pPr>
        <w:pStyle w:val="BodyText"/>
      </w:pPr>
      <w:r>
        <w:t xml:space="preserve">These changes can alter the conditions under which subsequent regulation occurs.</w:t>
      </w:r>
    </w:p>
    <w:p>
      <w:pPr>
        <w:pStyle w:val="BodyText"/>
      </w:pPr>
      <w:r>
        <w:t xml:space="preserve">We therefore distinguish between regulation within an existing organization and changes to the organization of regulation itself.</w:t>
      </w:r>
    </w:p>
    <w:p>
      <w:pPr>
        <w:pStyle w:val="BodyText"/>
      </w:pPr>
      <w:r>
        <w:t xml:space="preserve">The distinction is conceptual rather than absolute. In a particular implementation, the two processes may operate simultaneously.</w:t>
      </w:r>
    </w:p>
    <w:p>
      <w:pPr>
        <w:pStyle w:val="BodyText"/>
      </w:pPr>
      <w:r>
        <w:t xml:space="preserve">Nevertheless, they raise different analytical questions.</w:t>
      </w:r>
    </w:p>
    <w:p>
      <w:pPr>
        <w:pStyle w:val="BodyText"/>
      </w:pPr>
      <w:r>
        <w:t xml:space="preserve">Regulation within an existing organization asks which available actions maintain specified viability conditions.</w:t>
      </w:r>
    </w:p>
    <w:p>
      <w:pPr>
        <w:pStyle w:val="BodyText"/>
      </w:pPr>
      <w:r>
        <w:t xml:space="preserve">Organizational change additionally asks how the system's available actions, functional relationships, or relevant constraints may themselves be transformed.</w:t>
      </w:r>
    </w:p>
    <w:p>
      <w:pPr>
        <w:pStyle w:val="BodyText"/>
      </w:pPr>
      <w:r>
        <w:t xml:space="preserve">A more general framework must accommodate both problems without assuming that organizational change necessarily constitutes constitutional transformation.</w:t>
      </w:r>
    </w:p>
    <w:p>
      <w:pPr>
        <w:pStyle w:val="BodyText"/>
      </w:pPr>
      <w:r>
        <w:t xml:space="preserve">A technological thing may reorganize substantial parts of itself while continuing to operate under the same constitutional commitments.</w:t>
      </w:r>
    </w:p>
    <w:p>
      <w:pPr>
        <w:pStyle w:val="Heading3"/>
        <w:keepNext/>
        <w:keepLines/>
      </w:pPr>
      <w:r>
        <w:rPr>
          <w:b/>
          <w:bCs/>
        </w:rPr>
        <w:t xml:space="preserve">2.4. The Historical Dimension of Organization</w:t>
      </w:r>
    </w:p>
    <w:p>
      <w:pPr>
        <w:pStyle w:val="BodyText"/>
      </w:pPr>
      <w:r>
        <w:t xml:space="preserve">The introduction of inheritance adds a dimension that cannot be captured by describing only the current organization of a technological individual.</w:t>
      </w:r>
    </w:p>
    <w:p>
      <w:pPr>
        <w:pStyle w:val="BodyText"/>
      </w:pPr>
      <w:r>
        <w:t xml:space="preserve">Two technologically similar individuals operating under comparable conditions may possess different regulatory possibilities because their acquired histories differ.</w:t>
      </w:r>
    </w:p>
    <w:p>
      <w:pPr>
        <w:pStyle w:val="BodyText"/>
      </w:pPr>
      <w:r>
        <w:t xml:space="preserve">One may have previously encountered a particular disturbance and retained information about an effective response. Another may have received relevant information through inheritance. A third may possess neither form of experience.</w:t>
      </w:r>
    </w:p>
    <w:p>
      <w:pPr>
        <w:pStyle w:val="BodyText"/>
      </w:pPr>
      <w:r>
        <w:t xml:space="preserve">Their physical similarities therefore do not establish equivalence in their capacity for regulation.</w:t>
      </w:r>
    </w:p>
    <w:p>
      <w:pPr>
        <w:pStyle w:val="BodyText"/>
      </w:pPr>
      <w:r>
        <w:t xml:space="preserve">The current organization of a Living Thing may incorporate consequences of its individual history and information acquired from other technological individuals.</w:t>
      </w:r>
    </w:p>
    <w:p>
      <w:pPr>
        <w:pStyle w:val="BodyText"/>
      </w:pPr>
      <w:r>
        <w:t xml:space="preserve">This historical dimension should not be confused with the simple accumulation of data. As established in Part II, stored information becomes relevant to inheritance when it can participate in another individual's organization or adaptive process.</w:t>
      </w:r>
    </w:p>
    <w:p>
      <w:pPr>
        <w:pStyle w:val="BodyText"/>
      </w:pPr>
      <w:r>
        <w:t xml:space="preserve">The general framework must consequently distinguish between the information available to a system and the functional role that information acquires within its organization.</w:t>
      </w:r>
    </w:p>
    <w:p>
      <w:pPr>
        <w:pStyle w:val="BodyText"/>
      </w:pPr>
      <w:r>
        <w:t xml:space="preserve">This distinction also applies to inherited experience.</w:t>
      </w:r>
    </w:p>
    <w:p>
      <w:pPr>
        <w:pStyle w:val="BodyText"/>
      </w:pPr>
      <w:r>
        <w:t xml:space="preserve">Receiving information does not guarantee that the recipient will use it, that it will improve regulation, or that its application will be constitutionally admissible.</w:t>
      </w:r>
    </w:p>
    <w:p>
      <w:pPr>
        <w:pStyle w:val="BodyText"/>
      </w:pPr>
      <w:r>
        <w:t xml:space="preserve">The historical organization of a Living Thing is therefore not simply the sum of everything it has learned or inherited. It concerns the relationships through which acquired information can influence subsequent regulatory possibilities.</w:t>
      </w:r>
    </w:p>
    <w:p>
      <w:pPr>
        <w:pStyle w:val="Heading3"/>
        <w:keepNext/>
        <w:keepLines/>
      </w:pPr>
      <w:r>
        <w:rPr>
          <w:b/>
          <w:bCs/>
        </w:rPr>
        <w:t xml:space="preserve">2.5. Requirements for a Common Representation</w:t>
      </w:r>
    </w:p>
    <w:p>
      <w:pPr>
        <w:pStyle w:val="BodyText"/>
      </w:pPr>
      <w:r>
        <w:t xml:space="preserve">The preceding distinctions suggest several requirements for a general representation of Living Things.</w:t>
      </w:r>
    </w:p>
    <w:p>
      <w:pPr>
        <w:pStyle w:val="BodyText"/>
      </w:pPr>
      <w:r>
        <w:t xml:space="preserve">Such a representation must accommodate physical and functional organization, constitutional requirements, regulatory processes, and the historical influence of acquired experience.</w:t>
      </w:r>
    </w:p>
    <w:p>
      <w:pPr>
        <w:pStyle w:val="BodyText"/>
      </w:pPr>
      <w:r>
        <w:t xml:space="preserve">It must permit these domains to interact without assuming that they are identical or that they can always be reduced to a single state description.</w:t>
      </w:r>
    </w:p>
    <w:p>
      <w:pPr>
        <w:pStyle w:val="BodyText"/>
      </w:pPr>
      <w:r>
        <w:t xml:space="preserve">It must also distinguish changes occurring within established viability conditions from changes affecting the organization through which those conditions are maintained.</w:t>
      </w:r>
    </w:p>
    <w:p>
      <w:pPr>
        <w:pStyle w:val="BodyText"/>
      </w:pPr>
      <w:r>
        <w:t xml:space="preserve">Finally, it must allow information acquired by one technological individual to influence another without assuming that the individuals share an identical physical organization or Constitution.</w:t>
      </w:r>
    </w:p>
    <w:p>
      <w:pPr>
        <w:pStyle w:val="BodyText"/>
      </w:pPr>
      <w:r>
        <w:t xml:space="preserve">These requirements do not yet determine a unique mathematical model.</w:t>
      </w:r>
    </w:p>
    <w:p>
      <w:pPr>
        <w:pStyle w:val="BodyText"/>
      </w:pPr>
      <w:r>
        <w:t xml:space="preserve">Viability theory provides an established mathematical foundation for examining constrained evolution. Coupled dynamical systems, network representations, and other mathematical approaches may provide additional means of describing interactions among organizational domains.</w:t>
      </w:r>
    </w:p>
    <w:p>
      <w:pPr>
        <w:pStyle w:val="BodyText"/>
      </w:pPr>
      <w:r>
        <w:t xml:space="preserve">However, selecting a universal representation before specifying the relationships it must express would be premature.</w:t>
      </w:r>
    </w:p>
    <w:p>
      <w:pPr>
        <w:pStyle w:val="BodyText"/>
      </w:pPr>
      <w:r>
        <w:t xml:space="preserve">The immediate result is therefore a conceptual architecture rather than a complete mathematical formalization.</w:t>
      </w:r>
    </w:p>
    <w:p>
      <w:pPr>
        <w:pStyle w:val="BodyText"/>
      </w:pPr>
      <w:r>
        <w:t xml:space="preserve">It establishes the distinctions that a general model must preserve and identifies the relationships that such a model must eventually represent.</w:t>
      </w:r>
    </w:p>
    <w:p>
      <w:pPr>
        <w:pStyle w:val="BodyText"/>
      </w:pPr>
      <w:r>
        <w:t xml:space="preserve">A further complication now becomes unavoidable. The relevant organization of a Living Thing may extend beyond the technological individual itself. Its regulation may participate in maintaining the viability of human users, shared infrastructure, other technological individuals, or larger composite systems.</w:t>
      </w:r>
    </w:p>
    <w:p>
      <w:pPr>
        <w:pStyle w:val="BodyText"/>
      </w:pPr>
      <w:r>
        <w:t xml:space="preserve">The next section therefore examines how the proposed organizational framework relates to multiple levels of viability.</w:t>
      </w:r>
    </w:p>
    <w:p>
      <w:pPr>
        <w:pStyle w:val="Heading2"/>
        <w:keepNext/>
        <w:keepLines/>
      </w:pPr>
      <w:r>
        <w:rPr>
          <w:b/>
          <w:bCs/>
        </w:rPr>
        <w:t xml:space="preserve">3. Multiple Levels of Viability</w:t>
      </w:r>
    </w:p>
    <w:p>
      <w:pPr>
        <w:pStyle w:val="BodyText"/>
      </w:pPr>
      <w:r>
        <w:t xml:space="preserve">The organizational framework outlined in the preceding section describes a Living Thing as a technologically distinct individual whose physical organization, regulatory processes, Constitution, and acquired history participate in maintaining or transforming its Functional Integrity.</w:t>
      </w:r>
    </w:p>
    <w:p>
      <w:pPr>
        <w:pStyle w:val="BodyText"/>
      </w:pPr>
      <w:r>
        <w:t xml:space="preserve">However, the viability of such an individual cannot always be examined independently of the larger systems in which it operates.</w:t>
      </w:r>
    </w:p>
    <w:p>
      <w:pPr>
        <w:pStyle w:val="BodyText"/>
      </w:pPr>
      <w:r>
        <w:t xml:space="preserve">A building may depend upon shared energy and water infrastructure. Its regulatory actions may affect neighboring buildings, human occupants, and the surrounding environment. In certain circumstances, preserving its own operational conditions may conflict with maintaining the viability of these larger systems.</w:t>
      </w:r>
    </w:p>
    <w:p>
      <w:pPr>
        <w:pStyle w:val="BodyText"/>
      </w:pPr>
      <w:r>
        <w:t xml:space="preserve">Part I introduced the problem of multilevel viability and established that the preservation of an individual technological thing does not necessarily take precedence over the preservation of other constitutionally protected interests.</w:t>
      </w:r>
    </w:p>
    <w:p>
      <w:pPr>
        <w:pStyle w:val="BodyText"/>
      </w:pPr>
      <w:r>
        <w:t xml:space="preserve">The present section extends that distinction to systems containing multiple Living Things. Its purpose is not to introduce a universal hierarchy of interests but to identify the relationships that a general framework must be capable of representing.</w:t>
      </w:r>
    </w:p>
    <w:p>
      <w:pPr>
        <w:pStyle w:val="Heading3"/>
        <w:keepNext/>
        <w:keepLines/>
      </w:pPr>
      <w:r>
        <w:rPr>
          <w:b/>
          <w:bCs/>
        </w:rPr>
        <w:t xml:space="preserve">3.1. Viability Depends on the Level of Description</w:t>
      </w:r>
    </w:p>
    <w:p>
      <w:pPr>
        <w:pStyle w:val="BodyText"/>
      </w:pPr>
      <w:r>
        <w:t xml:space="preserve">Viability is always defined relative to specified constraints and an evolutionary system.</w:t>
      </w:r>
    </w:p>
    <w:p>
      <w:pPr>
        <w:pStyle w:val="BodyText"/>
      </w:pPr>
      <w:r>
        <w:t xml:space="preserve">Consequently, the viability of a technological individual and the viability of a larger system containing that individual are distinct questions.</w:t>
      </w:r>
    </w:p>
    <w:p>
      <w:pPr>
        <w:pStyle w:val="BodyText"/>
      </w:pPr>
      <w:r>
        <w:t xml:space="preserve">Consider a building equipped with adaptive energy management. Its regulatory system may maintain acceptable internal conditions by increasing energy consumption during a period of extreme temperatures.</w:t>
      </w:r>
    </w:p>
    <w:p>
      <w:pPr>
        <w:pStyle w:val="BodyText"/>
      </w:pPr>
      <w:r>
        <w:t xml:space="preserve">From the perspective of the individual building, this response may preserve its Functional Integrity.</w:t>
      </w:r>
    </w:p>
    <w:p>
      <w:pPr>
        <w:pStyle w:val="BodyText"/>
      </w:pPr>
      <w:r>
        <w:t xml:space="preserve">However, if multiple buildings respond similarly while drawing upon a constrained energy infrastructure, their combined actions may contribute to conditions that threaten the functioning of the larger system.</w:t>
      </w:r>
    </w:p>
    <w:p>
      <w:pPr>
        <w:pStyle w:val="BodyText"/>
      </w:pPr>
      <w:r>
        <w:t xml:space="preserve">Conversely, reducing the energy consumption of an individual building may contribute to maintaining the viability of shared infrastructure while imposing additional constraints upon the building itself.</w:t>
      </w:r>
    </w:p>
    <w:p>
      <w:pPr>
        <w:pStyle w:val="BodyText"/>
      </w:pPr>
      <w:r>
        <w:t xml:space="preserve">Neither situation can be adequately described by examining the individual building in isolation.</w:t>
      </w:r>
    </w:p>
    <w:p>
      <w:pPr>
        <w:pStyle w:val="BodyText"/>
      </w:pPr>
      <w:r>
        <w:t xml:space="preserve">This does not mean that collective viability should automatically override individual viability. It means that the relevant viability constraints depend upon the level of organization under examination and the constitutional relationships among those levels.</w:t>
      </w:r>
    </w:p>
    <w:p>
      <w:pPr>
        <w:pStyle w:val="BodyText"/>
      </w:pPr>
      <w:r>
        <w:t xml:space="preserve">A general framework must therefore distinguish the viability of an individual Living Thing from the viability of the systems in which it participates.</w:t>
      </w:r>
    </w:p>
    <w:p>
      <w:pPr>
        <w:pStyle w:val="Heading3"/>
        <w:keepNext/>
        <w:keepLines/>
      </w:pPr>
      <w:r>
        <w:rPr>
          <w:b/>
          <w:bCs/>
        </w:rPr>
        <w:t xml:space="preserve">3.2. Coupled Viability Constraints</w:t>
      </w:r>
    </w:p>
    <w:p>
      <w:pPr>
        <w:pStyle w:val="BodyText"/>
      </w:pPr>
      <w:r>
        <w:t xml:space="preserve">When several technological individuals interact, their possible evolutions may become interdependent.</w:t>
      </w:r>
    </w:p>
    <w:p>
      <w:pPr>
        <w:pStyle w:val="BodyText"/>
      </w:pPr>
      <w:r>
        <w:t xml:space="preserve">The actions available to one individual may alter the environmental conditions, resource availability, or regulatory possibilities of another.</w:t>
      </w:r>
    </w:p>
    <w:p>
      <w:pPr>
        <w:pStyle w:val="BodyText"/>
      </w:pPr>
      <w:r>
        <w:t xml:space="preserve">This interdependence introduces a problem of coupled viability.</w:t>
      </w:r>
    </w:p>
    <w:p>
      <w:pPr>
        <w:pStyle w:val="BodyText"/>
      </w:pPr>
      <w:r>
        <w:t xml:space="preserve">Let</w:t>
      </w:r>
      <w:r>
        <w:t xml:space="preserve"> </w:t>
      </w:r>
      <m:oMath>
        <m:sSub>
          <m:e>
            <m:r>
              <m:t>x</m:t>
            </m:r>
          </m:e>
          <m:sub>
            <m:r>
              <m:t>i</m:t>
            </m:r>
          </m:sub>
        </m:sSub>
      </m:oMath>
      <w:r>
        <w:t xml:space="preserve">represent the state of an individual technological system, and let</w:t>
      </w:r>
      <w:r>
        <w:t xml:space="preserve"> </w:t>
      </w:r>
      <m:oMath>
        <m:sSub>
          <m:e>
            <m:r>
              <m:t>K</m:t>
            </m:r>
          </m:e>
          <m:sub>
            <m:r>
              <m:t>i</m:t>
            </m:r>
          </m:sub>
        </m:sSub>
      </m:oMath>
      <w:r>
        <w:t xml:space="preserve">denote its viability constraints under specified conditions.</w:t>
      </w:r>
    </w:p>
    <w:p>
      <w:pPr>
        <w:pStyle w:val="BodyText"/>
      </w:pPr>
      <w:r>
        <w:t xml:space="preserve">For an isolated system, the corresponding regulatory problem concerns maintaining its evolution within</w:t>
      </w:r>
      <w:r>
        <w:t xml:space="preserve"> </w:t>
      </w:r>
      <m:oMath>
        <m:sSub>
          <m:e>
            <m:r>
              <m:t>K</m:t>
            </m:r>
          </m:e>
          <m:sub>
            <m:r>
              <m:t>i</m:t>
            </m:r>
          </m:sub>
        </m:sSub>
      </m:oMath>
      <w:r>
        <w:t xml:space="preserve">.</w:t>
      </w:r>
    </w:p>
    <w:p>
      <w:pPr>
        <w:pStyle w:val="BodyText"/>
      </w:pPr>
      <w:r>
        <w:t xml:space="preserve">For interacting systems, however, the evolution of</w:t>
      </w:r>
      <w:r>
        <w:t xml:space="preserve"> </w:t>
      </w:r>
      <m:oMath>
        <m:sSub>
          <m:e>
            <m:r>
              <m:t>x</m:t>
            </m:r>
          </m:e>
          <m:sub>
            <m:r>
              <m:t>i</m:t>
            </m:r>
          </m:sub>
        </m:sSub>
      </m:oMath>
      <w:r>
        <w:t xml:space="preserve">may depend upon the states and actions of other individuals, shared infrastructure, and environmental processes.</w:t>
      </w:r>
    </w:p>
    <w:p>
      <w:pPr>
        <w:pStyle w:val="BodyText"/>
      </w:pPr>
      <w:r>
        <w:t xml:space="preserve">We may therefore consider a joint state</w:t>
      </w:r>
    </w:p>
    <w:p>
      <w:pPr>
        <w:pStyle w:val="BodyText"/>
      </w:pPr>
      <m:oMathPara>
        <m:oMathParaPr>
          <m:jc m:val="center"/>
        </m:oMathParaPr>
        <m:oMath>
          <m:r>
            <m:t>X</m:t>
          </m:r>
          <m:r>
            <m:rPr>
              <m:sty m:val="p"/>
            </m:rPr>
            <m:t>=</m:t>
          </m:r>
          <m:d>
            <m:dPr>
              <m:begChr m:val="("/>
              <m:endChr m:val=")"/>
              <m:sepChr m:val=""/>
              <m:grow/>
            </m:dPr>
            <m:e>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r>
                <m:rPr>
                  <m:sty m:val="p"/>
                </m:rPr>
                <m:t>,</m:t>
              </m:r>
              <m:r>
                <m:t>e</m:t>
              </m:r>
            </m:e>
          </m:d>
          <m:r>
            <m:rPr>
              <m:sty m:val="p"/>
            </m:rPr>
            <m:t>,</m:t>
          </m:r>
        </m:oMath>
      </m:oMathPara>
    </w:p>
    <w:p>
      <w:pPr>
        <w:pStyle w:val="FirstParagraph"/>
      </w:pPr>
      <w:r>
        <w:t xml:space="preserve">where</w:t>
      </w:r>
      <w:r>
        <w:t xml:space="preserve"> </w:t>
      </w:r>
      <m:oMath>
        <m:r>
          <m:t>e</m:t>
        </m:r>
      </m:oMath>
      <w:r>
        <w:t xml:space="preserve">represents relevant shared environmental or infrastructural conditions.</w:t>
      </w:r>
    </w:p>
    <w:p>
      <w:pPr>
        <w:pStyle w:val="BodyText"/>
      </w:pPr>
      <w:r>
        <w:t xml:space="preserve">The evolution of this joint state may be described, at an appropriate level of abstraction, by a differential inclusion:</w:t>
      </w:r>
    </w:p>
    <w:p>
      <w:pPr>
        <w:pStyle w:val="BodyText"/>
      </w:pPr>
      <m:oMathPara>
        <m:oMathParaPr>
          <m:jc m:val="center"/>
        </m:oMathParaPr>
        <m:oMath>
          <m:acc>
            <m:accPr>
              <m:chr m:val="̇"/>
            </m:accPr>
            <m:e>
              <m:r>
                <m:t>X</m:t>
              </m:r>
            </m:e>
          </m:acc>
          <m:d>
            <m:dPr>
              <m:begChr m:val="("/>
              <m:endChr m:val=")"/>
              <m:sepChr m:val=""/>
              <m:grow/>
            </m:dPr>
            <m:e>
              <m:r>
                <m:t>t</m:t>
              </m:r>
            </m:e>
          </m:d>
          <m:r>
            <m:rPr>
              <m:sty m:val="p"/>
            </m:rPr>
            <m:t>∈</m:t>
          </m:r>
          <m:r>
            <m:t>F</m:t>
          </m:r>
          <m:d>
            <m:dPr>
              <m:begChr m:val="("/>
              <m:endChr m:val=")"/>
              <m:sepChr m:val=""/>
              <m:grow/>
            </m:dPr>
            <m:e>
              <m:r>
                <m:t>X</m:t>
              </m:r>
              <m:d>
                <m:dPr>
                  <m:begChr m:val="("/>
                  <m:endChr m:val=")"/>
                  <m:sepChr m:val=""/>
                  <m:grow/>
                </m:dPr>
                <m:e>
                  <m:r>
                    <m:t>t</m:t>
                  </m:r>
                </m:e>
              </m:d>
            </m:e>
          </m:d>
          <m:r>
            <m:rPr>
              <m:sty m:val="p"/>
            </m:rPr>
            <m:t>.</m:t>
          </m:r>
        </m:oMath>
      </m:oMathPara>
    </w:p>
    <w:p>
      <w:pPr>
        <w:pStyle w:val="FirstParagraph"/>
      </w:pPr>
      <w:r>
        <w:t xml:space="preserve">A collective constraint set</w:t>
      </w:r>
      <w:r>
        <w:t xml:space="preserve"> </w:t>
      </w:r>
      <m:oMath>
        <m:sSub>
          <m:e>
            <m:r>
              <m:t>K</m:t>
            </m:r>
          </m:e>
          <m:sub>
            <m:r>
              <m:t>c</m:t>
            </m:r>
            <m:r>
              <m:t>o</m:t>
            </m:r>
            <m:r>
              <m:t>l</m:t>
            </m:r>
          </m:sub>
        </m:sSub>
      </m:oMath>
      <w:r>
        <w:t xml:space="preserve">may then represent specified conditions that the interacting system is required to maintain.</w:t>
      </w:r>
    </w:p>
    <w:p>
      <w:pPr>
        <w:pStyle w:val="BodyText"/>
      </w:pPr>
      <w:r>
        <w:t xml:space="preserve">However,</w:t>
      </w:r>
      <w:r>
        <w:t xml:space="preserve"> </w:t>
      </w:r>
      <m:oMath>
        <m:sSub>
          <m:e>
            <m:r>
              <m:t>K</m:t>
            </m:r>
          </m:e>
          <m:sub>
            <m:r>
              <m:t>c</m:t>
            </m:r>
            <m:r>
              <m:t>o</m:t>
            </m:r>
            <m:r>
              <m:t>l</m:t>
            </m:r>
          </m:sub>
        </m:sSub>
      </m:oMath>
      <w:r>
        <w:t xml:space="preserve">cannot generally be assumed to equal the Cartesian product of the individual constraint sets:</w:t>
      </w:r>
    </w:p>
    <w:p>
      <w:pPr>
        <w:pStyle w:val="BodyText"/>
      </w:pPr>
      <m:oMathPara>
        <m:oMathParaPr>
          <m:jc m:val="center"/>
        </m:oMathParaPr>
        <m:oMath>
          <m:sSub>
            <m:e>
              <m:r>
                <m:t>K</m:t>
              </m:r>
            </m:e>
            <m:sub>
              <m:r>
                <m:t>c</m:t>
              </m:r>
              <m:r>
                <m:t>o</m:t>
              </m:r>
              <m:r>
                <m:t>l</m:t>
              </m:r>
            </m:sub>
          </m:sSub>
          <m:r>
            <m:rPr>
              <m:sty m:val="p"/>
            </m:rPr>
            <m:t>≠</m:t>
          </m:r>
          <m:sSub>
            <m:e>
              <m:r>
                <m:t>K</m:t>
              </m:r>
            </m:e>
            <m:sub>
              <m:r>
                <m:t>1</m:t>
              </m:r>
            </m:sub>
          </m:sSub>
          <m:r>
            <m:rPr>
              <m:sty m:val="p"/>
            </m:rPr>
            <m:t>×</m:t>
          </m:r>
          <m:sSub>
            <m:e>
              <m:r>
                <m:t>K</m:t>
              </m:r>
            </m:e>
            <m:sub>
              <m:r>
                <m:t>2</m:t>
              </m:r>
            </m:sub>
          </m:sSub>
          <m:r>
            <m:rPr>
              <m:sty m:val="p"/>
            </m:rPr>
            <m:t>×</m:t>
          </m:r>
          <m:r>
            <m:rPr>
              <m:sty m:val="p"/>
            </m:rPr>
            <m:t>⋯</m:t>
          </m:r>
          <m:r>
            <m:rPr>
              <m:sty m:val="p"/>
            </m:rPr>
            <m:t>×</m:t>
          </m:r>
          <m:sSub>
            <m:e>
              <m:r>
                <m:t>K</m:t>
              </m:r>
            </m:e>
            <m:sub>
              <m:r>
                <m:t>n</m:t>
              </m:r>
            </m:sub>
          </m:sSub>
          <m:r>
            <m:rPr>
              <m:sty m:val="p"/>
            </m:rPr>
            <m:t>×</m:t>
          </m:r>
          <m:sSub>
            <m:e>
              <m:r>
                <m:t>K</m:t>
              </m:r>
            </m:e>
            <m:sub>
              <m:r>
                <m:t>e</m:t>
              </m:r>
            </m:sub>
          </m:sSub>
          <m:r>
            <m:rPr>
              <m:sty m:val="p"/>
            </m:rPr>
            <m:t>.</m:t>
          </m:r>
        </m:oMath>
      </m:oMathPara>
    </w:p>
    <w:p>
      <w:pPr>
        <w:pStyle w:val="FirstParagraph"/>
      </w:pPr>
      <w:r>
        <w:t xml:space="preserve">The collective system may possess additional constraints arising from resource distribution, network dependencies, shared infrastructure, or interactions among its participants.</w:t>
      </w:r>
    </w:p>
    <w:p>
      <w:pPr>
        <w:pStyle w:val="BodyText"/>
      </w:pPr>
      <w:r>
        <w:t xml:space="preserve">Conversely, maintaining collective viability may not require every individual to preserve all its ordinary operating conditions.</w:t>
      </w:r>
    </w:p>
    <w:p>
      <w:pPr>
        <w:pStyle w:val="BodyText"/>
      </w:pPr>
      <w:r>
        <w:t xml:space="preserve">This formulation is illustrative. It does not prescribe a particular mathematical representation for every population of Living Things.</w:t>
      </w:r>
    </w:p>
    <w:p>
      <w:pPr>
        <w:pStyle w:val="BodyText"/>
      </w:pPr>
      <w:r>
        <w:t xml:space="preserve">Its purpose is to establish that individual and collective viability constraints must be distinguished even when their dynamics are considered within a common model.</w:t>
      </w:r>
    </w:p>
    <w:p>
      <w:pPr>
        <w:jc w:val="center"/>
      </w:pPr>
      <w:r>
        <w:drawing>
          <wp:inline>
            <wp:extent cx="5623560" cy="4513646"/>
            <wp:docPr id="36" name="Picture 36"/>
            <wp:cNvGraphicFramePr>
              <a:graphicFrameLocks noChangeAspect="1"/>
            </wp:cNvGraphicFramePr>
            <a:graphic>
              <a:graphicData uri="http://schemas.openxmlformats.org/drawingml/2006/picture">
                <pic:pic>
                  <pic:nvPicPr>
                    <pic:cNvPr id="0" name="figure2_multilevel_viability.png"/>
                    <pic:cNvPicPr/>
                  </pic:nvPicPr>
                  <pic:blipFill>
                    <a:blip r:embed="rId10"/>
                    <a:stretch>
                      <a:fillRect/>
                    </a:stretch>
                  </pic:blipFill>
                  <pic:spPr>
                    <a:xfrm>
                      <a:off x="0" y="0"/>
                      <a:ext cx="5623560" cy="4513646"/>
                    </a:xfrm>
                    <a:prstGeom prst="rect"/>
                  </pic:spPr>
                </pic:pic>
              </a:graphicData>
            </a:graphic>
          </wp:inline>
        </w:drawing>
      </w:r>
    </w:p>
    <w:p>
      <w:pPr>
        <w:jc w:val="center"/>
      </w:pPr>
      <w:r>
        <w:rPr>
          <w:i/>
          <w:sz w:val="18"/>
        </w:rPr>
        <w:t>Figure 2. Multiple technological individuals and multilevel viability. Collective viability conditions need not reduce to the Cartesian product of individual viability conditions.</w:t>
      </w:r>
    </w:p>
    <w:p>
      <w:pPr>
        <w:pStyle w:val="Heading3"/>
        <w:keepNext/>
        <w:keepLines/>
      </w:pPr>
      <w:r>
        <w:rPr>
          <w:b/>
          <w:bCs/>
        </w:rPr>
        <w:t xml:space="preserve">3.3. Conflicts Between Levels</w:t>
      </w:r>
    </w:p>
    <w:p>
      <w:pPr>
        <w:pStyle w:val="BodyText"/>
      </w:pPr>
      <w:r>
        <w:t xml:space="preserve">The distinction between individual and collective viability becomes especially important when their requirements conflict.</w:t>
      </w:r>
    </w:p>
    <w:p>
      <w:pPr>
        <w:pStyle w:val="BodyText"/>
      </w:pPr>
      <w:r>
        <w:t xml:space="preserve">A technological individual may possess an available action that maintains its own viability while contributing to the deterioration of a larger system.</w:t>
      </w:r>
    </w:p>
    <w:p>
      <w:pPr>
        <w:pStyle w:val="BodyText"/>
      </w:pPr>
      <w:r>
        <w:t xml:space="preserve">Alternatively, an action that contributes to collective viability may require an individual to accept reduced functionality, undergo reconfiguration, or relinquish resources.</w:t>
      </w:r>
    </w:p>
    <w:p>
      <w:pPr>
        <w:pStyle w:val="BodyText"/>
      </w:pPr>
      <w:r>
        <w:t xml:space="preserve">Such conflicts cannot be resolved through viability analysis alone.</w:t>
      </w:r>
    </w:p>
    <w:p>
      <w:pPr>
        <w:pStyle w:val="BodyText"/>
      </w:pPr>
      <w:r>
        <w:t xml:space="preserve">Viability theory can help identify admissible trajectories relative to specified constraints. It does not independently determine which interests should be protected, how competing requirements should be prioritized, or who possesses authority to authorize particular transformations.</w:t>
      </w:r>
    </w:p>
    <w:p>
      <w:pPr>
        <w:pStyle w:val="BodyText"/>
      </w:pPr>
      <w:r>
        <w:t xml:space="preserve">These questions return us to Constitution.</w:t>
      </w:r>
    </w:p>
    <w:p>
      <w:pPr>
        <w:pStyle w:val="BodyText"/>
      </w:pPr>
      <w:r>
        <w:t xml:space="preserve">The constitutional organization of a Living Thing may establish conditions under which its ordinary operating requirements can be modified in response to the needs of human users or larger systems.</w:t>
      </w:r>
    </w:p>
    <w:p>
      <w:pPr>
        <w:pStyle w:val="BodyText"/>
      </w:pPr>
      <w:r>
        <w:t xml:space="preserve">However, the Constitution of an individual does not necessarily establish authority over other technological individuals or over the collective system in which it participates.</w:t>
      </w:r>
    </w:p>
    <w:p>
      <w:pPr>
        <w:pStyle w:val="BodyText"/>
      </w:pPr>
      <w:r>
        <w:t xml:space="preserve">Furthermore, the technical possibility of a coordinated action does not establish its constitutional admissibility.</w:t>
      </w:r>
    </w:p>
    <w:p>
      <w:pPr>
        <w:pStyle w:val="BodyText"/>
      </w:pPr>
      <w:r>
        <w:t xml:space="preserve">We must therefore distinguish between the existence of a collectively viable trajectory and the existence of an admissible regulatory process capable of realizing that trajectory.</w:t>
      </w:r>
    </w:p>
    <w:p>
      <w:pPr>
        <w:pStyle w:val="BodyText"/>
      </w:pPr>
      <w:r>
        <w:t xml:space="preserve">The distinction becomes particularly consequential when several Living Things possess different Constitutions.</w:t>
      </w:r>
    </w:p>
    <w:p>
      <w:pPr>
        <w:pStyle w:val="BodyText"/>
      </w:pPr>
      <w:r>
        <w:t xml:space="preserve">A coordinated intervention may satisfy specified collective constraints while remaining prohibited for one or more participants.</w:t>
      </w:r>
    </w:p>
    <w:p>
      <w:pPr>
        <w:pStyle w:val="BodyText"/>
      </w:pPr>
      <w:r>
        <w:t xml:space="preserve">A general framework must represent such conflicts rather than conceal them within an assumed collective objective.</w:t>
      </w:r>
    </w:p>
    <w:p>
      <w:pPr>
        <w:pStyle w:val="Heading3"/>
        <w:keepNext/>
        <w:keepLines/>
      </w:pPr>
      <w:r>
        <w:rPr>
          <w:b/>
          <w:bCs/>
        </w:rPr>
        <w:t xml:space="preserve">3.4. Coordination Without Constitutional Identity</w:t>
      </w:r>
    </w:p>
    <w:p>
      <w:pPr>
        <w:pStyle w:val="BodyText"/>
      </w:pPr>
      <w:r>
        <w:t xml:space="preserve">The presence of multiple interacting viability constraints creates a need for coordination, but coordination does not require the participating individuals to possess identical Constitutions.</w:t>
      </w:r>
    </w:p>
    <w:p>
      <w:pPr>
        <w:pStyle w:val="BodyText"/>
      </w:pPr>
      <w:r>
        <w:t xml:space="preserve">Different Living Things may coordinate particular regulatory processes while retaining distinct purposes, permissions, priorities, and authority relations.</w:t>
      </w:r>
    </w:p>
    <w:p>
      <w:pPr>
        <w:pStyle w:val="BodyText"/>
      </w:pPr>
      <w:r>
        <w:t xml:space="preserve">For example, several buildings may coordinate their energy consumption during a period of limited supply. Their participation may be governed by different requirements concerning occupants, essential services, acceptable operating conditions, and permissible interventions.</w:t>
      </w:r>
    </w:p>
    <w:p>
      <w:pPr>
        <w:pStyle w:val="BodyText"/>
      </w:pPr>
      <w:r>
        <w:t xml:space="preserve">The resulting coordination need not establish a single constitutional organization encompassing all participating buildings.</w:t>
      </w:r>
    </w:p>
    <w:p>
      <w:pPr>
        <w:pStyle w:val="BodyText"/>
      </w:pPr>
      <w:r>
        <w:t xml:space="preserve">It may instead depend upon agreements, shared protocols, external institutions, or other relationships through which the participating systems authorize particular forms of interaction.</w:t>
      </w:r>
    </w:p>
    <w:p>
      <w:pPr>
        <w:pStyle w:val="BodyText"/>
      </w:pPr>
      <w:r>
        <w:t xml:space="preserve">The distinction between regulatory coordination and constitutional identity is important for two reasons.</w:t>
      </w:r>
    </w:p>
    <w:p>
      <w:pPr>
        <w:pStyle w:val="BodyText"/>
      </w:pPr>
      <w:r>
        <w:t xml:space="preserve">First, it prevents coordinated behavior from being treated as sufficient evidence that multiple technological individuals constitute a single Living Thing.</w:t>
      </w:r>
    </w:p>
    <w:p>
      <w:pPr>
        <w:pStyle w:val="BodyText"/>
      </w:pPr>
      <w:r>
        <w:t xml:space="preserve">Second, it permits collective regulatory processes to be examined without presupposing a centralized authority or a universally shared hierarchy of interests.</w:t>
      </w:r>
    </w:p>
    <w:p>
      <w:pPr>
        <w:pStyle w:val="BodyText"/>
      </w:pPr>
      <w:r>
        <w:t xml:space="preserve">The organization of coordination remains an independent research problem.</w:t>
      </w:r>
    </w:p>
    <w:p>
      <w:pPr>
        <w:pStyle w:val="BodyText"/>
      </w:pPr>
      <w:r>
        <w:t xml:space="preserve">In particular, the existence of technically compatible regulatory mechanisms does not guarantee that the relevant constitutional requirements are mutually compatible.</w:t>
      </w:r>
    </w:p>
    <w:p>
      <w:pPr>
        <w:pStyle w:val="Heading3"/>
        <w:keepNext/>
        <w:keepLines/>
      </w:pPr>
      <w:r>
        <w:rPr>
          <w:b/>
          <w:bCs/>
        </w:rPr>
        <w:t xml:space="preserve">3.5. Viability Across Changing Organizational Boundaries</w:t>
      </w:r>
    </w:p>
    <w:p>
      <w:pPr>
        <w:pStyle w:val="BodyText"/>
      </w:pPr>
      <w:r>
        <w:t xml:space="preserve">The relationships among individual and collective viability constraints need not remain constant throughout a technological system's operational history.</w:t>
      </w:r>
    </w:p>
    <w:p>
      <w:pPr>
        <w:pStyle w:val="BodyText"/>
      </w:pPr>
      <w:r>
        <w:t xml:space="preserve">An individual may become connected to new infrastructure, participate in additional regulatory processes, or acquire new dependencies.</w:t>
      </w:r>
    </w:p>
    <w:p>
      <w:pPr>
        <w:pStyle w:val="BodyText"/>
      </w:pPr>
      <w:r>
        <w:t xml:space="preserve">Its functional relationships may also change through repair, adaptation, or substantial reconfiguration.</w:t>
      </w:r>
    </w:p>
    <w:p>
      <w:pPr>
        <w:pStyle w:val="BodyText"/>
      </w:pPr>
      <w:r>
        <w:t xml:space="preserve">Consequently, the relevant boundaries of viability analysis may themselves change.</w:t>
      </w:r>
    </w:p>
    <w:p>
      <w:pPr>
        <w:pStyle w:val="BodyText"/>
      </w:pPr>
      <w:r>
        <w:t xml:space="preserve">A building that initially regulates its energy consumption independently may subsequently participate in a coordinated energy-management system. Its available actions, external dependencies, and contribution to shared constraints may then differ from those characterizing its earlier operation.</w:t>
      </w:r>
    </w:p>
    <w:p>
      <w:pPr>
        <w:pStyle w:val="BodyText"/>
      </w:pPr>
      <w:r>
        <w:t xml:space="preserve">Such changes do not necessarily transform the building into a different technological individual. Nor do they necessarily establish a new collective Living Thing.</w:t>
      </w:r>
    </w:p>
    <w:p>
      <w:pPr>
        <w:pStyle w:val="BodyText"/>
      </w:pPr>
      <w:r>
        <w:t xml:space="preserve">They do, however, change the relationships that must be considered when examining its viable evolution.</w:t>
      </w:r>
    </w:p>
    <w:p>
      <w:pPr>
        <w:pStyle w:val="BodyText"/>
      </w:pPr>
      <w:r>
        <w:t xml:space="preserve">This introduces an additional requirement for a general framework: it must accommodate changes in the organization of interactions among technological individuals without assuming that their constitutional identities or functional boundaries remain permanently fixed.</w:t>
      </w:r>
    </w:p>
    <w:p>
      <w:pPr>
        <w:pStyle w:val="BodyText"/>
      </w:pPr>
      <w:r>
        <w:t xml:space="preserve">The distinction is also relevant to inheritance.</w:t>
      </w:r>
    </w:p>
    <w:p>
      <w:pPr>
        <w:pStyle w:val="BodyText"/>
      </w:pPr>
      <w:r>
        <w:t xml:space="preserve">Acquired information that was useful under one configuration of individual and collective relationships may cease to be applicable when those relationships change.</w:t>
      </w:r>
    </w:p>
    <w:p>
      <w:pPr>
        <w:pStyle w:val="BodyText"/>
      </w:pPr>
      <w:r>
        <w:t xml:space="preserve">Thus, the historical experience considered in Part II cannot always be evaluated solely in relation to the recipient's internal organization. Its possible consequences may also depend upon the wider system in which the recipient operates.</w:t>
      </w:r>
    </w:p>
    <w:p>
      <w:pPr>
        <w:pStyle w:val="BodyText"/>
      </w:pPr>
      <w:r>
        <w:t xml:space="preserve">A detailed account of these dependencies would require additional mathematical and organizational development. At this stage, it is sufficient to identify them as conditions that a more comprehensive theory of technological inheritance must eventually address.</w:t>
      </w:r>
    </w:p>
    <w:p>
      <w:pPr>
        <w:pStyle w:val="Heading3"/>
        <w:keepNext/>
        <w:keepLines/>
      </w:pPr>
      <w:r>
        <w:rPr>
          <w:b/>
          <w:bCs/>
        </w:rPr>
        <w:t xml:space="preserve">3.6. The Scope of Multilevel Viability</w:t>
      </w:r>
    </w:p>
    <w:p>
      <w:pPr>
        <w:pStyle w:val="BodyText"/>
      </w:pPr>
      <w:r>
        <w:t xml:space="preserve">The preceding analysis establishes that viability may need to be examined at several interacting levels without assuming that those levels constitute a single unified organism.</w:t>
      </w:r>
    </w:p>
    <w:p>
      <w:pPr>
        <w:pStyle w:val="BodyText"/>
      </w:pPr>
      <w:r>
        <w:t xml:space="preserve">An individual Living Thing may possess its own Functional Integrity, Constitution, and regulatory organization while participating in processes that influence the viability of other individuals and larger systems.</w:t>
      </w:r>
    </w:p>
    <w:p>
      <w:pPr>
        <w:pStyle w:val="BodyText"/>
      </w:pPr>
      <w:r>
        <w:t xml:space="preserve">The larger system may possess additional constraints arising from shared resources, infrastructural dependencies, or coordinated activity.</w:t>
      </w:r>
    </w:p>
    <w:p>
      <w:pPr>
        <w:pStyle w:val="BodyText"/>
      </w:pPr>
      <w:r>
        <w:t xml:space="preserve">However, the existence of these constraints does not by itself establish a collective Constitution or a collective Living Thing.</w:t>
      </w:r>
    </w:p>
    <w:p>
      <w:pPr>
        <w:pStyle w:val="BodyText"/>
      </w:pPr>
      <w:r>
        <w:t xml:space="preserve">These distinctions preserve the conceptual independence of individual organization, collective coordination, and collective viability.</w:t>
      </w:r>
    </w:p>
    <w:p>
      <w:pPr>
        <w:pStyle w:val="BodyText"/>
      </w:pPr>
      <w:r>
        <w:t xml:space="preserve">They also reveal a limitation of examining adaptation and inheritance exclusively in relation to individual performance.</w:t>
      </w:r>
    </w:p>
    <w:p>
      <w:pPr>
        <w:pStyle w:val="BodyText"/>
      </w:pPr>
      <w:r>
        <w:t xml:space="preserve">An acquired adaptation may alter not only the regulatory possibilities of its recipient but also the conditions under which other technological individuals and larger systems operate.</w:t>
      </w:r>
    </w:p>
    <w:p>
      <w:pPr>
        <w:pStyle w:val="BodyText"/>
      </w:pPr>
      <w:r>
        <w:t xml:space="preserve">Accordingly, the consequences of inheritance may extend beyond the individual in which inherited information is applied.</w:t>
      </w:r>
    </w:p>
    <w:p>
      <w:pPr>
        <w:pStyle w:val="BodyText"/>
      </w:pPr>
      <w:r>
        <w:t xml:space="preserve">This observation connects multilevel viability with the evolutionary questions developed in Part II.</w:t>
      </w:r>
    </w:p>
    <w:p>
      <w:pPr>
        <w:pStyle w:val="BodyText"/>
      </w:pPr>
      <w:r>
        <w:t xml:space="preserve">The next section examines how inherited adaptations, their subsequent modification, and their consequences for technological organization may participate in an evolutionary process without reducing that process to the accumulation of individually successful responses.</w:t>
      </w:r>
    </w:p>
    <w:p>
      <w:pPr>
        <w:pStyle w:val="Heading2"/>
        <w:keepNext/>
        <w:keepLines/>
      </w:pPr>
      <w:r>
        <w:rPr>
          <w:b/>
          <w:bCs/>
        </w:rPr>
        <w:t xml:space="preserve">4. From Inheritance to Technological Evolution</w:t>
      </w:r>
    </w:p>
    <w:p>
      <w:pPr>
        <w:pStyle w:val="BodyText"/>
      </w:pPr>
      <w:r>
        <w:t xml:space="preserve">Part II established that the transfer of acquired experience between technological individuals does not, by itself, constitute technological evolution. Information may be transmitted, retained, and repeatedly applied without producing an evolutionary process.</w:t>
      </w:r>
    </w:p>
    <w:p>
      <w:pPr>
        <w:pStyle w:val="BodyText"/>
      </w:pPr>
      <w:r>
        <w:t xml:space="preserve">The preceding sections of Part III introduce an additional consideration. Technological individuals may participate in shared regulatory processes while retaining distinct functional and constitutional organizations. Their acquired adaptations may also influence the conditions under which other individuals and larger systems operate.</w:t>
      </w:r>
    </w:p>
    <w:p>
      <w:pPr>
        <w:pStyle w:val="BodyText"/>
      </w:pPr>
      <w:r>
        <w:t xml:space="preserve">These relationships suggest that technological evolution cannot be described exclusively as the accumulation of successful adaptations within individual technological things.</w:t>
      </w:r>
    </w:p>
    <w:p>
      <w:pPr>
        <w:pStyle w:val="BodyText"/>
      </w:pPr>
      <w:r>
        <w:t xml:space="preserve">A more general account must examine how acquired changes become sources of subsequent variation, how their consequences are evaluated, and how successive transformations affect the organization of technological individuals and the systems in which they participate.</w:t>
      </w:r>
    </w:p>
    <w:p>
      <w:pPr>
        <w:pStyle w:val="Heading3"/>
        <w:keepNext/>
        <w:keepLines/>
      </w:pPr>
      <w:r>
        <w:rPr>
          <w:b/>
          <w:bCs/>
        </w:rPr>
        <w:t xml:space="preserve">4.1. The Distinction Between Inheritance and Evolution</w:t>
      </w:r>
    </w:p>
    <w:p>
      <w:pPr>
        <w:pStyle w:val="BodyText"/>
      </w:pPr>
      <w:r>
        <w:t xml:space="preserve">Inheritance establishes a relationship between acquired experience and subsequent technological organization.</w:t>
      </w:r>
    </w:p>
    <w:p>
      <w:pPr>
        <w:pStyle w:val="BodyText"/>
      </w:pPr>
      <w:r>
        <w:t xml:space="preserve">However, the existence of this relationship does not establish that an evolutionary process has occurred.</w:t>
      </w:r>
    </w:p>
    <w:p>
      <w:pPr>
        <w:pStyle w:val="BodyText"/>
      </w:pPr>
      <w:r>
        <w:t xml:space="preserve">Consider a population of buildings that receive the same previously developed energy-management strategy. If each building applies the strategy without modifying it, the process may constitute the transfer and application of acquired information. It does not necessarily produce further evolutionary change.</w:t>
      </w:r>
    </w:p>
    <w:p>
      <w:pPr>
        <w:pStyle w:val="BodyText"/>
      </w:pPr>
      <w:r>
        <w:t xml:space="preserve">A different situation arises when inherited information participates in subsequent adaptation.</w:t>
      </w:r>
    </w:p>
    <w:p>
      <w:pPr>
        <w:pStyle w:val="BodyText"/>
      </w:pPr>
      <w:r>
        <w:t xml:space="preserve">A receiving building may modify an inherited strategy in response to its particular construction, environmental conditions, operational requirements, and constitutional constraints. The resulting modification may subsequently become available to other technological individuals.</w:t>
      </w:r>
    </w:p>
    <w:p>
      <w:pPr>
        <w:pStyle w:val="BodyText"/>
      </w:pPr>
      <w:r>
        <w:t xml:space="preserve">In this case, inherited information becomes a potential source of further variation.</w:t>
      </w:r>
    </w:p>
    <w:p>
      <w:pPr>
        <w:pStyle w:val="BodyText"/>
      </w:pPr>
      <w:r>
        <w:t xml:space="preserve">Nevertheless, successive modification alone is insufficient to establish a meaningful evolutionary process. It is also necessary to examine how alternative modifications are evaluated, which consequences are retained, and under what conditions acquired changes influence subsequent individuals.</w:t>
      </w:r>
    </w:p>
    <w:p>
      <w:pPr>
        <w:pStyle w:val="BodyText"/>
      </w:pPr>
      <w:r>
        <w:t xml:space="preserve">Technological evolution therefore requires relationships among variation, evaluation, retention, inheritance, and subsequent transformation.</w:t>
      </w:r>
    </w:p>
    <w:p>
      <w:pPr>
        <w:pStyle w:val="BodyText"/>
      </w:pPr>
      <w:r>
        <w:t xml:space="preserve">These relationships need not reproduce the mechanisms of biological evolution. In particular, the relevant technological individuals need not undergo biological reproduction or possess a common genetic representation.</w:t>
      </w:r>
    </w:p>
    <w:p>
      <w:pPr>
        <w:pStyle w:val="BodyText"/>
      </w:pPr>
      <w:r>
        <w:t xml:space="preserve">The term evolution is used here to identify a historical process through which inherited variation and its consequences can influence successive changes in technological organization.</w:t>
      </w:r>
    </w:p>
    <w:p>
      <w:pPr>
        <w:pStyle w:val="Heading3"/>
        <w:keepNext/>
        <w:keepLines/>
      </w:pPr>
      <w:r>
        <w:rPr>
          <w:b/>
          <w:bCs/>
        </w:rPr>
        <w:t xml:space="preserve">4.2. Inherited Experience as a Source of Variation</w:t>
      </w:r>
    </w:p>
    <w:p>
      <w:pPr>
        <w:pStyle w:val="BodyText"/>
      </w:pPr>
      <w:r>
        <w:t xml:space="preserve">The role of inheritance changes when inherited information is treated not merely as a previously successful solution but as material for subsequent adaptation.</w:t>
      </w:r>
    </w:p>
    <w:p>
      <w:pPr>
        <w:pStyle w:val="BodyText"/>
      </w:pPr>
      <w:r>
        <w:t xml:space="preserve">A receiving technological individual may encounter conditions that differ from those under which the inherited information was originally acquired.</w:t>
      </w:r>
    </w:p>
    <w:p>
      <w:pPr>
        <w:pStyle w:val="BodyText"/>
      </w:pPr>
      <w:r>
        <w:t xml:space="preserve">Consequently, direct reproduction of an inherited response may be ineffective, inappropriate, or constitutionally inadmissible.</w:t>
      </w:r>
    </w:p>
    <w:p>
      <w:pPr>
        <w:pStyle w:val="BodyText"/>
      </w:pPr>
      <w:r>
        <w:t xml:space="preserve">The recipient may instead modify the inherited response, combine it with other acquired information, or use it to identify alternative regulatory possibilities.</w:t>
      </w:r>
    </w:p>
    <w:p>
      <w:pPr>
        <w:pStyle w:val="BodyText"/>
      </w:pPr>
      <w:r>
        <w:t xml:space="preserve">Such processes introduce variation.</w:t>
      </w:r>
    </w:p>
    <w:p>
      <w:pPr>
        <w:pStyle w:val="BodyText"/>
      </w:pPr>
      <w:r>
        <w:t xml:space="preserve">However, the relationship between inherited experience and subsequent variation depends upon what has been inherited.</w:t>
      </w:r>
    </w:p>
    <w:p>
      <w:pPr>
        <w:pStyle w:val="BodyText"/>
      </w:pPr>
      <w:r>
        <w:t xml:space="preserve">A retained control parameter may support a relatively limited range of modifications. Information concerning the relationships among subsystems, environmental conditions, interventions, and their consequences may support different forms of adaptation.</w:t>
      </w:r>
    </w:p>
    <w:p>
      <w:pPr>
        <w:pStyle w:val="BodyText"/>
      </w:pPr>
      <w:r>
        <w:t xml:space="preserve">This distinction returns us to the problem of inheritance representation developed in Part II.</w:t>
      </w:r>
    </w:p>
    <w:p>
      <w:pPr>
        <w:pStyle w:val="BodyText"/>
      </w:pPr>
      <w:r>
        <w:t xml:space="preserve">There is no reason to assume that every technological individual must inherit information in an identical form or that a universal inheritance unit can be established independently of the organization of the receiving system.</w:t>
      </w:r>
    </w:p>
    <w:p>
      <w:pPr>
        <w:pStyle w:val="BodyText"/>
      </w:pPr>
      <w:r>
        <w:t xml:space="preserve">What matters for the present argument is whether inherited information can participate in generating subsequent organizational or regulatory changes.</w:t>
      </w:r>
    </w:p>
    <w:p>
      <w:pPr>
        <w:pStyle w:val="BodyText"/>
      </w:pPr>
      <w:r>
        <w:t xml:space="preserve">The resulting changes may then become part of the recipient's own acquired history.</w:t>
      </w:r>
    </w:p>
    <w:p>
      <w:pPr>
        <w:pStyle w:val="BodyText"/>
      </w:pPr>
      <w:r>
        <w:t xml:space="preserve">Thus, inheritance may establish a historical relationship between technological individuals without requiring the preservation of an unchanged inherited solution.</w:t>
      </w:r>
    </w:p>
    <w:p>
      <w:pPr>
        <w:pStyle w:val="Heading3"/>
        <w:keepNext/>
        <w:keepLines/>
      </w:pPr>
      <w:r>
        <w:rPr>
          <w:b/>
          <w:bCs/>
        </w:rPr>
        <w:t xml:space="preserve">4.3. Evaluation Beyond Individual Success</w:t>
      </w:r>
    </w:p>
    <w:p>
      <w:pPr>
        <w:pStyle w:val="BodyText"/>
      </w:pPr>
      <w:r>
        <w:t xml:space="preserve">An evolutionary process requires some relationship between variation and the differential retention or subsequent use of its consequences.</w:t>
      </w:r>
    </w:p>
    <w:p>
      <w:pPr>
        <w:pStyle w:val="BodyText"/>
      </w:pPr>
      <w:r>
        <w:t xml:space="preserve">For Living Things, this relationship cannot be reduced to a universal measure of individual performance.</w:t>
      </w:r>
    </w:p>
    <w:p>
      <w:pPr>
        <w:pStyle w:val="BodyText"/>
      </w:pPr>
      <w:r>
        <w:t xml:space="preserve">An adaptation that preserves the Functional Integrity of one technological individual may have different consequences when applied by another. Its effects may depend upon physical organization, environmental conditions, available resources, and constitutional requirements.</w:t>
      </w:r>
    </w:p>
    <w:p>
      <w:pPr>
        <w:pStyle w:val="BodyText"/>
      </w:pPr>
      <w:r>
        <w:t xml:space="preserve">Furthermore, as established in the preceding section, an adaptation may influence the viability of systems extending beyond the individual in which it is implemented.</w:t>
      </w:r>
    </w:p>
    <w:p>
      <w:pPr>
        <w:pStyle w:val="BodyText"/>
      </w:pPr>
      <w:r>
        <w:t xml:space="preserve">Consider a modification that enables a building to maintain acceptable internal conditions during a prolonged interruption of its normal energy supply.</w:t>
      </w:r>
    </w:p>
    <w:p>
      <w:pPr>
        <w:pStyle w:val="BodyText"/>
      </w:pPr>
      <w:r>
        <w:t xml:space="preserve">The modification may preserve the building's immediate functionality while increasing its dependence upon another constrained resource.</w:t>
      </w:r>
    </w:p>
    <w:p>
      <w:pPr>
        <w:pStyle w:val="BodyText"/>
      </w:pPr>
      <w:r>
        <w:t xml:space="preserve">Its evaluation therefore depends upon the relevant conditions and the level of organization under consideration.</w:t>
      </w:r>
    </w:p>
    <w:p>
      <w:pPr>
        <w:pStyle w:val="BodyText"/>
      </w:pPr>
      <w:r>
        <w:t xml:space="preserve">Even when an adaptation produces measurable functional benefits, those benefits do not independently establish its constitutional admissibility.</w:t>
      </w:r>
    </w:p>
    <w:p>
      <w:pPr>
        <w:pStyle w:val="BodyText"/>
      </w:pPr>
      <w:r>
        <w:t xml:space="preserve">The evaluation of acquired adaptations must consequently remain distinct from their technical performance.</w:t>
      </w:r>
    </w:p>
    <w:p>
      <w:pPr>
        <w:pStyle w:val="BodyText"/>
      </w:pPr>
      <w:r>
        <w:t xml:space="preserve">This does not imply that all adaptations require a single comprehensive evaluation procedure. Different technological systems may employ different regulatory mechanisms, constitutional requirements, and forms of assessment.</w:t>
      </w:r>
    </w:p>
    <w:p>
      <w:pPr>
        <w:pStyle w:val="BodyText"/>
      </w:pPr>
      <w:r>
        <w:t xml:space="preserve">It does imply that technological evolution cannot be adequately characterized through the unrestricted propagation of adaptations that were successful in their original circumstances.</w:t>
      </w:r>
    </w:p>
    <w:p>
      <w:pPr>
        <w:pStyle w:val="BodyText"/>
      </w:pPr>
      <w:r>
        <w:t xml:space="preserve">The conditions governing their subsequent application and retention are themselves part of the evolutionary problem.</w:t>
      </w:r>
    </w:p>
    <w:p>
      <w:pPr>
        <w:pStyle w:val="Heading3"/>
        <w:keepNext/>
        <w:keepLines/>
      </w:pPr>
      <w:r>
        <w:rPr>
          <w:b/>
          <w:bCs/>
        </w:rPr>
        <w:t xml:space="preserve">4.4. Evolution Without a Single Lineage</w:t>
      </w:r>
    </w:p>
    <w:p>
      <w:pPr>
        <w:pStyle w:val="BodyText"/>
      </w:pPr>
      <w:r>
        <w:t xml:space="preserve">Biological inheritance commonly involves relationships between successive generations, although biological evolutionary processes also include mechanisms that do not follow simple vertical transmission.</w:t>
      </w:r>
    </w:p>
    <w:p>
      <w:pPr>
        <w:pStyle w:val="BodyText"/>
      </w:pPr>
      <w:r>
        <w:t xml:space="preserve">For Living Things, inheritance need not depend upon the replacement of one generation by another.</w:t>
      </w:r>
    </w:p>
    <w:p>
      <w:pPr>
        <w:pStyle w:val="BodyText"/>
      </w:pPr>
      <w:r>
        <w:t xml:space="preserve">Long-lived technological individuals may exchange acquired information while continuing to operate.</w:t>
      </w:r>
    </w:p>
    <w:p>
      <w:pPr>
        <w:pStyle w:val="BodyText"/>
      </w:pPr>
      <w:r>
        <w:t xml:space="preserve">A building may receive information derived from several other buildings, modify that information through its own operational experience, and subsequently contribute the resulting adaptation to a shared resource.</w:t>
      </w:r>
    </w:p>
    <w:p>
      <w:pPr>
        <w:pStyle w:val="BodyText"/>
      </w:pPr>
      <w:r>
        <w:t xml:space="preserve">The resulting historical relationships need not form a single line of descent.</w:t>
      </w:r>
    </w:p>
    <w:p>
      <w:pPr>
        <w:pStyle w:val="BodyText"/>
      </w:pPr>
      <w:r>
        <w:t xml:space="preserve">They may instead constitute a network in which multiple technological individuals contribute to, receive, and transform acquired information.</w:t>
      </w:r>
    </w:p>
    <w:p>
      <w:pPr>
        <w:pStyle w:val="BodyText"/>
      </w:pPr>
      <w:r>
        <w:t xml:space="preserve">Such a network may preserve information derived from individuals that no longer exist. It may also contain alternative adaptations originating from different environments and organizational configurations.</w:t>
      </w:r>
    </w:p>
    <w:p>
      <w:pPr>
        <w:pStyle w:val="BodyText"/>
      </w:pPr>
      <w:r>
        <w:t xml:space="preserve">However, the existence of a shared informational network does not automatically establish an evolutionary process.</w:t>
      </w:r>
    </w:p>
    <w:p>
      <w:pPr>
        <w:pStyle w:val="BodyText"/>
      </w:pPr>
      <w:r>
        <w:t xml:space="preserve">A repository may accumulate information without generating subsequent variation. Information may circulate without participating in the organization of its recipients. Alternative adaptations may be preserved without any process through which their consequences influence subsequent retention or modification.</w:t>
      </w:r>
    </w:p>
    <w:p>
      <w:pPr>
        <w:pStyle w:val="BodyText"/>
      </w:pPr>
      <w:r>
        <w:t xml:space="preserve">A network of inheritance becomes evolutionarily relevant when these historical relationships participate in successive transformations of technological organization.</w:t>
      </w:r>
    </w:p>
    <w:p>
      <w:pPr>
        <w:pStyle w:val="BodyText"/>
      </w:pPr>
      <w:r>
        <w:t xml:space="preserve">This distinction permits technological evolution to be examined without assuming either biological reproduction or a centralized evolutionary mechanism.</w:t>
      </w:r>
    </w:p>
    <w:p>
      <w:pPr>
        <w:pStyle w:val="Heading3"/>
        <w:keepNext/>
        <w:keepLines/>
      </w:pPr>
      <w:r>
        <w:rPr>
          <w:b/>
          <w:bCs/>
        </w:rPr>
        <w:t xml:space="preserve">4.5. Evolution and Constitutional Continuity</w:t>
      </w:r>
    </w:p>
    <w:p>
      <w:pPr>
        <w:pStyle w:val="BodyText"/>
      </w:pPr>
      <w:r>
        <w:t xml:space="preserve">Successive adaptation introduces a question concerning the continuity of technological individuality.</w:t>
      </w:r>
    </w:p>
    <w:p>
      <w:pPr>
        <w:pStyle w:val="BodyText"/>
      </w:pPr>
      <w:r>
        <w:t xml:space="preserve">A Living Thing may undergo substantial physical and regulatory transformations while preserving the constitutional principles governing its organization.</w:t>
      </w:r>
    </w:p>
    <w:p>
      <w:pPr>
        <w:pStyle w:val="BodyText"/>
      </w:pPr>
      <w:r>
        <w:t xml:space="preserve">In such cases, acquired changes may alter how Functional Integrity is maintained without necessarily changing the constitutional identity of the technological individual.</w:t>
      </w:r>
    </w:p>
    <w:p>
      <w:pPr>
        <w:pStyle w:val="BodyText"/>
      </w:pPr>
      <w:r>
        <w:t xml:space="preserve">However, some transformations may affect the requirements, permissions, priorities, or authority relations under which subsequent regulation occurs.</w:t>
      </w:r>
    </w:p>
    <w:p>
      <w:pPr>
        <w:pStyle w:val="BodyText"/>
      </w:pPr>
      <w:r>
        <w:t xml:space="preserve">Part I distinguished organizational reconfiguration from constitutional transformation. This distinction remains necessary when considering technological evolution.</w:t>
      </w:r>
    </w:p>
    <w:p>
      <w:pPr>
        <w:pStyle w:val="BodyText"/>
      </w:pPr>
      <w:r>
        <w:t xml:space="preserve">The accumulation of inherited adaptations does not, by itself, authorize constitutional change.</w:t>
      </w:r>
    </w:p>
    <w:p>
      <w:pPr>
        <w:pStyle w:val="BodyText"/>
      </w:pPr>
      <w:r>
        <w:t xml:space="preserve">Nor should the repeated success of an inherited response be treated as sufficient justification for modifying the purposes or protected interests of its recipient.</w:t>
      </w:r>
    </w:p>
    <w:p>
      <w:pPr>
        <w:pStyle w:val="BodyText"/>
      </w:pPr>
      <w:r>
        <w:t xml:space="preserve">Consequently, technological evolution may involve substantial variation in regulatory and functional organization while constitutional continuity is maintained.</w:t>
      </w:r>
    </w:p>
    <w:p>
      <w:pPr>
        <w:pStyle w:val="BodyText"/>
      </w:pPr>
      <w:r>
        <w:t xml:space="preserve">The possibility of constitutional transformation raises a different problem: under what conditions may the principles governing a Living Thing's organization themselves change?</w:t>
      </w:r>
    </w:p>
    <w:p>
      <w:pPr>
        <w:pStyle w:val="BodyText"/>
      </w:pPr>
      <w:r>
        <w:t xml:space="preserve">This question cannot be resolved through inheritance mechanisms or viability analysis alone.</w:t>
      </w:r>
    </w:p>
    <w:p>
      <w:pPr>
        <w:pStyle w:val="BodyText"/>
      </w:pPr>
      <w:r>
        <w:t xml:space="preserve">It requires an account of constitutional authority and the admissibility of transformations affecting the identity and purposes of the technological individual.</w:t>
      </w:r>
    </w:p>
    <w:p>
      <w:pPr>
        <w:pStyle w:val="BodyText"/>
      </w:pPr>
      <w:r>
        <w:t xml:space="preserve">A general framework must therefore distinguish evolutionary changes occurring under an existing Constitution from changes involving the Constitution itself.</w:t>
      </w:r>
    </w:p>
    <w:p>
      <w:pPr>
        <w:pStyle w:val="Heading3"/>
        <w:keepNext/>
        <w:keepLines/>
      </w:pPr>
      <w:r>
        <w:rPr>
          <w:b/>
          <w:bCs/>
        </w:rPr>
        <w:t xml:space="preserve">4.6. Evolution as a Historical Process</w:t>
      </w:r>
    </w:p>
    <w:p>
      <w:pPr>
        <w:pStyle w:val="BodyText"/>
      </w:pPr>
      <w:r>
        <w:t xml:space="preserve">The preceding distinctions suggest that technological evolution should be examined as a historical process rather than as an isolated property of an individual technological thing.</w:t>
      </w:r>
    </w:p>
    <w:p>
      <w:pPr>
        <w:pStyle w:val="BodyText"/>
      </w:pPr>
      <w:r>
        <w:t xml:space="preserve">At any particular moment, a Living Thing possesses a given physical and regulatory organization, operates under constitutional requirements, and may have access to information acquired through its own history or inherited from other individuals.</w:t>
      </w:r>
    </w:p>
    <w:p>
      <w:pPr>
        <w:pStyle w:val="BodyText"/>
      </w:pPr>
      <w:r>
        <w:t xml:space="preserve">Its subsequent development may produce new adaptations, some of which may be retained and become available for further inheritance.</w:t>
      </w:r>
    </w:p>
    <w:p>
      <w:pPr>
        <w:pStyle w:val="BodyText"/>
      </w:pPr>
      <w:r>
        <w:t xml:space="preserve">Over time, these relationships may generate successive transformations whose consequences cannot be understood solely by examining any individual adaptation.</w:t>
      </w:r>
    </w:p>
    <w:p>
      <w:pPr>
        <w:pStyle w:val="BodyText"/>
      </w:pPr>
      <w:r>
        <w:t xml:space="preserve">Nevertheless, the presence of historical change is not sufficient to establish evolution.</w:t>
      </w:r>
    </w:p>
    <w:p>
      <w:pPr>
        <w:pStyle w:val="BodyText"/>
      </w:pPr>
      <w:r>
        <w:t xml:space="preserve">The relevant question is whether acquired variation, its evaluation, and its subsequent inheritance participate in a continuing process of organizational transformation.</w:t>
      </w:r>
    </w:p>
    <w:p>
      <w:pPr>
        <w:pStyle w:val="BodyText"/>
      </w:pPr>
      <w:r>
        <w:t xml:space="preserve">This process may involve individual technological things, networks of inheritance, and changing relationships among multiple levels of organization.</w:t>
      </w:r>
    </w:p>
    <w:p>
      <w:pPr>
        <w:pStyle w:val="BodyText"/>
      </w:pPr>
      <w:r>
        <w:t xml:space="preserve">It need not imply that the participating individuals constitute a collective Living Thing or that the evolutionary process possesses a unified objective.</w:t>
      </w:r>
    </w:p>
    <w:p>
      <w:pPr>
        <w:pStyle w:val="BodyText"/>
      </w:pPr>
      <w:r>
        <w:t xml:space="preserve">Nor does the existence of an evolutionary process establish that its consequences are necessarily beneficial.</w:t>
      </w:r>
    </w:p>
    <w:p>
      <w:pPr>
        <w:pStyle w:val="BodyText"/>
      </w:pPr>
      <w:r>
        <w:t xml:space="preserve">An inherited adaptation may produce new dependencies, introduce previously absent vulnerabilities, or create conflicts among different levels of viability.</w:t>
      </w:r>
    </w:p>
    <w:p>
      <w:pPr>
        <w:pStyle w:val="BodyText"/>
      </w:pPr>
      <w:r>
        <w:t xml:space="preserve">Technological evolution must therefore remain distinguishable from technological improvement.</w:t>
      </w:r>
    </w:p>
    <w:p>
      <w:pPr>
        <w:pStyle w:val="BodyText"/>
      </w:pPr>
      <w:r>
        <w:t xml:space="preserve">The Living Things framework provides a basis for investigating such processes by relating inherited variation to Functional Integrity, viability, regulatory organization, and Constitution.</w:t>
      </w:r>
    </w:p>
    <w:p>
      <w:pPr>
        <w:pStyle w:val="BodyText"/>
      </w:pPr>
      <w:r>
        <w:t xml:space="preserve">However, these conceptual relationships do not yet constitute a complete mathematical theory of technological evolution.</w:t>
      </w:r>
    </w:p>
    <w:p>
      <w:pPr>
        <w:pStyle w:val="BodyText"/>
      </w:pPr>
      <w:r>
        <w:t xml:space="preserve">The next task is to determine which elements of the framework can be represented using established mathematical approaches, which relationships require additional formalization, and how the resulting propositions might be investigated experimentally.</w:t>
      </w:r>
    </w:p>
    <w:p>
      <w:pPr>
        <w:pStyle w:val="BodyText"/>
      </w:pPr>
      <w:r>
        <w:t xml:space="preserve">This leads to the question of a common formal language for Living Things.</w:t>
      </w:r>
    </w:p>
    <w:p>
      <w:pPr>
        <w:pStyle w:val="Heading2"/>
        <w:keepNext/>
        <w:keepLines/>
      </w:pPr>
      <w:r>
        <w:rPr>
          <w:b/>
          <w:bCs/>
        </w:rPr>
        <w:t xml:space="preserve">5. Toward a Common Formal Language</w:t>
      </w:r>
    </w:p>
    <w:p>
      <w:pPr>
        <w:pStyle w:val="BodyText"/>
      </w:pPr>
      <w:r>
        <w:t xml:space="preserve">The preceding sections have established the conceptual relationships among individual organization, collective participation, multilevel viability, inheritance, and technological evolution.</w:t>
      </w:r>
    </w:p>
    <w:p>
      <w:pPr>
        <w:pStyle w:val="BodyText"/>
      </w:pPr>
      <w:r>
        <w:t xml:space="preserve">These relationships suggest the possibility of a common formal language. However, such a language cannot be constructed simply by combining existing mathematical models of control, learning, and evolutionary processes.</w:t>
      </w:r>
    </w:p>
    <w:p>
      <w:pPr>
        <w:pStyle w:val="BodyText"/>
      </w:pPr>
      <w:r>
        <w:t xml:space="preserve">The principal difficulty concerns the relationships among different kinds of change. A Living Thing may change its operational state, modify its regulatory strategies, reorganize its functional relationships, acquire inherited information, or undergo constitutional transformation. These processes operate at different levels and cannot necessarily be represented by the same variables or governed by the same rules.</w:t>
      </w:r>
    </w:p>
    <w:p>
      <w:pPr>
        <w:pStyle w:val="BodyText"/>
      </w:pPr>
      <w:r>
        <w:t xml:space="preserve">The purpose of the present section is therefore limited. It identifies the principal elements that a common formal representation must accommodate and examines how established mathematical approaches might contribute to its development.</w:t>
      </w:r>
    </w:p>
    <w:p>
      <w:pPr>
        <w:pStyle w:val="BodyText"/>
      </w:pPr>
      <w:r>
        <w:t xml:space="preserve">It does not propose a completed mathematical theory of Living Things.</w:t>
      </w:r>
    </w:p>
    <w:p>
      <w:pPr>
        <w:pStyle w:val="Heading3"/>
        <w:keepNext/>
        <w:keepLines/>
      </w:pPr>
      <w:r>
        <w:rPr>
          <w:b/>
          <w:bCs/>
        </w:rPr>
        <w:t xml:space="preserve">5.1. The State of a Living Thing</w:t>
      </w:r>
    </w:p>
    <w:p>
      <w:pPr>
        <w:pStyle w:val="BodyText"/>
      </w:pPr>
      <w:r>
        <w:t xml:space="preserve">A mathematical description of a Living Thing must begin by specifying the system under examination and the variables relevant to its evolution.</w:t>
      </w:r>
    </w:p>
    <w:p>
      <w:pPr>
        <w:pStyle w:val="BodyText"/>
      </w:pPr>
      <w:r>
        <w:t xml:space="preserve">In conventional dynamical models, a state vector represents the information required to describe the system's subsequent evolution under specified dynamics and inputs.</w:t>
      </w:r>
    </w:p>
    <w:p>
      <w:pPr>
        <w:pStyle w:val="BodyText"/>
      </w:pPr>
      <w:r>
        <w:t xml:space="preserve">For Living Things, the choice of state variables presents an additional difficulty.</w:t>
      </w:r>
    </w:p>
    <w:p>
      <w:pPr>
        <w:pStyle w:val="BodyText"/>
      </w:pPr>
      <w:r>
        <w:t xml:space="preserve">The physical state of a technological individual does not necessarily provide a sufficient description of its regulatory organization. Two physically similar systems may respond differently because they possess different acquired histories, regulatory strategies, or constitutional requirements.</w:t>
      </w:r>
    </w:p>
    <w:p>
      <w:pPr>
        <w:pStyle w:val="BodyText"/>
      </w:pPr>
      <w:r>
        <w:t xml:space="preserve">We may therefore introduce an illustrative distinction among three groups of variables:</w:t>
      </w:r>
    </w:p>
    <w:p>
      <w:pPr>
        <w:pStyle w:val="BodyText"/>
      </w:pPr>
      <m:oMathPara>
        <m:oMathParaPr>
          <m:jc m:val="center"/>
        </m:oMathParaPr>
        <m:oMath>
          <m:r>
            <m:t>z</m:t>
          </m:r>
          <m:r>
            <m:rPr>
              <m:sty m:val="p"/>
            </m:rPr>
            <m:t>=</m:t>
          </m:r>
          <m:d>
            <m:dPr>
              <m:begChr m:val="("/>
              <m:endChr m:val=")"/>
              <m:sepChr m:val=""/>
              <m:grow/>
            </m:dPr>
            <m:e>
              <m:r>
                <m:t>x</m:t>
              </m:r>
              <m:r>
                <m:rPr>
                  <m:sty m:val="p"/>
                </m:rPr>
                <m:t>,</m:t>
              </m:r>
              <m:r>
                <m:t>r</m:t>
              </m:r>
              <m:r>
                <m:rPr>
                  <m:sty m:val="p"/>
                </m:rPr>
                <m:t>,</m:t>
              </m:r>
              <m:r>
                <m:t>h</m:t>
              </m:r>
            </m:e>
          </m:d>
          <m:r>
            <m:rPr>
              <m:sty m:val="p"/>
            </m:rPr>
            <m:t>,</m:t>
          </m:r>
        </m:oMath>
      </m:oMathPara>
    </w:p>
    <w:p>
      <w:pPr>
        <w:pStyle w:val="FirstParagraph"/>
      </w:pPr>
      <w:r>
        <w:t xml:space="preserve">where:</w:t>
      </w:r>
    </w:p>
    <w:p>
      <w:pPr>
        <w:numPr>
          <w:ilvl w:val="0"/>
          <w:numId w:val="1001"/>
        </w:numPr>
      </w:pPr>
      <m:oMath>
        <m:r>
          <m:t>x</m:t>
        </m:r>
      </m:oMath>
      <w:r>
        <w:t xml:space="preserve">represents the relevant physical and functional state;</w:t>
      </w:r>
    </w:p>
    <w:p>
      <w:pPr>
        <w:numPr>
          <w:ilvl w:val="0"/>
          <w:numId w:val="1001"/>
        </w:numPr>
      </w:pPr>
      <m:oMath>
        <m:r>
          <m:t>r</m:t>
        </m:r>
      </m:oMath>
      <w:r>
        <w:t xml:space="preserve">represents the current regulatory organization;</w:t>
      </w:r>
    </w:p>
    <w:p>
      <w:pPr>
        <w:numPr>
          <w:ilvl w:val="0"/>
          <w:numId w:val="1001"/>
        </w:numPr>
      </w:pPr>
      <m:oMath>
        <m:r>
          <m:t>h</m:t>
        </m:r>
      </m:oMath>
      <w:r>
        <w:t xml:space="preserve">represents retained information derived from acquired experience.</w:t>
      </w:r>
    </w:p>
    <w:p>
      <w:pPr>
        <w:pStyle w:val="FirstParagraph"/>
      </w:pPr>
      <w:r>
        <w:t xml:space="preserve">This decomposition is not intended to establish three independent physical subsystems. The variables may interact, and their appropriate representations will depend upon the technological individual under examination.</w:t>
      </w:r>
    </w:p>
    <w:p>
      <w:pPr>
        <w:pStyle w:val="BodyText"/>
      </w:pPr>
      <w:r>
        <w:t xml:space="preserve">In particular,</w:t>
      </w:r>
      <w:r>
        <w:t xml:space="preserve"> </w:t>
      </w:r>
      <m:oMath>
        <m:r>
          <m:t>h</m:t>
        </m:r>
      </m:oMath>
      <w:r>
        <w:t xml:space="preserve">need not contain a complete record of the individual's operational history. It represents whatever retained information is relevant to the subsequent evolution described by the model.</w:t>
      </w:r>
    </w:p>
    <w:p>
      <w:pPr>
        <w:pStyle w:val="BodyText"/>
      </w:pPr>
      <w:r>
        <w:t xml:space="preserve">The Constitution requires separate consideration.</w:t>
      </w:r>
    </w:p>
    <w:p>
      <w:pPr>
        <w:pStyle w:val="BodyText"/>
      </w:pPr>
      <w:r>
        <w:t xml:space="preserve">It would be possible to include a representation of Constitution within an extended state description. However, doing so without further distinctions could obscure the difference between ordinary state evolution and changes affecting the principles governing that evolution.</w:t>
      </w:r>
    </w:p>
    <w:p>
      <w:pPr>
        <w:pStyle w:val="BodyText"/>
      </w:pPr>
      <w:r>
        <w:t xml:space="preserve">We therefore provisionally denote Constitution by</w:t>
      </w:r>
      <w:r>
        <w:t xml:space="preserve"> </w:t>
      </w:r>
      <m:oMath>
        <m:r>
          <m:t>C</m:t>
        </m:r>
      </m:oMath>
      <w:r>
        <w:t xml:space="preserve">and treat it as a distinct element of the formal description.</w:t>
      </w:r>
    </w:p>
    <w:p>
      <w:pPr>
        <w:pStyle w:val="BodyText"/>
      </w:pPr>
      <w:r>
        <w:t xml:space="preserve">A preliminary representation of a Living Thing may consequently take the form</w:t>
      </w:r>
    </w:p>
    <w:p>
      <w:pPr>
        <w:pStyle w:val="BodyText"/>
      </w:pPr>
      <m:oMathPara>
        <m:oMathParaPr>
          <m:jc m:val="center"/>
        </m:oMathParaPr>
        <m:oMath>
          <m:r>
            <m:t>L</m:t>
          </m:r>
          <m:r>
            <m:rPr>
              <m:sty m:val="p"/>
            </m:rPr>
            <m:t>=</m:t>
          </m:r>
          <m:d>
            <m:dPr>
              <m:begChr m:val="("/>
              <m:endChr m:val=")"/>
              <m:sepChr m:val=""/>
              <m:grow/>
            </m:dPr>
            <m:e>
              <m:r>
                <m:t>z</m:t>
              </m:r>
              <m:r>
                <m:rPr>
                  <m:sty m:val="p"/>
                </m:rPr>
                <m:t>,</m:t>
              </m:r>
              <m:r>
                <m:t>C</m:t>
              </m:r>
            </m:e>
          </m:d>
          <m:r>
            <m:rPr>
              <m:sty m:val="p"/>
            </m:rPr>
            <m:t>,</m:t>
          </m:r>
        </m:oMath>
      </m:oMathPara>
    </w:p>
    <w:p>
      <w:pPr>
        <w:pStyle w:val="FirstParagraph"/>
      </w:pPr>
      <w:r>
        <w:t xml:space="preserve">where</w:t>
      </w:r>
      <w:r>
        <w:t xml:space="preserve"> </w:t>
      </w:r>
      <m:oMath>
        <m:r>
          <m:t>z</m:t>
        </m:r>
      </m:oMath>
      <w:r>
        <w:t xml:space="preserve">describes the relevant evolving organization and</w:t>
      </w:r>
      <w:r>
        <w:t xml:space="preserve"> </w:t>
      </w:r>
      <m:oMath>
        <m:r>
          <m:t>C</m:t>
        </m:r>
      </m:oMath>
      <w:r>
        <w:t xml:space="preserve">specifies the constitutional framework under which its regulation and admissible transformations are evaluated.</w:t>
      </w:r>
    </w:p>
    <w:p>
      <w:pPr>
        <w:pStyle w:val="BodyText"/>
      </w:pPr>
      <w:r>
        <w:t xml:space="preserve">This notation does not constitute a complete definition of a Living Thing. It identifies elements that must be related in a more comprehensive model.</w:t>
      </w:r>
    </w:p>
    <w:p>
      <w:pPr>
        <w:pStyle w:val="Heading3"/>
        <w:keepNext/>
        <w:keepLines/>
      </w:pPr>
      <w:r>
        <w:rPr>
          <w:b/>
          <w:bCs/>
        </w:rPr>
        <w:t xml:space="preserve">5.2. Constitution, Functional Integrity, and Viability Constraints</w:t>
      </w:r>
    </w:p>
    <w:p>
      <w:pPr>
        <w:pStyle w:val="BodyText"/>
      </w:pPr>
      <w:r>
        <w:t xml:space="preserve">Part I established that Functional Integrity cannot be determined independently of the constitutional organization of a technological individual.</w:t>
      </w:r>
    </w:p>
    <w:p>
      <w:pPr>
        <w:pStyle w:val="BodyText"/>
      </w:pPr>
      <w:r>
        <w:t xml:space="preserve">The mathematical representation must preserve this dependency.</w:t>
      </w:r>
    </w:p>
    <w:p>
      <w:pPr>
        <w:pStyle w:val="BodyText"/>
      </w:pPr>
      <w:r>
        <w:t xml:space="preserve">Let</w:t>
      </w:r>
      <w:r>
        <w:t xml:space="preserve"> </w:t>
      </w:r>
      <m:oMath>
        <m:r>
          <m:t>E</m:t>
        </m:r>
      </m:oMath>
      <w:r>
        <w:t xml:space="preserve">denote relevant environmental conditions and let</w:t>
      </w:r>
      <w:r>
        <w:t xml:space="preserve"> </w:t>
      </w:r>
      <m:oMath>
        <m:r>
          <m:t>t</m:t>
        </m:r>
      </m:oMath>
      <w:r>
        <w:t xml:space="preserve">represent time.</w:t>
      </w:r>
    </w:p>
    <w:p>
      <w:pPr>
        <w:pStyle w:val="BodyText"/>
      </w:pPr>
      <w:r>
        <w:t xml:space="preserve">We may provisionally express the determination of Functional Integrity through a relationship of the form</w:t>
      </w:r>
    </w:p>
    <w:p>
      <w:pPr>
        <w:pStyle w:val="BodyText"/>
      </w:pPr>
      <m:oMathPara>
        <m:oMathParaPr>
          <m:jc m:val="center"/>
        </m:oMathParaPr>
        <m:oMath>
          <m:r>
            <m:t>F</m:t>
          </m:r>
          <m:r>
            <m:t>I</m:t>
          </m:r>
          <m:r>
            <m:rPr>
              <m:sty m:val="p"/>
              <m:scr m:val="script"/>
            </m:rPr>
            <m:t>=</m:t>
          </m:r>
          <m:r>
            <m:rPr>
              <m:sty m:val="p"/>
              <m:scr m:val="script"/>
            </m:rPr>
            <m:t>I</m:t>
          </m:r>
          <m:d>
            <m:dPr>
              <m:begChr m:val="("/>
              <m:endChr m:val=")"/>
              <m:sepChr m:val=""/>
              <m:grow/>
            </m:dPr>
            <m:e>
              <m:r>
                <m:t>C</m:t>
              </m:r>
              <m:r>
                <m:rPr>
                  <m:sty m:val="p"/>
                </m:rPr>
                <m:t>,</m:t>
              </m:r>
              <m:r>
                <m:t>z</m:t>
              </m:r>
              <m:r>
                <m:rPr>
                  <m:sty m:val="p"/>
                </m:rPr>
                <m:t>,</m:t>
              </m:r>
              <m:r>
                <m:t>E</m:t>
              </m:r>
              <m:r>
                <m:rPr>
                  <m:sty m:val="p"/>
                </m:rPr>
                <m:t>,</m:t>
              </m:r>
              <m:r>
                <m:t>t</m:t>
              </m:r>
            </m:e>
          </m:d>
          <m:r>
            <m:rPr>
              <m:sty m:val="p"/>
            </m:rPr>
            <m:t>,</m:t>
          </m:r>
        </m:oMath>
      </m:oMathPara>
    </w:p>
    <w:p>
      <w:pPr>
        <w:pStyle w:val="FirstParagraph"/>
      </w:pPr>
      <w:r>
        <w:t xml:space="preserve">where</w:t>
      </w:r>
      <w:r>
        <w:t xml:space="preserve"> </w:t>
      </w:r>
      <m:oMath>
        <m:r>
          <m:rPr>
            <m:sty m:val="p"/>
            <m:scr m:val="script"/>
          </m:rPr>
          <m:t>I</m:t>
        </m:r>
      </m:oMath>
      <w:r>
        <w:t xml:space="preserve">denotes an as-yet-unspecified relationship through which constitutionally relevant functional properties and relations are identified.</w:t>
      </w:r>
    </w:p>
    <w:p>
      <w:pPr>
        <w:pStyle w:val="BodyText"/>
      </w:pPr>
      <w:r>
        <w:t xml:space="preserve">This expression is schematic. It does not imply that Functional Integrity must be represented by a single numerical quantity or calculated through a universal function.</w:t>
      </w:r>
    </w:p>
    <w:p>
      <w:pPr>
        <w:pStyle w:val="BodyText"/>
      </w:pPr>
      <w:r>
        <w:t xml:space="preserve">Functional Integrity may instead require a collection of conditions, relationships, and admissible transformations.</w:t>
      </w:r>
    </w:p>
    <w:p>
      <w:pPr>
        <w:pStyle w:val="BodyText"/>
      </w:pPr>
      <w:r>
        <w:t xml:space="preserve">Once these requirements have been specified, they can contribute to defining the relevant viability constraints.</w:t>
      </w:r>
    </w:p>
    <w:p>
      <w:pPr>
        <w:pStyle w:val="BodyText"/>
      </w:pPr>
      <w:r>
        <w:t xml:space="preserve">We may represent this relationship schematically as</w:t>
      </w:r>
    </w:p>
    <w:p>
      <w:pPr>
        <w:pStyle w:val="BodyText"/>
      </w:pPr>
      <m:oMathPara>
        <m:oMathParaPr>
          <m:jc m:val="center"/>
        </m:oMathParaPr>
        <m:oMath>
          <m:r>
            <m:t>K</m:t>
          </m:r>
          <m:r>
            <m:rPr>
              <m:sty m:val="p"/>
            </m:rPr>
            <m:t>=</m:t>
          </m:r>
          <m:r>
            <m:rPr>
              <m:sty m:val="p"/>
              <m:scr m:val="script"/>
            </m:rPr>
            <m:t>K</m:t>
          </m:r>
          <m:d>
            <m:dPr>
              <m:begChr m:val="("/>
              <m:endChr m:val=")"/>
              <m:sepChr m:val=""/>
              <m:grow/>
            </m:dPr>
            <m:e>
              <m:r>
                <m:t>F</m:t>
              </m:r>
              <m:r>
                <m:rPr>
                  <m:sty m:val="p"/>
                </m:rPr>
                <m:t>,</m:t>
              </m:r>
              <m:r>
                <m:t>I</m:t>
              </m:r>
              <m:r>
                <m:rPr>
                  <m:sty m:val="p"/>
                </m:rPr>
                <m:t>,</m:t>
              </m:r>
              <m:r>
                <m:t>C</m:t>
              </m:r>
              <m:r>
                <m:rPr>
                  <m:sty m:val="p"/>
                </m:rPr>
                <m:t>,</m:t>
              </m:r>
              <m:r>
                <m:t>E</m:t>
              </m:r>
              <m:r>
                <m:t>t</m:t>
              </m:r>
            </m:e>
          </m:d>
          <m:r>
            <m:rPr>
              <m:sty m:val="p"/>
            </m:rPr>
            <m:t>.</m:t>
          </m:r>
        </m:oMath>
      </m:oMathPara>
    </w:p>
    <w:p>
      <w:pPr>
        <w:pStyle w:val="FirstParagraph"/>
      </w:pPr>
      <w:r>
        <w:t xml:space="preserve">Here,</w:t>
      </w:r>
      <w:r>
        <w:t xml:space="preserve"> </w:t>
      </w:r>
      <m:oMath>
        <m:r>
          <m:t>K</m:t>
        </m:r>
      </m:oMath>
      <w:r>
        <w:t xml:space="preserve">denotes the set of states or configurations satisfying the specified viability conditions.</w:t>
      </w:r>
    </w:p>
    <w:p>
      <w:pPr>
        <w:pStyle w:val="BodyText"/>
      </w:pPr>
      <w:r>
        <w:t xml:space="preserve">The explicit appearance of Constitution reflects an important distinction: identifying functionally relevant properties does not necessarily determine every permission, prohibition, or authority relation governing the actions through which those properties may be maintained.</w:t>
      </w:r>
    </w:p>
    <w:p>
      <w:pPr>
        <w:pStyle w:val="BodyText"/>
      </w:pPr>
      <w:r>
        <w:t xml:space="preserve">For this reason, viability constraints and constitutional admissibility must remain distinguishable.</w:t>
      </w:r>
    </w:p>
    <w:p>
      <w:pPr>
        <w:pStyle w:val="BodyText"/>
      </w:pPr>
      <w:r>
        <w:t xml:space="preserve">The relationship between them cannot always be reduced to a single constraint set without losing information about their different roles.</w:t>
      </w:r>
    </w:p>
    <w:p>
      <w:pPr>
        <w:pStyle w:val="BodyText"/>
      </w:pPr>
      <w:r>
        <w:t xml:space="preserve">Furthermore, if Functional Integrity or the relevant environmental conditions change, the associated viability constraints may also change.</w:t>
      </w:r>
    </w:p>
    <w:p>
      <w:pPr>
        <w:pStyle w:val="BodyText"/>
      </w:pPr>
      <w:r>
        <w:t xml:space="preserve">A general model must therefore permit viability constraints to depend upon the evolving organization of the technological individual and its environment.</w:t>
      </w:r>
    </w:p>
    <w:p>
      <w:pPr>
        <w:pStyle w:val="Heading3"/>
        <w:keepNext/>
        <w:keepLines/>
      </w:pPr>
      <w:r>
        <w:rPr>
          <w:b/>
          <w:bCs/>
        </w:rPr>
        <w:t xml:space="preserve">5.3. Regulation Under Constitutional Constraints</w:t>
      </w:r>
    </w:p>
    <w:p>
      <w:pPr>
        <w:pStyle w:val="BodyText"/>
      </w:pPr>
      <w:r>
        <w:t xml:space="preserve">Viability theory provides an established mathematical language for examining the evolution of systems under specified constraints.</w:t>
      </w:r>
    </w:p>
    <w:p>
      <w:pPr>
        <w:pStyle w:val="BodyText"/>
      </w:pPr>
      <w:r>
        <w:t xml:space="preserve">For an illustrative controlled system, we may write</w:t>
      </w:r>
    </w:p>
    <w:p>
      <w:pPr>
        <w:pStyle w:val="BodyText"/>
      </w:pPr>
      <m:oMathPara>
        <m:oMathParaPr>
          <m:jc m:val="center"/>
        </m:oMathParaPr>
        <m:oMath>
          <m:acc>
            <m:accPr>
              <m:chr m:val="̇"/>
            </m:accPr>
            <m:e>
              <m:r>
                <m:t>z</m:t>
              </m:r>
            </m:e>
          </m:acc>
          <m:d>
            <m:dPr>
              <m:begChr m:val="("/>
              <m:endChr m:val=")"/>
              <m:sepChr m:val=""/>
              <m:grow/>
            </m:dPr>
            <m:e>
              <m:r>
                <m:t>t</m:t>
              </m:r>
            </m:e>
          </m:d>
          <m:r>
            <m:rPr>
              <m:sty m:val="p"/>
            </m:rPr>
            <m:t>∈</m:t>
          </m:r>
          <m:r>
            <m:t>F</m:t>
          </m:r>
          <m:d>
            <m:dPr>
              <m:begChr m:val="("/>
              <m:endChr m:val=")"/>
              <m:sepChr m:val=""/>
              <m:grow/>
            </m:dPr>
            <m:e>
              <m:r>
                <m:t>z</m:t>
              </m:r>
              <m:r>
                <m:rPr>
                  <m:sty m:val="p"/>
                </m:rPr>
                <m:t>,</m:t>
              </m:r>
              <m:d>
                <m:dPr>
                  <m:begChr m:val="("/>
                  <m:endChr m:val=")"/>
                  <m:sepChr m:val=""/>
                  <m:grow/>
                </m:dPr>
                <m:e>
                  <m:r>
                    <m:t>t</m:t>
                  </m:r>
                </m:e>
              </m:d>
              <m:r>
                <m:rPr>
                  <m:sty m:val="p"/>
                </m:rPr>
                <m:t>,</m:t>
              </m:r>
              <m:r>
                <m:t>u</m:t>
              </m:r>
              <m:d>
                <m:dPr>
                  <m:begChr m:val="("/>
                  <m:endChr m:val=")"/>
                  <m:sepChr m:val=""/>
                  <m:grow/>
                </m:dPr>
                <m:e>
                  <m:r>
                    <m:t>t</m:t>
                  </m:r>
                </m:e>
              </m:d>
              <m:r>
                <m:t>E</m:t>
              </m:r>
              <m:d>
                <m:dPr>
                  <m:begChr m:val="("/>
                  <m:endChr m:val=")"/>
                  <m:sepChr m:val=""/>
                  <m:grow/>
                </m:dPr>
                <m:e>
                  <m:r>
                    <m:t>t</m:t>
                  </m:r>
                </m:e>
              </m:d>
            </m:e>
          </m:d>
          <m:r>
            <m:rPr>
              <m:sty m:val="p"/>
            </m:rPr>
            <m:t>,</m:t>
          </m:r>
        </m:oMath>
      </m:oMathPara>
    </w:p>
    <w:p>
      <w:pPr>
        <w:pStyle w:val="FirstParagraph"/>
      </w:pPr>
      <w:r>
        <w:t xml:space="preserve">where</w:t>
      </w:r>
      <w:r>
        <w:t xml:space="preserve"> </w:t>
      </w:r>
      <m:oMath>
        <m:r>
          <m:t>u</m:t>
        </m:r>
        <m:d>
          <m:dPr>
            <m:begChr m:val="("/>
            <m:endChr m:val=")"/>
            <m:sepChr m:val=""/>
            <m:grow/>
          </m:dPr>
          <m:e>
            <m:r>
              <m:t>t</m:t>
            </m:r>
          </m:e>
        </m:d>
      </m:oMath>
      <w:r>
        <w:t xml:space="preserve">represents a regulatory action and</w:t>
      </w:r>
      <w:r>
        <w:t xml:space="preserve"> </w:t>
      </w:r>
      <m:oMath>
        <m:r>
          <m:t>F</m:t>
        </m:r>
      </m:oMath>
      <w:r>
        <w:t xml:space="preserve">describes the possible evolution of the system.</w:t>
      </w:r>
    </w:p>
    <w:p>
      <w:pPr>
        <w:pStyle w:val="BodyText"/>
      </w:pPr>
      <w:r>
        <w:t xml:space="preserve">If</w:t>
      </w:r>
      <w:r>
        <w:t xml:space="preserve"> </w:t>
      </w:r>
      <m:oMath>
        <m:r>
          <m:t>K</m:t>
        </m:r>
        <m:d>
          <m:dPr>
            <m:begChr m:val="("/>
            <m:endChr m:val=")"/>
            <m:sepChr m:val=""/>
            <m:grow/>
          </m:dPr>
          <m:e>
            <m:r>
              <m:t>t</m:t>
            </m:r>
          </m:e>
        </m:d>
      </m:oMath>
      <w:r>
        <w:t xml:space="preserve">represents the relevant viability constraints, the regulatory problem concerns identifying admissible actions capable of maintaining</w:t>
      </w:r>
    </w:p>
    <w:p>
      <w:pPr>
        <w:pStyle w:val="BodyText"/>
      </w:pPr>
      <m:oMathPara>
        <m:oMathParaPr>
          <m:jc m:val="center"/>
        </m:oMathParaPr>
        <m:oMath>
          <m:r>
            <m:t>z</m:t>
          </m:r>
          <m:d>
            <m:dPr>
              <m:begChr m:val="("/>
              <m:endChr m:val=")"/>
              <m:sepChr m:val=""/>
              <m:grow/>
            </m:dPr>
            <m:e>
              <m:r>
                <m:t>t</m:t>
              </m:r>
            </m:e>
          </m:d>
          <m:r>
            <m:rPr>
              <m:sty m:val="p"/>
            </m:rPr>
            <m:t>∈</m:t>
          </m:r>
          <m:r>
            <m:t>K</m:t>
          </m:r>
          <m:d>
            <m:dPr>
              <m:begChr m:val="("/>
              <m:endChr m:val=")"/>
              <m:sepChr m:val=""/>
              <m:grow/>
            </m:dPr>
            <m:e>
              <m:r>
                <m:t>t</m:t>
              </m:r>
            </m:e>
          </m:d>
        </m:oMath>
      </m:oMathPara>
    </w:p>
    <w:p>
      <w:pPr>
        <w:pStyle w:val="FirstParagraph"/>
      </w:pPr>
      <w:r>
        <w:t xml:space="preserve">throughout the specified interval.</w:t>
      </w:r>
    </w:p>
    <w:p>
      <w:pPr>
        <w:pStyle w:val="BodyText"/>
      </w:pPr>
      <w:r>
        <w:t xml:space="preserve">However, the set of technically available actions need not coincide with the set of constitutionally permissible actions.</w:t>
      </w:r>
    </w:p>
    <w:p>
      <w:pPr>
        <w:pStyle w:val="BodyText"/>
      </w:pPr>
      <w:r>
        <w:t xml:space="preserve">Let</w:t>
      </w:r>
      <w:r>
        <w:t xml:space="preserve"> </w:t>
      </w:r>
      <m:oMath>
        <m:sSub>
          <m:e>
            <m:r>
              <m:t>U</m:t>
            </m:r>
          </m:e>
          <m:sub>
            <m:r>
              <m:t>t</m:t>
            </m:r>
            <m:r>
              <m:t>e</m:t>
            </m:r>
            <m:r>
              <m:t>c</m:t>
            </m:r>
            <m:r>
              <m:t>h</m:t>
            </m:r>
          </m:sub>
        </m:sSub>
        <m:d>
          <m:dPr>
            <m:begChr m:val="("/>
            <m:endChr m:val=")"/>
            <m:sepChr m:val=""/>
            <m:grow/>
          </m:dPr>
          <m:e>
            <m:r>
              <m:t>z</m:t>
            </m:r>
            <m:r>
              <m:rPr>
                <m:sty m:val="p"/>
              </m:rPr>
              <m:t>,</m:t>
            </m:r>
            <m:r>
              <m:t>E</m:t>
            </m:r>
          </m:e>
        </m:d>
      </m:oMath>
      <w:r>
        <w:t xml:space="preserve">represent the technically available actions and</w:t>
      </w:r>
      <w:r>
        <w:t xml:space="preserve"> </w:t>
      </w:r>
      <m:oMath>
        <m:sSub>
          <m:e>
            <m:r>
              <m:t>U</m:t>
            </m:r>
          </m:e>
          <m:sub>
            <m:r>
              <m:t>C</m:t>
            </m:r>
          </m:sub>
        </m:sSub>
        <m:d>
          <m:dPr>
            <m:begChr m:val="("/>
            <m:endChr m:val=")"/>
            <m:sepChr m:val=""/>
            <m:grow/>
          </m:dPr>
          <m:e>
            <m:r>
              <m:t>z</m:t>
            </m:r>
            <m:r>
              <m:rPr>
                <m:sty m:val="p"/>
              </m:rPr>
              <m:t>,</m:t>
            </m:r>
            <m:r>
              <m:t>E</m:t>
            </m:r>
          </m:e>
        </m:d>
      </m:oMath>
      <w:r>
        <w:t xml:space="preserve">represent actions permitted under Constitution</w:t>
      </w:r>
      <w:r>
        <w:t xml:space="preserve"> </w:t>
      </w:r>
      <m:oMath>
        <m:r>
          <m:t>C</m:t>
        </m:r>
      </m:oMath>
      <w:r>
        <w:t xml:space="preserve">.</w:t>
      </w:r>
    </w:p>
    <w:p>
      <w:pPr>
        <w:pStyle w:val="BodyText"/>
      </w:pPr>
      <w:r>
        <w:t xml:space="preserve">The admissible regulatory actions must then satisfy</w:t>
      </w:r>
    </w:p>
    <w:p>
      <w:pPr>
        <w:pStyle w:val="BodyText"/>
      </w:pPr>
      <m:oMathPara>
        <m:oMathParaPr>
          <m:jc m:val="center"/>
        </m:oMathParaPr>
        <m:oMath>
          <m:r>
            <m:t>u</m:t>
          </m:r>
          <m:d>
            <m:dPr>
              <m:begChr m:val="("/>
              <m:endChr m:val=")"/>
              <m:sepChr m:val=""/>
              <m:grow/>
            </m:dPr>
            <m:e>
              <m:r>
                <m:t>t</m:t>
              </m:r>
            </m:e>
          </m:d>
          <m:r>
            <m:rPr>
              <m:sty m:val="p"/>
            </m:rPr>
            <m:t>∈</m:t>
          </m:r>
          <m:sSub>
            <m:e>
              <m:r>
                <m:t>U</m:t>
              </m:r>
            </m:e>
            <m:sub>
              <m:r>
                <m:t>t</m:t>
              </m:r>
              <m:r>
                <m:t>e</m:t>
              </m:r>
              <m:r>
                <m:t>c</m:t>
              </m:r>
              <m:r>
                <m:t>h</m:t>
              </m:r>
            </m:sub>
          </m:sSub>
          <m:d>
            <m:dPr>
              <m:begChr m:val="("/>
              <m:endChr m:val=")"/>
              <m:sepChr m:val=""/>
              <m:grow/>
            </m:dPr>
            <m:e>
              <m:r>
                <m:t>z</m:t>
              </m:r>
              <m:r>
                <m:rPr>
                  <m:sty m:val="p"/>
                </m:rPr>
                <m:t>,</m:t>
              </m:r>
              <m:d>
                <m:dPr>
                  <m:begChr m:val="("/>
                  <m:endChr m:val=")"/>
                  <m:sepChr m:val=""/>
                  <m:grow/>
                </m:dPr>
                <m:e>
                  <m:r>
                    <m:t>t</m:t>
                  </m:r>
                </m:e>
              </m:d>
              <m:r>
                <m:t>E</m:t>
              </m:r>
              <m:d>
                <m:dPr>
                  <m:begChr m:val="("/>
                  <m:endChr m:val=")"/>
                  <m:sepChr m:val=""/>
                  <m:grow/>
                </m:dPr>
                <m:e>
                  <m:r>
                    <m:t>t</m:t>
                  </m:r>
                </m:e>
              </m:d>
            </m:e>
          </m:d>
          <m:r>
            <m:rPr>
              <m:sty m:val="p"/>
            </m:rPr>
            <m:t>∩</m:t>
          </m:r>
          <m:sSub>
            <m:e>
              <m:r>
                <m:t>U</m:t>
              </m:r>
            </m:e>
            <m:sub>
              <m:r>
                <m:t>C</m:t>
              </m:r>
            </m:sub>
          </m:sSub>
          <m:d>
            <m:dPr>
              <m:begChr m:val="("/>
              <m:endChr m:val=")"/>
              <m:sepChr m:val=""/>
              <m:grow/>
            </m:dPr>
            <m:e>
              <m:r>
                <m:t>z</m:t>
              </m:r>
              <m:r>
                <m:rPr>
                  <m:sty m:val="p"/>
                </m:rPr>
                <m:t>,</m:t>
              </m:r>
              <m:d>
                <m:dPr>
                  <m:begChr m:val="("/>
                  <m:endChr m:val=")"/>
                  <m:sepChr m:val=""/>
                  <m:grow/>
                </m:dPr>
                <m:e>
                  <m:r>
                    <m:t>t</m:t>
                  </m:r>
                </m:e>
              </m:d>
              <m:r>
                <m:t>E</m:t>
              </m:r>
              <m:d>
                <m:dPr>
                  <m:begChr m:val="("/>
                  <m:endChr m:val=")"/>
                  <m:sepChr m:val=""/>
                  <m:grow/>
                </m:dPr>
                <m:e>
                  <m:r>
                    <m:t>t</m:t>
                  </m:r>
                </m:e>
              </m:d>
            </m:e>
          </m:d>
          <m:r>
            <m:rPr>
              <m:sty m:val="p"/>
            </m:rPr>
            <m:t>.</m:t>
          </m:r>
        </m:oMath>
      </m:oMathPara>
    </w:p>
    <w:p>
      <w:pPr>
        <w:pStyle w:val="FirstParagraph"/>
      </w:pPr>
      <w:r>
        <w:t xml:space="preserve">The relevant regulatory problem is therefore not simply whether some technically available action can preserve viability.</w:t>
      </w:r>
    </w:p>
    <w:p>
      <w:pPr>
        <w:pStyle w:val="BodyText"/>
      </w:pPr>
      <w:r>
        <w:t xml:space="preserve">It is whether viability can be maintained through constitutionally admissible actions.</w:t>
      </w:r>
    </w:p>
    <w:p>
      <w:pPr>
        <w:pStyle w:val="BodyText"/>
      </w:pPr>
      <w:r>
        <w:t xml:space="preserve">This formulation expresses the distinction developed in Part I between goals and permissions.</w:t>
      </w:r>
    </w:p>
    <w:p>
      <w:pPr>
        <w:pStyle w:val="BodyText"/>
      </w:pPr>
      <w:r>
        <w:t xml:space="preserve">It also reveals a limitation of the preliminary model.</w:t>
      </w:r>
    </w:p>
    <w:p>
      <w:pPr>
        <w:pStyle w:val="BodyText"/>
      </w:pPr>
      <w:r>
        <w:t xml:space="preserve">Constitution may establish priorities and authority relations that cannot be represented adequately by specifying a set of permitted actions alone. Different actions may require authorization from different participants, and certain transformations may be permissible only under particular circumstances.</w:t>
      </w:r>
    </w:p>
    <w:p>
      <w:pPr>
        <w:pStyle w:val="BodyText"/>
      </w:pPr>
      <w:r>
        <w:t xml:space="preserve">Accordingly,</w:t>
      </w:r>
      <w:r>
        <w:t xml:space="preserve"> </w:t>
      </w:r>
      <m:oMath>
        <m:sSub>
          <m:e>
            <m:r>
              <m:t>U</m:t>
            </m:r>
          </m:e>
          <m:sub>
            <m:r>
              <m:t>C</m:t>
            </m:r>
          </m:sub>
        </m:sSub>
      </m:oMath>
      <w:r>
        <w:t xml:space="preserve">should be understood as a simplified representation of constitutional admissibility rather than a complete mathematical model of Constitution.</w:t>
      </w:r>
    </w:p>
    <w:p>
      <w:pPr>
        <w:pStyle w:val="BodyText"/>
      </w:pPr>
      <w:r>
        <w:t xml:space="preserve">A more comprehensive formalization would need to represent the processes through which permissions and authority relations are established and applied.</w:t>
      </w:r>
    </w:p>
    <w:p>
      <w:pPr>
        <w:pStyle w:val="Heading3"/>
        <w:keepNext/>
        <w:keepLines/>
      </w:pPr>
      <w:r>
        <w:rPr>
          <w:b/>
          <w:bCs/>
        </w:rPr>
        <w:t xml:space="preserve">5.4. Adaptation and Changes in Regulatory Organization</w:t>
      </w:r>
    </w:p>
    <w:p>
      <w:pPr>
        <w:pStyle w:val="BodyText"/>
      </w:pPr>
      <w:r>
        <w:t xml:space="preserve">The preceding formulation describes regulation relative to specified dynamics, available actions, and viability constraints.</w:t>
      </w:r>
    </w:p>
    <w:p>
      <w:pPr>
        <w:pStyle w:val="BodyText"/>
      </w:pPr>
      <w:r>
        <w:t xml:space="preserve">However, a Living Thing may modify the organization through which its regulation is performed.</w:t>
      </w:r>
    </w:p>
    <w:p>
      <w:pPr>
        <w:pStyle w:val="BodyText"/>
      </w:pPr>
      <w:r>
        <w:t xml:space="preserve">Such modifications may involve changes in regulatory parameters, available strategies, functional relationships, or the use of acquired information.</w:t>
      </w:r>
    </w:p>
    <w:p>
      <w:pPr>
        <w:pStyle w:val="BodyText"/>
      </w:pPr>
      <w:r>
        <w:t xml:space="preserve">Let</w:t>
      </w:r>
      <w:r>
        <w:t xml:space="preserve"> </w:t>
      </w:r>
      <m:oMath>
        <m:r>
          <m:t>r</m:t>
        </m:r>
      </m:oMath>
      <w:r>
        <w:t xml:space="preserve">represent the regulatory organization introduced in Section 5.1.</w:t>
      </w:r>
    </w:p>
    <w:p>
      <w:pPr>
        <w:pStyle w:val="BodyText"/>
      </w:pPr>
      <w:r>
        <w:t xml:space="preserve">We may describe its evolution schematically as</w:t>
      </w:r>
    </w:p>
    <w:p>
      <w:pPr>
        <w:pStyle w:val="BodyText"/>
      </w:pPr>
      <m:oMathPara>
        <m:oMathParaPr>
          <m:jc m:val="center"/>
        </m:oMathParaPr>
        <m:oMath>
          <m:sSub>
            <m:e>
              <m:r>
                <m:t>r</m:t>
              </m:r>
            </m:e>
            <m:sub>
              <m:r>
                <m:t>t</m:t>
              </m:r>
              <m:r>
                <m:rPr>
                  <m:sty m:val="p"/>
                </m:rPr>
                <m:t>+</m:t>
              </m:r>
              <m:r>
                <m:t>1</m:t>
              </m:r>
            </m:sub>
          </m:sSub>
          <m:r>
            <m:rPr>
              <m:sty m:val="p"/>
              <m:scr m:val="script"/>
            </m:rPr>
            <m:t>=</m:t>
          </m:r>
          <m:r>
            <m:rPr>
              <m:sty m:val="p"/>
              <m:scr m:val="script"/>
            </m:rPr>
            <m:t>A</m:t>
          </m:r>
          <m:d>
            <m:dPr>
              <m:begChr m:val="("/>
              <m:endChr m:val=")"/>
              <m:sepChr m:val=""/>
              <m:grow/>
            </m:dPr>
            <m:e>
              <m:sSub>
                <m:e>
                  <m:r>
                    <m:t>r</m:t>
                  </m:r>
                </m:e>
                <m:sub>
                  <m:r>
                    <m:t>t</m:t>
                  </m:r>
                </m:sub>
              </m:sSub>
              <m:r>
                <m:rPr>
                  <m:sty m:val="p"/>
                </m:rPr>
                <m:t>,</m:t>
              </m:r>
              <m:sSub>
                <m:e>
                  <m:r>
                    <m:t>z</m:t>
                  </m:r>
                </m:e>
                <m:sub>
                  <m:r>
                    <m:t>t</m:t>
                  </m:r>
                </m:sub>
              </m:sSub>
              <m:r>
                <m:rPr>
                  <m:sty m:val="p"/>
                </m:rPr>
                <m:t>,</m:t>
              </m:r>
              <m:sSub>
                <m:e>
                  <m:r>
                    <m:t>E</m:t>
                  </m:r>
                </m:e>
                <m:sub>
                  <m:r>
                    <m:t>t</m:t>
                  </m:r>
                </m:sub>
              </m:sSub>
              <m:r>
                <m:rPr>
                  <m:sty m:val="p"/>
                </m:rPr>
                <m:t>,</m:t>
              </m:r>
              <m:sSub>
                <m:e>
                  <m:r>
                    <m:t>h</m:t>
                  </m:r>
                </m:e>
                <m:sub>
                  <m:r>
                    <m:t>t</m:t>
                  </m:r>
                </m:sub>
              </m:sSub>
            </m:e>
          </m:d>
          <m:r>
            <m:rPr>
              <m:sty m:val="p"/>
            </m:rPr>
            <m:t>,</m:t>
          </m:r>
        </m:oMath>
      </m:oMathPara>
    </w:p>
    <w:p>
      <w:pPr>
        <w:pStyle w:val="FirstParagraph"/>
      </w:pPr>
      <w:r>
        <w:t xml:space="preserve">where</w:t>
      </w:r>
      <w:r>
        <w:t xml:space="preserve"> </w:t>
      </w:r>
      <m:oMath>
        <m:r>
          <m:rPr>
            <m:sty m:val="p"/>
            <m:scr m:val="script"/>
          </m:rPr>
          <m:t>A</m:t>
        </m:r>
      </m:oMath>
      <w:r>
        <w:t xml:space="preserve">represents an adaptation process.</w:t>
      </w:r>
    </w:p>
    <w:p>
      <w:pPr>
        <w:pStyle w:val="BodyText"/>
      </w:pPr>
      <w:r>
        <w:t xml:space="preserve">This discrete expression is illustrative; it does not imply that adaptation necessarily occurs at discrete intervals.</w:t>
      </w:r>
    </w:p>
    <w:p>
      <w:pPr>
        <w:pStyle w:val="BodyText"/>
      </w:pPr>
      <w:r>
        <w:t xml:space="preserve">Nor does it prescribe a particular learning algorithm.</w:t>
      </w:r>
    </w:p>
    <w:p>
      <w:pPr>
        <w:pStyle w:val="BodyText"/>
      </w:pPr>
      <w:r>
        <w:t xml:space="preserve">Its purpose is to distinguish the evolution of regulatory organization from the evolution of the physical state under a given regulatory organization.</w:t>
      </w:r>
    </w:p>
    <w:p>
      <w:pPr>
        <w:pStyle w:val="BodyText"/>
      </w:pPr>
      <w:r>
        <w:t xml:space="preserve">An adaptation may change the available regulatory actions, alter their selection, or modify the relationships through which regulatory interventions affect the technological individual.</w:t>
      </w:r>
    </w:p>
    <w:p>
      <w:pPr>
        <w:pStyle w:val="BodyText"/>
      </w:pPr>
      <w:r>
        <w:t xml:space="preserve">Consequently, adaptation may change the conditions governing subsequent viability.</w:t>
      </w:r>
    </w:p>
    <w:p>
      <w:pPr>
        <w:pStyle w:val="BodyText"/>
      </w:pPr>
      <w:r>
        <w:t xml:space="preserve">However, not every adaptive modification is constitutionally admissible.</w:t>
      </w:r>
    </w:p>
    <w:p>
      <w:pPr>
        <w:pStyle w:val="BodyText"/>
      </w:pPr>
      <w:r>
        <w:t xml:space="preserve">The resulting regulatory organization must therefore be evaluated in relation to the relevant constitutional requirements.</w:t>
      </w:r>
    </w:p>
    <w:p>
      <w:pPr>
        <w:pStyle w:val="BodyText"/>
      </w:pPr>
      <w:r>
        <w:t xml:space="preserve">Furthermore, the ability to modify regulatory organization should not be confused with authority to modify Constitution itself.</w:t>
      </w:r>
    </w:p>
    <w:p>
      <w:pPr>
        <w:pStyle w:val="BodyText"/>
      </w:pPr>
      <w:r>
        <w:t xml:space="preserve">The mathematical description must preserve this distinction even when regulatory adaptation and physical reconfiguration occur simultaneously.</w:t>
      </w:r>
    </w:p>
    <w:p>
      <w:pPr>
        <w:pStyle w:val="Heading3"/>
        <w:keepNext/>
        <w:keepLines/>
      </w:pPr>
      <w:r>
        <w:rPr>
          <w:b/>
          <w:bCs/>
        </w:rPr>
        <w:t xml:space="preserve">5.5. Retention and Inheritance</w:t>
      </w:r>
    </w:p>
    <w:p>
      <w:pPr>
        <w:pStyle w:val="BodyText"/>
      </w:pPr>
      <w:r>
        <w:t xml:space="preserve">Adaptation introduces changes during the operational history of a technological individual.</w:t>
      </w:r>
    </w:p>
    <w:p>
      <w:pPr>
        <w:pStyle w:val="BodyText"/>
      </w:pPr>
      <w:r>
        <w:t xml:space="preserve">Retention concerns the persistence of consequences of those changes within the same individual.</w:t>
      </w:r>
    </w:p>
    <w:p>
      <w:pPr>
        <w:pStyle w:val="BodyText"/>
      </w:pPr>
      <w:r>
        <w:t xml:space="preserve">Inheritance introduces an additional relationship through which information derived from one individual's acquired history may participate in another individual's organization.</w:t>
      </w:r>
    </w:p>
    <w:p>
      <w:pPr>
        <w:pStyle w:val="BodyText"/>
      </w:pPr>
      <w:r>
        <w:t xml:space="preserve">A common formal language must distinguish these processes.</w:t>
      </w:r>
    </w:p>
    <w:p>
      <w:pPr>
        <w:pStyle w:val="BodyText"/>
      </w:pPr>
      <w:r>
        <w:t xml:space="preserve">Let</w:t>
      </w:r>
      <w:r>
        <w:t xml:space="preserve"> </w:t>
      </w:r>
      <m:oMath>
        <m:sSub>
          <m:e>
            <m:r>
              <m:t>h</m:t>
            </m:r>
          </m:e>
          <m:sub>
            <m:r>
              <m:t>i</m:t>
            </m:r>
          </m:sub>
        </m:sSub>
      </m:oMath>
      <w:r>
        <w:t xml:space="preserve">represent retained information associated with technological individual</w:t>
      </w:r>
      <w:r>
        <w:t xml:space="preserve"> </w:t>
      </w:r>
      <m:oMath>
        <m:r>
          <m:t>i</m:t>
        </m:r>
      </m:oMath>
      <w:r>
        <w:t xml:space="preserve">.</w:t>
      </w:r>
    </w:p>
    <w:p>
      <w:pPr>
        <w:pStyle w:val="BodyText"/>
      </w:pPr>
      <w:r>
        <w:t xml:space="preserve">Its modification may be expressed schematically as</w:t>
      </w:r>
    </w:p>
    <w:p>
      <w:pPr>
        <w:pStyle w:val="BodyText"/>
      </w:pPr>
      <m:oMathPara>
        <m:oMathParaPr>
          <m:jc m:val="center"/>
        </m:oMathParaPr>
        <m:oMath>
          <m:sSub>
            <m:e>
              <m:r>
                <m:t>h</m:t>
              </m:r>
            </m:e>
            <m:sub>
              <m:r>
                <m:t>i</m:t>
              </m:r>
            </m:sub>
          </m:sSub>
          <m:d>
            <m:dPr>
              <m:begChr m:val="("/>
              <m:endChr m:val=")"/>
              <m:sepChr m:val=""/>
              <m:grow/>
            </m:dPr>
            <m:e>
              <m:r>
                <m:t>t</m:t>
              </m:r>
              <m:r>
                <m:rPr>
                  <m:sty m:val="p"/>
                </m:rPr>
                <m:t>+</m:t>
              </m:r>
              <m:r>
                <m:t>1</m:t>
              </m:r>
            </m:e>
          </m:d>
          <m:r>
            <m:rPr>
              <m:sty m:val="p"/>
            </m:rPr>
            <m:t>=</m:t>
          </m:r>
          <m:sSub>
            <m:e>
              <m:r>
                <m:rPr>
                  <m:sty m:val="p"/>
                  <m:scr m:val="script"/>
                </m:rPr>
                <m:t>R</m:t>
              </m:r>
            </m:e>
            <m:sub>
              <m:r>
                <m:t>i</m:t>
              </m:r>
            </m:sub>
          </m:sSub>
          <m:d>
            <m:dPr>
              <m:begChr m:val="("/>
              <m:endChr m:val=")"/>
              <m:sepChr m:val=""/>
              <m:grow/>
            </m:dPr>
            <m:e>
              <m:sSub>
                <m:e>
                  <m:r>
                    <m:t>h</m:t>
                  </m:r>
                </m:e>
                <m:sub>
                  <m:r>
                    <m:t>i</m:t>
                  </m:r>
                </m:sub>
              </m:sSub>
              <m:r>
                <m:rPr>
                  <m:sty m:val="p"/>
                </m:rPr>
                <m:t>,</m:t>
              </m:r>
              <m:d>
                <m:dPr>
                  <m:begChr m:val="("/>
                  <m:endChr m:val=")"/>
                  <m:sepChr m:val=""/>
                  <m:grow/>
                </m:dPr>
                <m:e>
                  <m:r>
                    <m:t>t</m:t>
                  </m:r>
                </m:e>
              </m:d>
              <m:r>
                <m:rPr>
                  <m:sty m:val="p"/>
                </m:rPr>
                <m:t>,</m:t>
              </m:r>
              <m:sSub>
                <m:e>
                  <m:r>
                    <m:t>z</m:t>
                  </m:r>
                </m:e>
                <m:sub>
                  <m:r>
                    <m:t>i</m:t>
                  </m:r>
                </m:sub>
              </m:sSub>
              <m:r>
                <m:rPr>
                  <m:sty m:val="p"/>
                </m:rPr>
                <m:t>,</m:t>
              </m:r>
              <m:d>
                <m:dPr>
                  <m:begChr m:val="("/>
                  <m:endChr m:val=")"/>
                  <m:sepChr m:val=""/>
                  <m:grow/>
                </m:dPr>
                <m:e>
                  <m:r>
                    <m:t>t</m:t>
                  </m:r>
                </m:e>
              </m:d>
              <m:r>
                <m:rPr>
                  <m:sty m:val="p"/>
                </m:rPr>
                <m:t>,</m:t>
              </m:r>
              <m:sSub>
                <m:e>
                  <m:r>
                    <m:t>u</m:t>
                  </m:r>
                </m:e>
                <m:sub>
                  <m:r>
                    <m:t>i</m:t>
                  </m:r>
                </m:sub>
              </m:sSub>
              <m:d>
                <m:dPr>
                  <m:begChr m:val="("/>
                  <m:endChr m:val=")"/>
                  <m:sepChr m:val=""/>
                  <m:grow/>
                </m:dPr>
                <m:e>
                  <m:r>
                    <m:t>t</m:t>
                  </m:r>
                </m:e>
              </m:d>
              <m:sSub>
                <m:e>
                  <m:r>
                    <m:t>E</m:t>
                  </m:r>
                </m:e>
                <m:sub>
                  <m:r>
                    <m:t>i</m:t>
                  </m:r>
                </m:sub>
              </m:sSub>
              <m:d>
                <m:dPr>
                  <m:begChr m:val="("/>
                  <m:endChr m:val=")"/>
                  <m:sepChr m:val=""/>
                  <m:grow/>
                </m:dPr>
                <m:e>
                  <m:r>
                    <m:t>t</m:t>
                  </m:r>
                </m:e>
              </m:d>
              <m:sSub>
                <m:e>
                  <m:r>
                    <m:t>o</m:t>
                  </m:r>
                </m:e>
                <m:sub>
                  <m:r>
                    <m:t>i</m:t>
                  </m:r>
                </m:sub>
              </m:sSub>
              <m:d>
                <m:dPr>
                  <m:begChr m:val="("/>
                  <m:endChr m:val=")"/>
                  <m:sepChr m:val=""/>
                  <m:grow/>
                </m:dPr>
                <m:e>
                  <m:r>
                    <m:t>t</m:t>
                  </m:r>
                </m:e>
              </m:d>
            </m:e>
          </m:d>
          <m:r>
            <m:rPr>
              <m:sty m:val="p"/>
            </m:rPr>
            <m:t>,</m:t>
          </m:r>
        </m:oMath>
      </m:oMathPara>
    </w:p>
    <w:p>
      <w:pPr>
        <w:pStyle w:val="FirstParagraph"/>
      </w:pPr>
      <w:r>
        <w:t xml:space="preserve">where</w:t>
      </w:r>
      <w:r>
        <w:t xml:space="preserve"> </w:t>
      </w:r>
      <m:oMath>
        <m:sSub>
          <m:e>
            <m:r>
              <m:t>o</m:t>
            </m:r>
          </m:e>
          <m:sub>
            <m:r>
              <m:t>i</m:t>
            </m:r>
          </m:sub>
        </m:sSub>
      </m:oMath>
      <w:r>
        <w:t xml:space="preserve">represents observed consequences relevant to the retention process.</w:t>
      </w:r>
    </w:p>
    <w:p>
      <w:pPr>
        <w:pStyle w:val="BodyText"/>
      </w:pPr>
      <w:r>
        <w:t xml:space="preserve">This expression identifies retention as a process involving acquired experience and its consequences. It does not imply that every observation or operational event must be retained.</w:t>
      </w:r>
    </w:p>
    <w:p>
      <w:pPr>
        <w:pStyle w:val="BodyText"/>
      </w:pPr>
      <w:r>
        <w:t xml:space="preserve">Inheritance requires a relationship between distinct technological individuals.</w:t>
      </w:r>
    </w:p>
    <w:p>
      <w:pPr>
        <w:pStyle w:val="BodyText"/>
      </w:pPr>
      <w:r>
        <w:t xml:space="preserve">Let</w:t>
      </w:r>
      <w:r>
        <w:t xml:space="preserve"> </w:t>
      </w:r>
      <m:oMath>
        <m:sSub>
          <m:e>
            <m:r>
              <m:t>m</m:t>
            </m:r>
          </m:e>
          <m:sub>
            <m:r>
              <m:t>i</m:t>
            </m:r>
            <m:r>
              <m:t>j</m:t>
            </m:r>
          </m:sub>
        </m:sSub>
      </m:oMath>
      <w:r>
        <w:t xml:space="preserve">represent information derived from individual</w:t>
      </w:r>
      <w:r>
        <w:t xml:space="preserve"> </w:t>
      </w:r>
      <m:oMath>
        <m:r>
          <m:t>i</m:t>
        </m:r>
      </m:oMath>
      <w:r>
        <w:t xml:space="preserve">and made available to individual</w:t>
      </w:r>
      <w:r>
        <w:t xml:space="preserve"> </w:t>
      </w:r>
      <m:oMath>
        <m:r>
          <m:t>j</m:t>
        </m:r>
      </m:oMath>
      <w:r>
        <w:t xml:space="preserve">.</w:t>
      </w:r>
    </w:p>
    <w:p>
      <w:pPr>
        <w:pStyle w:val="BodyText"/>
      </w:pPr>
      <w:r>
        <w:t xml:space="preserve">We may express the possible influence of this information on the recipient as</w:t>
      </w:r>
    </w:p>
    <w:p>
      <w:pPr>
        <w:pStyle w:val="BodyText"/>
      </w:pPr>
      <m:oMathPara>
        <m:oMathParaPr>
          <m:jc m:val="center"/>
        </m:oMathParaPr>
        <m:oMath>
          <m:sSub>
            <m:e>
              <m:r>
                <m:t>h</m:t>
              </m:r>
            </m:e>
            <m:sub>
              <m:r>
                <m:t>j</m:t>
              </m:r>
            </m:sub>
          </m:sSub>
          <m:d>
            <m:dPr>
              <m:begChr m:val="("/>
              <m:endChr m:val=")"/>
              <m:sepChr m:val=""/>
              <m:grow/>
            </m:dPr>
            <m:e>
              <m:r>
                <m:t>t</m:t>
              </m:r>
              <m:r>
                <m:rPr>
                  <m:sty m:val="p"/>
                </m:rPr>
                <m:t>+</m:t>
              </m:r>
              <m:r>
                <m:t>1</m:t>
              </m:r>
            </m:e>
          </m:d>
          <m:r>
            <m:rPr>
              <m:sty m:val="p"/>
            </m:rPr>
            <m:t>=</m:t>
          </m:r>
          <m:sSub>
            <m:e>
              <m:r>
                <m:rPr>
                  <m:sty m:val="p"/>
                  <m:scr m:val="script"/>
                </m:rPr>
                <m:t>H</m:t>
              </m:r>
            </m:e>
            <m:sub>
              <m:r>
                <m:t>j</m:t>
              </m:r>
            </m:sub>
          </m:sSub>
          <m:d>
            <m:dPr>
              <m:begChr m:val="("/>
              <m:endChr m:val=")"/>
              <m:sepChr m:val=""/>
              <m:grow/>
            </m:dPr>
            <m:e>
              <m:sSub>
                <m:e>
                  <m:r>
                    <m:t>h</m:t>
                  </m:r>
                </m:e>
                <m:sub>
                  <m:r>
                    <m:t>j</m:t>
                  </m:r>
                </m:sub>
              </m:sSub>
              <m:r>
                <m:rPr>
                  <m:sty m:val="p"/>
                </m:rPr>
                <m:t>,</m:t>
              </m:r>
              <m:d>
                <m:dPr>
                  <m:begChr m:val="("/>
                  <m:endChr m:val=")"/>
                  <m:sepChr m:val=""/>
                  <m:grow/>
                </m:dPr>
                <m:e>
                  <m:r>
                    <m:t>t</m:t>
                  </m:r>
                </m:e>
              </m:d>
              <m:r>
                <m:rPr>
                  <m:sty m:val="p"/>
                </m:rPr>
                <m:t>,</m:t>
              </m:r>
              <m:sSub>
                <m:e>
                  <m:r>
                    <m:t>m</m:t>
                  </m:r>
                </m:e>
                <m:sub>
                  <m:r>
                    <m:t>i</m:t>
                  </m:r>
                  <m:r>
                    <m:t>j</m:t>
                  </m:r>
                </m:sub>
              </m:sSub>
              <m:r>
                <m:rPr>
                  <m:sty m:val="p"/>
                </m:rPr>
                <m:t>,</m:t>
              </m:r>
              <m:sSub>
                <m:e>
                  <m:r>
                    <m:t>z</m:t>
                  </m:r>
                </m:e>
                <m:sub>
                  <m:r>
                    <m:t>j</m:t>
                  </m:r>
                </m:sub>
              </m:sSub>
              <m:r>
                <m:rPr>
                  <m:sty m:val="p"/>
                </m:rPr>
                <m:t>,</m:t>
              </m:r>
              <m:d>
                <m:dPr>
                  <m:begChr m:val="("/>
                  <m:endChr m:val=")"/>
                  <m:sepChr m:val=""/>
                  <m:grow/>
                </m:dPr>
                <m:e>
                  <m:r>
                    <m:t>t</m:t>
                  </m:r>
                </m:e>
              </m:d>
              <m:sSub>
                <m:e>
                  <m:r>
                    <m:t>C</m:t>
                  </m:r>
                </m:e>
                <m:sub>
                  <m:r>
                    <m:t>j</m:t>
                  </m:r>
                </m:sub>
              </m:sSub>
              <m:sSub>
                <m:e>
                  <m:r>
                    <m:t>E</m:t>
                  </m:r>
                </m:e>
                <m:sub>
                  <m:r>
                    <m:t>j</m:t>
                  </m:r>
                </m:sub>
              </m:sSub>
              <m:d>
                <m:dPr>
                  <m:begChr m:val="("/>
                  <m:endChr m:val=")"/>
                  <m:sepChr m:val=""/>
                  <m:grow/>
                </m:dPr>
                <m:e>
                  <m:r>
                    <m:t>t</m:t>
                  </m:r>
                </m:e>
              </m:d>
            </m:e>
          </m:d>
          <m:r>
            <m:rPr>
              <m:sty m:val="p"/>
            </m:rPr>
            <m:t>.</m:t>
          </m:r>
        </m:oMath>
      </m:oMathPara>
    </w:p>
    <w:p>
      <w:pPr>
        <w:pStyle w:val="FirstParagraph"/>
      </w:pPr>
      <w:r>
        <w:t xml:space="preserve">The operator</w:t>
      </w:r>
      <w:r>
        <w:t xml:space="preserve"> </w:t>
      </w:r>
      <m:oMath>
        <m:sSub>
          <m:e>
            <m:r>
              <m:rPr>
                <m:sty m:val="p"/>
                <m:scr m:val="script"/>
              </m:rPr>
              <m:t>H</m:t>
            </m:r>
          </m:e>
          <m:sub>
            <m:r>
              <m:t>j</m:t>
            </m:r>
          </m:sub>
        </m:sSub>
      </m:oMath>
      <w:r>
        <w:t xml:space="preserve">represents the recipient-dependent incorporation of inherited information.</w:t>
      </w:r>
    </w:p>
    <w:p>
      <w:pPr>
        <w:pStyle w:val="BodyText"/>
      </w:pPr>
      <w:r>
        <w:t xml:space="preserve">It is not a universal copying operation.</w:t>
      </w:r>
    </w:p>
    <w:p>
      <w:pPr>
        <w:pStyle w:val="BodyText"/>
      </w:pPr>
      <w:r>
        <w:t xml:space="preserve">The expression emphasizes that the consequences of inheritance depend upon the recipient's existing organization, retained experience, Constitution, and operating conditions.</w:t>
      </w:r>
    </w:p>
    <w:p>
      <w:pPr>
        <w:pStyle w:val="BodyText"/>
      </w:pPr>
      <w:r>
        <w:t xml:space="preserve">In particular, the availability of inherited information does not guarantee its incorporation or subsequent application.</w:t>
      </w:r>
    </w:p>
    <w:p>
      <w:pPr>
        <w:pStyle w:val="BodyText"/>
      </w:pPr>
      <w:r>
        <w:t xml:space="preserve">The representation also leaves open the possibility that inherited information may influence regulatory organization without being retained in precisely the form in which it was received.</w:t>
      </w:r>
    </w:p>
    <w:p>
      <w:pPr>
        <w:pStyle w:val="BodyText"/>
      </w:pPr>
      <w:r>
        <w:t xml:space="preserve">The mathematical characterization of inheritance would therefore require more than a model of information transmission.</w:t>
      </w:r>
    </w:p>
    <w:p>
      <w:pPr>
        <w:pStyle w:val="BodyText"/>
      </w:pPr>
      <w:r>
        <w:t xml:space="preserve">It would require a representation of the relationship between transmitted information and subsequent changes in the recipient's organization.</w:t>
      </w:r>
    </w:p>
    <w:p>
      <w:pPr>
        <w:pStyle w:val="Heading3"/>
        <w:keepNext/>
        <w:keepLines/>
      </w:pPr>
      <w:r>
        <w:rPr>
          <w:b/>
          <w:bCs/>
        </w:rPr>
        <w:t xml:space="preserve">5.6. Interacting Individuals and Multilevel Viability</w:t>
      </w:r>
    </w:p>
    <w:p>
      <w:pPr>
        <w:pStyle w:val="BodyText"/>
      </w:pPr>
      <w:r>
        <w:t xml:space="preserve">The preceding expressions concern an individual Living Thing.</w:t>
      </w:r>
    </w:p>
    <w:p>
      <w:pPr>
        <w:pStyle w:val="BodyText"/>
      </w:pPr>
      <w:r>
        <w:t xml:space="preserve">However, Section 3 established that technological individuals may participate in systems whose viability constraints are not reducible to their individual requirements.</w:t>
      </w:r>
    </w:p>
    <w:p>
      <w:pPr>
        <w:pStyle w:val="BodyText"/>
      </w:pPr>
      <w:r>
        <w:t xml:space="preserve">A general formal language must consequently permit interactions among multiple technological individuals and their shared environment.</w:t>
      </w:r>
    </w:p>
    <w:p>
      <w:pPr>
        <w:pStyle w:val="BodyText"/>
      </w:pPr>
      <w:r>
        <w:t xml:space="preserve">For a population of</w:t>
      </w:r>
      <w:r>
        <w:t xml:space="preserve"> </w:t>
      </w:r>
      <m:oMath>
        <m:r>
          <m:t>n</m:t>
        </m:r>
      </m:oMath>
      <w:r>
        <w:t xml:space="preserve">individuals, we may introduce a joint description</w:t>
      </w:r>
    </w:p>
    <w:p>
      <w:pPr>
        <w:pStyle w:val="BodyText"/>
      </w:pPr>
      <m:oMathPara>
        <m:oMathParaPr>
          <m:jc m:val="center"/>
        </m:oMathParaPr>
        <m:oMath>
          <m:r>
            <m:t>Z</m:t>
          </m:r>
          <m:r>
            <m:rPr>
              <m:sty m:val="p"/>
            </m:rPr>
            <m:t>=</m:t>
          </m:r>
          <m:d>
            <m:dPr>
              <m:begChr m:val="("/>
              <m:endChr m:val=")"/>
              <m:sepChr m:val=""/>
              <m:grow/>
            </m:dPr>
            <m:e>
              <m:sSub>
                <m:e>
                  <m:r>
                    <m:t>z</m:t>
                  </m:r>
                </m:e>
                <m:sub>
                  <m:r>
                    <m:t>1</m:t>
                  </m:r>
                </m:sub>
              </m:sSub>
              <m:r>
                <m:rPr>
                  <m:sty m:val="p"/>
                </m:rPr>
                <m:t>,</m:t>
              </m:r>
              <m:sSub>
                <m:e>
                  <m:r>
                    <m:t>z</m:t>
                  </m:r>
                </m:e>
                <m:sub>
                  <m:r>
                    <m:t>2</m:t>
                  </m:r>
                </m:sub>
              </m:sSub>
              <m:r>
                <m:rPr>
                  <m:sty m:val="p"/>
                </m:rPr>
                <m:t>,</m:t>
              </m:r>
              <m:r>
                <m:rPr>
                  <m:sty m:val="p"/>
                </m:rPr>
                <m:t>…</m:t>
              </m:r>
              <m:r>
                <m:rPr>
                  <m:sty m:val="p"/>
                </m:rPr>
                <m:t>,</m:t>
              </m:r>
              <m:sSub>
                <m:e>
                  <m:r>
                    <m:t>z</m:t>
                  </m:r>
                </m:e>
                <m:sub>
                  <m:r>
                    <m:t>n</m:t>
                  </m:r>
                </m:sub>
              </m:sSub>
              <m:r>
                <m:rPr>
                  <m:sty m:val="p"/>
                </m:rPr>
                <m:t>,</m:t>
              </m:r>
              <m:r>
                <m:t>e</m:t>
              </m:r>
            </m:e>
          </m:d>
          <m:r>
            <m:rPr>
              <m:sty m:val="p"/>
            </m:rPr>
            <m:t>,</m:t>
          </m:r>
        </m:oMath>
      </m:oMathPara>
    </w:p>
    <w:p>
      <w:pPr>
        <w:pStyle w:val="FirstParagraph"/>
      </w:pPr>
      <w:r>
        <w:t xml:space="preserve">where</w:t>
      </w:r>
      <w:r>
        <w:t xml:space="preserve"> </w:t>
      </w:r>
      <m:oMath>
        <m:r>
          <m:t>e</m:t>
        </m:r>
      </m:oMath>
      <w:r>
        <w:t xml:space="preserve">represents relevant shared environmental and infrastructural variables.</w:t>
      </w:r>
    </w:p>
    <w:p>
      <w:pPr>
        <w:pStyle w:val="BodyText"/>
      </w:pPr>
      <w:r>
        <w:t xml:space="preserve">Each individual may possess its own Constitution</w:t>
      </w:r>
      <w:r>
        <w:t xml:space="preserve"> </w:t>
      </w:r>
      <m:oMath>
        <m:sSub>
          <m:e>
            <m:r>
              <m:t>C</m:t>
            </m:r>
          </m:e>
          <m:sub>
            <m:r>
              <m:t>i</m:t>
            </m:r>
          </m:sub>
        </m:sSub>
      </m:oMath>
      <w:r>
        <w:t xml:space="preserve">, retained information</w:t>
      </w:r>
      <w:r>
        <w:t xml:space="preserve"> </w:t>
      </w:r>
      <m:oMath>
        <m:sSub>
          <m:e>
            <m:r>
              <m:t>h</m:t>
            </m:r>
          </m:e>
          <m:sub>
            <m:r>
              <m:t>i</m:t>
            </m:r>
          </m:sub>
        </m:sSub>
      </m:oMath>
      <w:r>
        <w:t xml:space="preserve">, and regulatory organization</w:t>
      </w:r>
      <w:r>
        <w:t xml:space="preserve"> </w:t>
      </w:r>
      <m:oMath>
        <m:sSub>
          <m:e>
            <m:r>
              <m:t>r</m:t>
            </m:r>
          </m:e>
          <m:sub>
            <m:r>
              <m:t>i</m:t>
            </m:r>
          </m:sub>
        </m:sSub>
      </m:oMath>
      <w:r>
        <w:t xml:space="preserve">.</w:t>
      </w:r>
    </w:p>
    <w:p>
      <w:pPr>
        <w:pStyle w:val="BodyText"/>
      </w:pPr>
      <w:r>
        <w:t xml:space="preserve">The joint evolution of the system may depend upon the actions and states of multiple participants.</w:t>
      </w:r>
    </w:p>
    <w:p>
      <w:pPr>
        <w:pStyle w:val="BodyText"/>
      </w:pPr>
      <w:r>
        <w:t xml:space="preserve">Furthermore, collective constraints may include conditions that cannot be expressed through the individual viability constraints alone.</w:t>
      </w:r>
    </w:p>
    <w:p>
      <w:pPr>
        <w:pStyle w:val="BodyText"/>
      </w:pPr>
      <w:r>
        <w:t xml:space="preserve">A common representation must therefore distinguish individual viability constraints</w:t>
      </w:r>
      <w:r>
        <w:t xml:space="preserve"> </w:t>
      </w:r>
      <m:oMath>
        <m:sSub>
          <m:e>
            <m:r>
              <m:t>K</m:t>
            </m:r>
          </m:e>
          <m:sub>
            <m:r>
              <m:t>i</m:t>
            </m:r>
          </m:sub>
        </m:sSub>
      </m:oMath>
      <w:r>
        <w:t xml:space="preserve">from additional constraints associated with the interacting system.</w:t>
      </w:r>
    </w:p>
    <w:p>
      <w:pPr>
        <w:pStyle w:val="BodyText"/>
      </w:pPr>
      <w:r>
        <w:t xml:space="preserve">It must also distinguish the technical possibility of collective regulation from the constitutional admissibility of the actions through which such regulation is realized.</w:t>
      </w:r>
    </w:p>
    <w:p>
      <w:pPr>
        <w:pStyle w:val="BodyText"/>
      </w:pPr>
      <w:r>
        <w:t xml:space="preserve">The presence of interacting individuals does not establish a collective Constitution.</w:t>
      </w:r>
    </w:p>
    <w:p>
      <w:pPr>
        <w:pStyle w:val="BodyText"/>
      </w:pPr>
      <w:r>
        <w:t xml:space="preserve">If a collective Constitution is proposed, its existence, scope, and authority must be specified independently.</w:t>
      </w:r>
    </w:p>
    <w:p>
      <w:pPr>
        <w:pStyle w:val="BodyText"/>
      </w:pPr>
      <w:r>
        <w:t xml:space="preserve">Similarly, a joint dynamical representation does not establish that the interacting system constitutes a collective Living Thing.</w:t>
      </w:r>
    </w:p>
    <w:p>
      <w:pPr>
        <w:pStyle w:val="BodyText"/>
      </w:pPr>
      <w:r>
        <w:t xml:space="preserve">Such a conclusion would require additional criteria concerning collective Functional Integrity, constitutional organization, and regulation.</w:t>
      </w:r>
    </w:p>
    <w:p>
      <w:pPr>
        <w:pStyle w:val="BodyText"/>
      </w:pPr>
      <w:r>
        <w:t xml:space="preserve">The formal representation should therefore permit collective organization to be investigated without presupposing its existence.</w:t>
      </w:r>
    </w:p>
    <w:p>
      <w:pPr>
        <w:pStyle w:val="Heading3"/>
        <w:keepNext/>
        <w:keepLines/>
      </w:pPr>
      <w:r>
        <w:rPr>
          <w:b/>
          <w:bCs/>
        </w:rPr>
        <w:t xml:space="preserve">5.7. Evolution and the Limits of the Preliminary Formalization</w:t>
      </w:r>
    </w:p>
    <w:p>
      <w:pPr>
        <w:pStyle w:val="BodyText"/>
      </w:pPr>
      <w:r>
        <w:t xml:space="preserve">The preceding elements permit us to describe individual regulation, adaptive changes, retention, inheritance, and interactions among technological individuals.</w:t>
      </w:r>
    </w:p>
    <w:p>
      <w:pPr>
        <w:pStyle w:val="BodyText"/>
      </w:pPr>
      <w:r>
        <w:t xml:space="preserve">However, placing these processes within a common representation does not automatically produce a mathematical theory of technological evolution.</w:t>
      </w:r>
    </w:p>
    <w:p>
      <w:pPr>
        <w:pStyle w:val="BodyText"/>
      </w:pPr>
      <w:r>
        <w:t xml:space="preserve">Evolution introduces historical relationships among successive transformations.</w:t>
      </w:r>
    </w:p>
    <w:p>
      <w:pPr>
        <w:pStyle w:val="BodyText"/>
      </w:pPr>
      <w:r>
        <w:t xml:space="preserve">Inherited information may generate subsequent variation. The consequences of that variation may influence its retention, modification, or availability to other technological individuals.</w:t>
      </w:r>
    </w:p>
    <w:p>
      <w:pPr>
        <w:pStyle w:val="BodyText"/>
      </w:pPr>
      <w:r>
        <w:t xml:space="preserve">The relevant processes may operate across different timescales and involve different levels of organization.</w:t>
      </w:r>
    </w:p>
    <w:p>
      <w:pPr>
        <w:pStyle w:val="BodyText"/>
      </w:pPr>
      <w:r>
        <w:t xml:space="preserve">A complete formalization would therefore need to describe not only the evolution of individual states but also changes in regulatory organization, the historical relationships among inherited adaptations, and the conditions governing their subsequent retention and transformation.</w:t>
      </w:r>
    </w:p>
    <w:p>
      <w:pPr>
        <w:pStyle w:val="BodyText"/>
      </w:pPr>
      <w:r>
        <w:t xml:space="preserve">It would additionally need to preserve the distinction between evolutionary change occurring under an existing Constitution and constitutional transformation itself.</w:t>
      </w:r>
    </w:p>
    <w:p>
      <w:pPr>
        <w:pStyle w:val="BodyText"/>
      </w:pPr>
      <w:r>
        <w:t xml:space="preserve">The mathematical approaches required for these problems may differ.</w:t>
      </w:r>
    </w:p>
    <w:p>
      <w:pPr>
        <w:pStyle w:val="BodyText"/>
      </w:pPr>
      <w:r>
        <w:t xml:space="preserve">Viability theory provides tools for studying constrained evolution and viable regulation. Dynamical systems and network models may contribute to describing interactions among technological individuals. Learning and evolutionary models may provide methods for investigating adaptive variation and historical transformation.</w:t>
      </w:r>
    </w:p>
    <w:p>
      <w:pPr>
        <w:pStyle w:val="BodyText"/>
      </w:pPr>
      <w:r>
        <w:t xml:space="preserve">Nevertheless, none of these approaches should be assumed to provide a complete formalization of Living Things merely because it describes one of their constituent processes.</w:t>
      </w:r>
    </w:p>
    <w:p>
      <w:pPr>
        <w:pStyle w:val="BodyText"/>
      </w:pPr>
      <w:r>
        <w:t xml:space="preserve">The proposed common language is therefore best understood as a framework of formalization requirements.</w:t>
      </w:r>
    </w:p>
    <w:p>
      <w:pPr>
        <w:pStyle w:val="BodyText"/>
      </w:pPr>
      <w:r>
        <w:t xml:space="preserve">Its immediate contribution is to identify which relationships must be represented and which distinctions must be preserved.</w:t>
      </w:r>
    </w:p>
    <w:p>
      <w:pPr>
        <w:pStyle w:val="BodyText"/>
      </w:pPr>
      <w:r>
        <w:t xml:space="preserve">The next stage of research is to determine whether particular combinations of existing mathematical methods can satisfy these requirements and where additional theoretical development becomes necessary.</w:t>
      </w:r>
    </w:p>
    <w:p>
      <w:pPr>
        <w:pStyle w:val="BodyText"/>
      </w:pPr>
      <w:r>
        <w:t xml:space="preserve">This question cannot be resolved through conceptual analysis alone.</w:t>
      </w:r>
    </w:p>
    <w:p>
      <w:pPr>
        <w:pStyle w:val="BodyText"/>
      </w:pPr>
      <w:r>
        <w:t xml:space="preserve">It requires experimental models in which regulation, adaptation, retention, inheritance, and their consequences can be observed and distinguished.</w:t>
      </w:r>
    </w:p>
    <w:p>
      <w:pPr>
        <w:pStyle w:val="BodyText"/>
      </w:pPr>
      <w:r>
        <w:t xml:space="preserve">The final section therefore outlines an experimental research programme intended to investigate these relationships without presupposing that the complete Living Things framework has already been implemented.</w:t>
      </w:r>
    </w:p>
    <w:p>
      <w:pPr>
        <w:pStyle w:val="Heading2"/>
        <w:keepNext/>
        <w:keepLines/>
      </w:pPr>
      <w:r>
        <w:rPr>
          <w:b/>
          <w:bCs/>
        </w:rPr>
        <w:t xml:space="preserve">6. An Experimental Research Programme</w:t>
      </w:r>
    </w:p>
    <w:p>
      <w:pPr>
        <w:jc w:val="center"/>
      </w:pPr>
      <w:r>
        <w:drawing>
          <wp:inline>
            <wp:extent cx="5760720" cy="4528400"/>
            <wp:docPr id="37" name="Picture 37"/>
            <wp:cNvGraphicFramePr>
              <a:graphicFrameLocks noChangeAspect="1"/>
            </wp:cNvGraphicFramePr>
            <a:graphic>
              <a:graphicData uri="http://schemas.openxmlformats.org/drawingml/2006/picture">
                <pic:pic>
                  <pic:nvPicPr>
                    <pic:cNvPr id="0" name="figure3_experimental_program.png"/>
                    <pic:cNvPicPr/>
                  </pic:nvPicPr>
                  <pic:blipFill>
                    <a:blip r:embed="rId11"/>
                    <a:stretch>
                      <a:fillRect/>
                    </a:stretch>
                  </pic:blipFill>
                  <pic:spPr>
                    <a:xfrm>
                      <a:off x="0" y="0"/>
                      <a:ext cx="5760720" cy="4528400"/>
                    </a:xfrm>
                    <a:prstGeom prst="rect"/>
                  </pic:spPr>
                </pic:pic>
              </a:graphicData>
            </a:graphic>
          </wp:inline>
        </w:drawing>
      </w:r>
    </w:p>
    <w:p>
      <w:pPr>
        <w:jc w:val="center"/>
      </w:pPr>
      <w:r>
        <w:rPr>
          <w:i/>
          <w:sz w:val="18"/>
        </w:rPr>
        <w:t>Figure 3. Experimental research programme: from regulation and Functional Integrity to retention, inheritance, multilevel viability, and technological evolution.</w:t>
      </w:r>
    </w:p>
    <w:p>
      <w:pPr>
        <w:pStyle w:val="BodyText"/>
      </w:pPr>
      <w:r>
        <w:t xml:space="preserve">The preceding sections have outlined a conceptual framework connecting Constitution, Functional Integrity, viability, regulation, adaptation, retention, inheritance, and technological evolution.</w:t>
      </w:r>
    </w:p>
    <w:p>
      <w:pPr>
        <w:pStyle w:val="BodyText"/>
      </w:pPr>
      <w:r>
        <w:t xml:space="preserve">The proposed relationships raise questions that cannot be resolved through conceptual analysis alone. In particular, it remains necessary to determine whether the processes described by the framework can be distinguished experimentally, whether their interactions produce observable differences in technological organization, and under what conditions inherited experience contributes to subsequent adaptation.</w:t>
      </w:r>
    </w:p>
    <w:p>
      <w:pPr>
        <w:pStyle w:val="BodyText"/>
      </w:pPr>
      <w:r>
        <w:t xml:space="preserve">The purpose of the present section is to outline a research programme through which these questions may be investigated.</w:t>
      </w:r>
    </w:p>
    <w:p>
      <w:pPr>
        <w:pStyle w:val="BodyText"/>
      </w:pPr>
      <w:r>
        <w:t xml:space="preserve">The programme does not presuppose that a complete Living Thing can already be constructed. Nor does it require the simultaneous implementation of every property discussed in the preceding sections.</w:t>
      </w:r>
    </w:p>
    <w:p>
      <w:pPr>
        <w:pStyle w:val="BodyText"/>
      </w:pPr>
      <w:r>
        <w:t xml:space="preserve">Instead, it proposes a sequence of investigations in which particular relationships can be isolated, examined, and progressively combined.</w:t>
      </w:r>
    </w:p>
    <w:p>
      <w:pPr>
        <w:pStyle w:val="Heading3"/>
        <w:keepNext/>
        <w:keepLines/>
      </w:pPr>
      <w:r>
        <w:rPr>
          <w:b/>
          <w:bCs/>
        </w:rPr>
        <w:t xml:space="preserve">6.1. From Conceptual Properties to Experimental Questions</w:t>
      </w:r>
    </w:p>
    <w:p>
      <w:pPr>
        <w:pStyle w:val="BodyText"/>
      </w:pPr>
      <w:r>
        <w:t xml:space="preserve">An experimental investigation of Living Things must distinguish the presence of individual technological capabilities from the relationships that constitute the proposed framework.</w:t>
      </w:r>
    </w:p>
    <w:p>
      <w:pPr>
        <w:pStyle w:val="BodyText"/>
      </w:pPr>
      <w:r>
        <w:t xml:space="preserve">Existing technological systems may already possess adaptive controllers, fault-detection mechanisms, predictive maintenance capabilities, distributed coordination, or methods for transferring learned information.</w:t>
      </w:r>
    </w:p>
    <w:p>
      <w:pPr>
        <w:pStyle w:val="BodyText"/>
      </w:pPr>
      <w:r>
        <w:t xml:space="preserve">The existence of these capabilities does not independently establish that a system possesses the organizational properties proposed for Living Things.</w:t>
      </w:r>
    </w:p>
    <w:p>
      <w:pPr>
        <w:pStyle w:val="BodyText"/>
      </w:pPr>
      <w:r>
        <w:t xml:space="preserve">The experimental problem is therefore not simply to demonstrate that a technological system can adapt, repair itself, or exchange information.</w:t>
      </w:r>
    </w:p>
    <w:p>
      <w:pPr>
        <w:pStyle w:val="BodyText"/>
      </w:pPr>
      <w:r>
        <w:t xml:space="preserve">It is to investigate whether these processes can be organized in relation to specified Functional Integrity, viability constraints, and constitutional requirements, and whether acquired experience can influence subsequent regulation and organizational transformation.</w:t>
      </w:r>
    </w:p>
    <w:p>
      <w:pPr>
        <w:pStyle w:val="BodyText"/>
      </w:pPr>
      <w:r>
        <w:t xml:space="preserve">Several questions follow.</w:t>
      </w:r>
    </w:p>
    <w:p>
      <w:pPr>
        <w:pStyle w:val="BodyText"/>
      </w:pPr>
      <w:r>
        <w:t xml:space="preserve">Can a technological individual distinguish between restoring a previous operating state and reorganizing its functional relationships when restoration is impossible or undesirable?</w:t>
      </w:r>
    </w:p>
    <w:p>
      <w:pPr>
        <w:pStyle w:val="BodyText"/>
      </w:pPr>
      <w:r>
        <w:t xml:space="preserve">Can acquired experience be retained in a form that supports subsequent adaptation rather than merely reproducing a previously successful response?</w:t>
      </w:r>
    </w:p>
    <w:p>
      <w:pPr>
        <w:pStyle w:val="BodyText"/>
      </w:pPr>
      <w:r>
        <w:t xml:space="preserve">Can inherited information contribute to regulation in a technologically different recipient without assuming that the original adaptation remains directly applicable?</w:t>
      </w:r>
    </w:p>
    <w:p>
      <w:pPr>
        <w:pStyle w:val="BodyText"/>
      </w:pPr>
      <w:r>
        <w:t xml:space="preserve">Can the consequences of inherited adaptations be evaluated in relation to multiple levels of viability and constitutional admissibility?</w:t>
      </w:r>
    </w:p>
    <w:p>
      <w:pPr>
        <w:pStyle w:val="BodyText"/>
      </w:pPr>
      <w:r>
        <w:t xml:space="preserve">These questions concern different properties. Their investigation requires experimental designs that distinguish the contribution of each process rather than attributing every observed improvement to the Living Things framework as a whole.</w:t>
      </w:r>
    </w:p>
    <w:p>
      <w:pPr>
        <w:pStyle w:val="Heading3"/>
        <w:keepNext/>
        <w:keepLines/>
      </w:pPr>
      <w:r>
        <w:rPr>
          <w:b/>
          <w:bCs/>
        </w:rPr>
        <w:t xml:space="preserve">6.2. An Initial Experimental Domain</w:t>
      </w:r>
    </w:p>
    <w:p>
      <w:pPr>
        <w:pStyle w:val="BodyText"/>
      </w:pPr>
      <w:r>
        <w:t xml:space="preserve">Adaptive buildings provide one possible experimental domain.</w:t>
      </w:r>
    </w:p>
    <w:p>
      <w:pPr>
        <w:pStyle w:val="BodyText"/>
      </w:pPr>
      <w:r>
        <w:t xml:space="preserve">A building contains interacting technological subsystems whose operation depends upon environmental conditions, resource availability, physical organization, and human requirements.</w:t>
      </w:r>
    </w:p>
    <w:p>
      <w:pPr>
        <w:pStyle w:val="BodyText"/>
      </w:pPr>
      <w:r>
        <w:t xml:space="preserve">Its Functional Integrity may involve several relationships that cannot always be preserved through independent regulation of individual components.</w:t>
      </w:r>
    </w:p>
    <w:p>
      <w:pPr>
        <w:pStyle w:val="BodyText"/>
      </w:pPr>
      <w:r>
        <w:t xml:space="preserve">For example, a disturbance affecting ventilation, energy supply, or thermal regulation may require coordinated changes in several subsystems.</w:t>
      </w:r>
    </w:p>
    <w:p>
      <w:pPr>
        <w:pStyle w:val="BodyText"/>
      </w:pPr>
      <w:r>
        <w:t xml:space="preserve">An experimental model could represent a building through a combination of physical simulation, regulatory processes, specified viability constraints, and a simplified constitutional description.</w:t>
      </w:r>
    </w:p>
    <w:p>
      <w:pPr>
        <w:pStyle w:val="BodyText"/>
      </w:pPr>
      <w:r>
        <w:t xml:space="preserve">The latter might identify protected operating conditions, permissible interventions, resource priorities, and restrictions upon particular forms of reconfiguration.</w:t>
      </w:r>
    </w:p>
    <w:p>
      <w:pPr>
        <w:pStyle w:val="BodyText"/>
      </w:pPr>
      <w:r>
        <w:t xml:space="preserve">Such a model would not constitute a complete representation of the social, legal, or institutional conditions governing an actual building.</w:t>
      </w:r>
    </w:p>
    <w:p>
      <w:pPr>
        <w:pStyle w:val="BodyText"/>
      </w:pPr>
      <w:r>
        <w:t xml:space="preserve">Its purpose would be to establish a controlled environment in which the proposed relationships can be examined.</w:t>
      </w:r>
    </w:p>
    <w:p>
      <w:pPr>
        <w:pStyle w:val="BodyText"/>
      </w:pPr>
      <w:r>
        <w:t xml:space="preserve">The initial experimental system need not include every subsystem of a real building.</w:t>
      </w:r>
    </w:p>
    <w:p>
      <w:pPr>
        <w:pStyle w:val="BodyText"/>
      </w:pPr>
      <w:r>
        <w:t xml:space="preserve">A limited configuration containing several interacting components may be sufficient to investigate whether preserving Functional Integrity requires coordinated regulation or changes in functional organization.</w:t>
      </w:r>
    </w:p>
    <w:p>
      <w:pPr>
        <w:pStyle w:val="BodyText"/>
      </w:pPr>
      <w:r>
        <w:t xml:space="preserve">The same conceptual approach could subsequently be examined in other technological domains.</w:t>
      </w:r>
    </w:p>
    <w:p>
      <w:pPr>
        <w:pStyle w:val="BodyText"/>
      </w:pPr>
      <w:r>
        <w:t xml:space="preserve">Consequently, the choice of buildings should be understood as an experimental starting point rather than a restriction upon the definition of Living Things.</w:t>
      </w:r>
    </w:p>
    <w:p>
      <w:pPr>
        <w:pStyle w:val="Heading3"/>
        <w:keepNext/>
        <w:keepLines/>
      </w:pPr>
      <w:r>
        <w:rPr>
          <w:b/>
          <w:bCs/>
        </w:rPr>
        <w:t xml:space="preserve">6.3. Investigating Functional Integrity and Reconfiguration</w:t>
      </w:r>
    </w:p>
    <w:p>
      <w:pPr>
        <w:pStyle w:val="BodyText"/>
      </w:pPr>
      <w:r>
        <w:t xml:space="preserve">The first experimental stage concerns the relationship between Functional Integrity and regulation.</w:t>
      </w:r>
    </w:p>
    <w:p>
      <w:pPr>
        <w:pStyle w:val="BodyText"/>
      </w:pPr>
      <w:r>
        <w:t xml:space="preserve">A simulated technological individual may initially operate under specified conditions with an established regulatory organization.</w:t>
      </w:r>
    </w:p>
    <w:p>
      <w:pPr>
        <w:pStyle w:val="BodyText"/>
      </w:pPr>
      <w:r>
        <w:t xml:space="preserve">Disturbances can then be introduced that affect its ability to maintain the required functional relationships.</w:t>
      </w:r>
    </w:p>
    <w:p>
      <w:pPr>
        <w:pStyle w:val="BodyText"/>
      </w:pPr>
      <w:r>
        <w:t xml:space="preserve">Some disturbances may be manageable through ordinary regulatory actions. Others may require changes in the relationships among components or the redistribution of functions.</w:t>
      </w:r>
    </w:p>
    <w:p>
      <w:pPr>
        <w:pStyle w:val="BodyText"/>
      </w:pPr>
      <w:r>
        <w:t xml:space="preserve">The experiment should distinguish these situations.</w:t>
      </w:r>
    </w:p>
    <w:p>
      <w:pPr>
        <w:pStyle w:val="BodyText"/>
      </w:pPr>
      <w:r>
        <w:t xml:space="preserve">In particular, successful regulation should not be defined exclusively as the restoration of a previous physical state.</w:t>
      </w:r>
    </w:p>
    <w:p>
      <w:pPr>
        <w:pStyle w:val="BodyText"/>
      </w:pPr>
      <w:r>
        <w:t xml:space="preserve">A system may preserve its constitutionally specified Functional Integrity through an alternative configuration.</w:t>
      </w:r>
    </w:p>
    <w:p>
      <w:pPr>
        <w:pStyle w:val="BodyText"/>
      </w:pPr>
      <w:r>
        <w:t xml:space="preserve">Conversely, a system may restore particular operating variables while failing to maintain essential functional relationships.</w:t>
      </w:r>
    </w:p>
    <w:p>
      <w:pPr>
        <w:pStyle w:val="BodyText"/>
      </w:pPr>
      <w:r>
        <w:t xml:space="preserve">The experimental evaluation must therefore be based upon explicitly specified functional requirements rather than an undifferentiated performance measure.</w:t>
      </w:r>
    </w:p>
    <w:p>
      <w:pPr>
        <w:pStyle w:val="BodyText"/>
      </w:pPr>
      <w:r>
        <w:t xml:space="preserve">An initial comparison may involve conventional regulation under a fixed organization and regulation that permits specified forms of functional reconfiguration.</w:t>
      </w:r>
    </w:p>
    <w:p>
      <w:pPr>
        <w:pStyle w:val="BodyText"/>
      </w:pPr>
      <w:r>
        <w:t xml:space="preserve">The relevant question is whether organizational flexibility changes the system's ability to maintain or restore viability under disturbances that cannot be adequately addressed through its original regulatory configuration.</w:t>
      </w:r>
    </w:p>
    <w:p>
      <w:pPr>
        <w:pStyle w:val="BodyText"/>
      </w:pPr>
      <w:r>
        <w:t xml:space="preserve">The result would establish evidence concerning a particular relationship between regulation and Functional Integrity.</w:t>
      </w:r>
    </w:p>
    <w:p>
      <w:pPr>
        <w:pStyle w:val="BodyText"/>
      </w:pPr>
      <w:r>
        <w:t xml:space="preserve">It would not, by itself, establish inheritance or technological evolution.</w:t>
      </w:r>
    </w:p>
    <w:p>
      <w:pPr>
        <w:pStyle w:val="Heading3"/>
        <w:keepNext/>
        <w:keepLines/>
      </w:pPr>
      <w:r>
        <w:rPr>
          <w:b/>
          <w:bCs/>
        </w:rPr>
        <w:t xml:space="preserve">6.4. Retention and the Use of Acquired Experience</w:t>
      </w:r>
    </w:p>
    <w:p>
      <w:pPr>
        <w:pStyle w:val="BodyText"/>
      </w:pPr>
      <w:r>
        <w:t xml:space="preserve">The second experimental stage introduces the historical dimension.</w:t>
      </w:r>
    </w:p>
    <w:p>
      <w:pPr>
        <w:pStyle w:val="BodyText"/>
      </w:pPr>
      <w:r>
        <w:t xml:space="preserve">A technological individual may encounter a sequence of disturbances requiring different regulatory responses.</w:t>
      </w:r>
    </w:p>
    <w:p>
      <w:pPr>
        <w:pStyle w:val="BodyText"/>
      </w:pPr>
      <w:r>
        <w:t xml:space="preserve">During these encounters, information concerning operating conditions, interventions, organizational changes, and observed consequences may be retained.</w:t>
      </w:r>
    </w:p>
    <w:p>
      <w:pPr>
        <w:pStyle w:val="BodyText"/>
      </w:pPr>
      <w:r>
        <w:t xml:space="preserve">Subsequent disturbances can then be used to investigate whether this retained information contributes to regulation.</w:t>
      </w:r>
    </w:p>
    <w:p>
      <w:pPr>
        <w:pStyle w:val="BodyText"/>
      </w:pPr>
      <w:r>
        <w:t xml:space="preserve">The comparison must distinguish the availability of historical data from the functional use of acquired experience.</w:t>
      </w:r>
    </w:p>
    <w:p>
      <w:pPr>
        <w:pStyle w:val="BodyText"/>
      </w:pPr>
      <w:r>
        <w:t xml:space="preserve">A system possessing an extensive operational archive may nevertheless respond to every disturbance without making use of that archive.</w:t>
      </w:r>
    </w:p>
    <w:p>
      <w:pPr>
        <w:pStyle w:val="BodyText"/>
      </w:pPr>
      <w:r>
        <w:t xml:space="preserve">Conversely, a system retaining a limited representation of previous interventions and their consequences may use that information to modify subsequent regulatory decisions.</w:t>
      </w:r>
    </w:p>
    <w:p>
      <w:pPr>
        <w:pStyle w:val="BodyText"/>
      </w:pPr>
      <w:r>
        <w:t xml:space="preserve">An experimental design should therefore compare systems that differ in the manner in which acquired experience participates in regulation.</w:t>
      </w:r>
    </w:p>
    <w:p>
      <w:pPr>
        <w:pStyle w:val="BodyText"/>
      </w:pPr>
      <w:r>
        <w:t xml:space="preserve">Relevant observations may include the system's ability to recognize previously encountered conditions, adapt earlier responses to altered circumstances, and avoid interventions whose recorded consequences make them inappropriate under current requirements.</w:t>
      </w:r>
    </w:p>
    <w:p>
      <w:pPr>
        <w:pStyle w:val="BodyText"/>
      </w:pPr>
      <w:r>
        <w:t xml:space="preserve">However, improved performance alone would not establish that a biologically analogous retention mechanism has been demonstrated.</w:t>
      </w:r>
    </w:p>
    <w:p>
      <w:pPr>
        <w:pStyle w:val="BodyText"/>
      </w:pPr>
      <w:r>
        <w:t xml:space="preserve">The investigation must identify the particular retained information involved and show how it influenced subsequent regulatory organization or action.</w:t>
      </w:r>
    </w:p>
    <w:p>
      <w:pPr>
        <w:pStyle w:val="BodyText"/>
      </w:pPr>
      <w:r>
        <w:t xml:space="preserve">This stage would provide a basis for distinguishing retention from the mere storage of operational data.</w:t>
      </w:r>
    </w:p>
    <w:p>
      <w:pPr>
        <w:pStyle w:val="Heading3"/>
        <w:keepNext/>
        <w:keepLines/>
      </w:pPr>
      <w:r>
        <w:rPr>
          <w:b/>
          <w:bCs/>
        </w:rPr>
        <w:t xml:space="preserve">6.5. Experimental Inheritance Between Technological Individuals</w:t>
      </w:r>
    </w:p>
    <w:p>
      <w:pPr>
        <w:pStyle w:val="BodyText"/>
      </w:pPr>
      <w:r>
        <w:t xml:space="preserve">The third stage introduces inheritance.</w:t>
      </w:r>
    </w:p>
    <w:p>
      <w:pPr>
        <w:pStyle w:val="BodyText"/>
      </w:pPr>
      <w:r>
        <w:t xml:space="preserve">At least two technological individuals would be represented, with differences in their physical organization, operational conditions, acquired histories, or constitutional requirements.</w:t>
      </w:r>
    </w:p>
    <w:p>
      <w:pPr>
        <w:pStyle w:val="BodyText"/>
      </w:pPr>
      <w:r>
        <w:t xml:space="preserve">One individual would encounter disturbances and acquire adaptations whose relevant conditions and consequences could be retained.</w:t>
      </w:r>
    </w:p>
    <w:p>
      <w:pPr>
        <w:pStyle w:val="BodyText"/>
      </w:pPr>
      <w:r>
        <w:t xml:space="preserve">Selected information derived from this experience would then become available to another individual.</w:t>
      </w:r>
    </w:p>
    <w:p>
      <w:pPr>
        <w:pStyle w:val="BodyText"/>
      </w:pPr>
      <w:r>
        <w:t xml:space="preserve">The experimental question is not whether the second individual can receive the information.</w:t>
      </w:r>
    </w:p>
    <w:p>
      <w:pPr>
        <w:pStyle w:val="BodyText"/>
      </w:pPr>
      <w:r>
        <w:t xml:space="preserve">It is whether the received information can participate in its subsequent organization or adaptive process.</w:t>
      </w:r>
    </w:p>
    <w:p>
      <w:pPr>
        <w:pStyle w:val="BodyText"/>
      </w:pPr>
      <w:r>
        <w:t xml:space="preserve">Several experimental conditions would be necessary.</w:t>
      </w:r>
    </w:p>
    <w:p>
      <w:pPr>
        <w:pStyle w:val="BodyText"/>
      </w:pPr>
      <w:r>
        <w:t xml:space="preserve">A recipient operating without inherited information would establish a baseline.</w:t>
      </w:r>
    </w:p>
    <w:p>
      <w:pPr>
        <w:pStyle w:val="BodyText"/>
      </w:pPr>
      <w:r>
        <w:t xml:space="preserve">A recipient receiving information without a mechanism for contextual adaptation would permit the effects of direct transfer to be examined.</w:t>
      </w:r>
    </w:p>
    <w:p>
      <w:pPr>
        <w:pStyle w:val="BodyText"/>
      </w:pPr>
      <w:r>
        <w:t xml:space="preserve">A recipient capable of evaluating and modifying inherited information in relation to its own organization and operating conditions would provide a further comparison.</w:t>
      </w:r>
    </w:p>
    <w:p>
      <w:pPr>
        <w:pStyle w:val="BodyText"/>
      </w:pPr>
      <w:r>
        <w:t xml:space="preserve">The experiment could then investigate whether differences in subsequent regulation are attributable to the availability and use of inherited experience.</w:t>
      </w:r>
    </w:p>
    <w:p>
      <w:pPr>
        <w:pStyle w:val="BodyText"/>
      </w:pPr>
      <w:r>
        <w:t xml:space="preserve">Particular attention should be given to situations in which the originating and receiving individuals differ.</w:t>
      </w:r>
    </w:p>
    <w:p>
      <w:pPr>
        <w:pStyle w:val="BodyText"/>
      </w:pPr>
      <w:r>
        <w:t xml:space="preserve">If an inherited response is effective only when the recipient closely reproduces the conditions of its origin, the experiment would demonstrate a relatively restricted form of transfer.</w:t>
      </w:r>
    </w:p>
    <w:p>
      <w:pPr>
        <w:pStyle w:val="BodyText"/>
      </w:pPr>
      <w:r>
        <w:t xml:space="preserve">If information derived from one individual's acquired experience supports a different adaptation in another, the result would be relevant to the broader conception of inheritance developed in Part II.</w:t>
      </w:r>
    </w:p>
    <w:p>
      <w:pPr>
        <w:pStyle w:val="BodyText"/>
      </w:pPr>
      <w:r>
        <w:t xml:space="preserve">In either case, the representation of inherited information and the mechanism through which it influences the recipient must be identified.</w:t>
      </w:r>
    </w:p>
    <w:p>
      <w:pPr>
        <w:pStyle w:val="BodyText"/>
      </w:pPr>
      <w:r>
        <w:t xml:space="preserve">Otherwise, observed performance differences could not be reliably attributed to inheritance as distinguished from ordinary optimization or additional training.</w:t>
      </w:r>
    </w:p>
    <w:p>
      <w:pPr>
        <w:pStyle w:val="Heading3"/>
        <w:keepNext/>
        <w:keepLines/>
      </w:pPr>
      <w:r>
        <w:rPr>
          <w:b/>
          <w:bCs/>
        </w:rPr>
        <w:t xml:space="preserve">6.6. Constitutional Admissibility and Multilevel Viability</w:t>
      </w:r>
    </w:p>
    <w:p>
      <w:pPr>
        <w:pStyle w:val="BodyText"/>
      </w:pPr>
      <w:r>
        <w:t xml:space="preserve">Subsequent experiments should introduce differences between technical effectiveness and constitutional admissibility.</w:t>
      </w:r>
    </w:p>
    <w:p>
      <w:pPr>
        <w:pStyle w:val="BodyText"/>
      </w:pPr>
      <w:r>
        <w:t xml:space="preserve">A technological individual may possess several possible responses to a disturbance. Some may maintain specified functional requirements while violating restrictions associated with protected interests, resource priorities, or permissible transformations.</w:t>
      </w:r>
    </w:p>
    <w:p>
      <w:pPr>
        <w:pStyle w:val="BodyText"/>
      </w:pPr>
      <w:r>
        <w:t xml:space="preserve">The experimental model should therefore distinguish technically available actions from constitutionally admissible actions.</w:t>
      </w:r>
    </w:p>
    <w:p>
      <w:pPr>
        <w:pStyle w:val="BodyText"/>
      </w:pPr>
      <w:r>
        <w:t xml:space="preserve">This would permit investigation of whether a regulatory or adaptive mechanism can preserve viability while respecting specified constitutional constraints.</w:t>
      </w:r>
    </w:p>
    <w:p>
      <w:pPr>
        <w:pStyle w:val="BodyText"/>
      </w:pPr>
      <w:r>
        <w:t xml:space="preserve">The experiment should also include situations in which no admissible action can maintain all the original viability conditions.</w:t>
      </w:r>
    </w:p>
    <w:p>
      <w:pPr>
        <w:pStyle w:val="BodyText"/>
      </w:pPr>
      <w:r>
        <w:t xml:space="preserve">Such situations are important because the Living Things framework does not assume that every disturbance has a constitutionally permissible solution.</w:t>
      </w:r>
    </w:p>
    <w:p>
      <w:pPr>
        <w:pStyle w:val="BodyText"/>
      </w:pPr>
      <w:r>
        <w:t xml:space="preserve">A regulatory system may instead need to recognize the limits of its available actions or operate under explicitly authorized changes to its requirements.</w:t>
      </w:r>
    </w:p>
    <w:p>
      <w:pPr>
        <w:pStyle w:val="BodyText"/>
      </w:pPr>
      <w:r>
        <w:t xml:space="preserve">Multilevel viability introduces a further experimental problem.</w:t>
      </w:r>
    </w:p>
    <w:p>
      <w:pPr>
        <w:pStyle w:val="BodyText"/>
      </w:pPr>
      <w:r>
        <w:t xml:space="preserve">Several simulated buildings, for example, may depend upon a shared resource whose availability changes over time.</w:t>
      </w:r>
    </w:p>
    <w:p>
      <w:pPr>
        <w:pStyle w:val="BodyText"/>
      </w:pPr>
      <w:r>
        <w:t xml:space="preserve">Their individual regulatory actions may influence the conditions under which the larger system operates.</w:t>
      </w:r>
    </w:p>
    <w:p>
      <w:pPr>
        <w:pStyle w:val="BodyText"/>
      </w:pPr>
      <w:r>
        <w:t xml:space="preserve">An inherited adaptation that improves the performance of one building may increase its resource consumption and produce unfavorable consequences for other participants.</w:t>
      </w:r>
    </w:p>
    <w:p>
      <w:pPr>
        <w:pStyle w:val="BodyText"/>
      </w:pPr>
      <w:r>
        <w:t xml:space="preserve">The experiment could investigate these relationships by comparing individual regulatory outcomes with explicitly specified collective constraints.</w:t>
      </w:r>
    </w:p>
    <w:p>
      <w:pPr>
        <w:pStyle w:val="BodyText"/>
      </w:pPr>
      <w:r>
        <w:t xml:space="preserve">However, the existence of a collectively effective response should not be treated as sufficient evidence of constitutional admissibility.</w:t>
      </w:r>
    </w:p>
    <w:p>
      <w:pPr>
        <w:pStyle w:val="BodyText"/>
      </w:pPr>
      <w:r>
        <w:t xml:space="preserve">The experimental model must specify which coordinated interventions are permitted and which decisions require additional authority.</w:t>
      </w:r>
    </w:p>
    <w:p>
      <w:pPr>
        <w:pStyle w:val="BodyText"/>
      </w:pPr>
      <w:r>
        <w:t xml:space="preserve">Such experiments would not resolve the general problem of constitutional organization.</w:t>
      </w:r>
    </w:p>
    <w:p>
      <w:pPr>
        <w:pStyle w:val="BodyText"/>
      </w:pPr>
      <w:r>
        <w:t xml:space="preserve">They would establish whether the proposed distinction between technical viability and constitutional admissibility can be represented and investigated within a controlled technological system.</w:t>
      </w:r>
    </w:p>
    <w:p>
      <w:pPr>
        <w:pStyle w:val="Heading3"/>
        <w:keepNext/>
        <w:keepLines/>
      </w:pPr>
      <w:r>
        <w:rPr>
          <w:b/>
          <w:bCs/>
        </w:rPr>
        <w:t xml:space="preserve">6.7. Investigating Technological Evolution</w:t>
      </w:r>
    </w:p>
    <w:p>
      <w:pPr>
        <w:pStyle w:val="BodyText"/>
      </w:pPr>
      <w:r>
        <w:t xml:space="preserve">The final experimental stage concerns the transition from inheritance to technological evolution.</w:t>
      </w:r>
    </w:p>
    <w:p>
      <w:pPr>
        <w:pStyle w:val="BodyText"/>
      </w:pPr>
      <w:r>
        <w:t xml:space="preserve">A single successful transfer of acquired information is insufficient for this purpose.</w:t>
      </w:r>
    </w:p>
    <w:p>
      <w:pPr>
        <w:pStyle w:val="BodyText"/>
      </w:pPr>
      <w:r>
        <w:t xml:space="preserve">The experiment must permit inherited information to influence subsequent adaptation, after which the resulting changes may themselves become available for further inheritance.</w:t>
      </w:r>
    </w:p>
    <w:p>
      <w:pPr>
        <w:pStyle w:val="BodyText"/>
      </w:pPr>
      <w:r>
        <w:t xml:space="preserve">This requires an experimental process extending across multiple technological individuals or successive periods of organizational transformation.</w:t>
      </w:r>
    </w:p>
    <w:p>
      <w:pPr>
        <w:pStyle w:val="BodyText"/>
      </w:pPr>
      <w:r>
        <w:t xml:space="preserve">A population of simulated buildings could provide one possible configuration.</w:t>
      </w:r>
    </w:p>
    <w:p>
      <w:pPr>
        <w:pStyle w:val="BodyText"/>
      </w:pPr>
      <w:r>
        <w:t xml:space="preserve">Different individuals might encounter different disturbances, acquire distinct adaptations, and contribute selected information to a shared resource.</w:t>
      </w:r>
    </w:p>
    <w:p>
      <w:pPr>
        <w:pStyle w:val="BodyText"/>
      </w:pPr>
      <w:r>
        <w:t xml:space="preserve">Other individuals could then receive and modify this information under different operating conditions.</w:t>
      </w:r>
    </w:p>
    <w:p>
      <w:pPr>
        <w:pStyle w:val="BodyText"/>
      </w:pPr>
      <w:r>
        <w:t xml:space="preserve">The resulting process would generate a history of acquired changes and their subsequent transformations.</w:t>
      </w:r>
    </w:p>
    <w:p>
      <w:pPr>
        <w:pStyle w:val="BodyText"/>
      </w:pPr>
      <w:r>
        <w:t xml:space="preserve">However, the existence of this history would not automatically demonstrate technological evolution.</w:t>
      </w:r>
    </w:p>
    <w:p>
      <w:pPr>
        <w:pStyle w:val="BodyText"/>
      </w:pPr>
      <w:r>
        <w:t xml:space="preserve">The experiment must establish whether inherited variation participates in further variation, whether the consequences of alternative adaptations influence their subsequent retention or use, and whether these relationships produce identifiable changes in technological organization over time.</w:t>
      </w:r>
    </w:p>
    <w:p>
      <w:pPr>
        <w:pStyle w:val="BodyText"/>
      </w:pPr>
      <w:r>
        <w:t xml:space="preserve">A useful comparison would involve several experimental configurations: individuals adapting independently, individuals receiving previously acquired information without modifying it, and individuals capable of modifying inherited information and making the consequences of those modifications available for subsequent inheritance.</w:t>
      </w:r>
    </w:p>
    <w:p>
      <w:pPr>
        <w:pStyle w:val="BodyText"/>
      </w:pPr>
      <w:r>
        <w:t xml:space="preserve">The purpose would not be to demonstrate that the most elaborate configuration necessarily performs better.</w:t>
      </w:r>
    </w:p>
    <w:p>
      <w:pPr>
        <w:pStyle w:val="BodyText"/>
      </w:pPr>
      <w:r>
        <w:t xml:space="preserve">It would be to determine which additional processes emerge when inherited experience participates in successive adaptation and how their consequences differ from independent learning or repeated information transfer.</w:t>
      </w:r>
    </w:p>
    <w:p>
      <w:pPr>
        <w:pStyle w:val="BodyText"/>
      </w:pPr>
      <w:r>
        <w:t xml:space="preserve">The evaluation should also examine whether acquired changes introduce new dependencies, vulnerabilities, or conflicts among viability constraints.</w:t>
      </w:r>
    </w:p>
    <w:p>
      <w:pPr>
        <w:pStyle w:val="BodyText"/>
      </w:pPr>
      <w:r>
        <w:t xml:space="preserve">Evolutionary change should not be equated with continuous improvement.</w:t>
      </w:r>
    </w:p>
    <w:p>
      <w:pPr>
        <w:pStyle w:val="Heading3"/>
        <w:keepNext/>
        <w:keepLines/>
      </w:pPr>
      <w:r>
        <w:rPr>
          <w:b/>
          <w:bCs/>
        </w:rPr>
        <w:t xml:space="preserve">6.8. The Scope and Limits of Experimental Validation</w:t>
      </w:r>
    </w:p>
    <w:p>
      <w:pPr>
        <w:pStyle w:val="BodyText"/>
      </w:pPr>
      <w:r>
        <w:t xml:space="preserve">The proposed research programme proceeds from individual regulation toward retention, inheritance, multilevel interaction, and evolutionary change.</w:t>
      </w:r>
    </w:p>
    <w:p>
      <w:pPr>
        <w:pStyle w:val="BodyText"/>
      </w:pPr>
      <w:r>
        <w:t xml:space="preserve">Its stages are analytically distinguishable, although particular experimental implementations may combine several of them.</w:t>
      </w:r>
    </w:p>
    <w:p>
      <w:pPr>
        <w:pStyle w:val="BodyText"/>
      </w:pPr>
      <w:r>
        <w:t xml:space="preserve">This progression is intended to make the relationships proposed by the Living Things framework open to investigation.</w:t>
      </w:r>
    </w:p>
    <w:p>
      <w:pPr>
        <w:pStyle w:val="BodyText"/>
      </w:pPr>
      <w:r>
        <w:t xml:space="preserve">It does not establish that every conceptual property must be implemented through a separate technical mechanism.</w:t>
      </w:r>
    </w:p>
    <w:p>
      <w:pPr>
        <w:pStyle w:val="BodyText"/>
      </w:pPr>
      <w:r>
        <w:t xml:space="preserve">Nor does successful demonstration of a particular experimental stage establish the validity of the complete framework.</w:t>
      </w:r>
    </w:p>
    <w:p>
      <w:pPr>
        <w:pStyle w:val="BodyText"/>
      </w:pPr>
      <w:r>
        <w:t xml:space="preserve">A system may demonstrate functional reconfiguration without inheritance. It may demonstrate inheritance without technological evolution. It may coordinate multiple individuals without possessing a collective Constitution or constituting a collective Living Thing.</w:t>
      </w:r>
    </w:p>
    <w:p>
      <w:pPr>
        <w:pStyle w:val="BodyText"/>
      </w:pPr>
      <w:r>
        <w:t xml:space="preserve">These distinctions are necessary for interpreting experimental results.</w:t>
      </w:r>
    </w:p>
    <w:p>
      <w:pPr>
        <w:pStyle w:val="BodyText"/>
      </w:pPr>
      <w:r>
        <w:t xml:space="preserve">The proposed programme must also distinguish between demonstrating the technical feasibility of particular mechanisms and establishing the broader conceptual claim that their organization warrants the designation Living Thing.</w:t>
      </w:r>
    </w:p>
    <w:p>
      <w:pPr>
        <w:pStyle w:val="BodyText"/>
      </w:pPr>
      <w:r>
        <w:t xml:space="preserve">The latter requires an explicit relationship between the observed processes and the defining properties established in Part I.</w:t>
      </w:r>
    </w:p>
    <w:p>
      <w:pPr>
        <w:pStyle w:val="BodyText"/>
      </w:pPr>
      <w:r>
        <w:t xml:space="preserve">Furthermore, experiments conducted in simplified simulated environments cannot independently establish that equivalent processes will operate successfully in actual buildings, cities, or other complex technological systems.</w:t>
      </w:r>
    </w:p>
    <w:p>
      <w:pPr>
        <w:pStyle w:val="BodyText"/>
      </w:pPr>
      <w:r>
        <w:t xml:space="preserve">Such applications would require additional investigation of physical constraints, uncertainty, institutional arrangements, human requirements, and the consequences of interventions in real environments.</w:t>
      </w:r>
    </w:p>
    <w:p>
      <w:pPr>
        <w:pStyle w:val="BodyText"/>
      </w:pPr>
      <w:r>
        <w:t xml:space="preserve">The immediate purpose of the experimental programme is therefore more limited: to determine whether the proposed conceptual relationships can be represented, distinguished, and progressively investigated.</w:t>
      </w:r>
    </w:p>
    <w:p>
      <w:pPr>
        <w:pStyle w:val="BodyText"/>
      </w:pPr>
      <w:r>
        <w:t xml:space="preserve">The development of a general theory would depend upon the results of these investigations and upon further mathematical work.</w:t>
      </w:r>
    </w:p>
    <w:p>
      <w:pPr>
        <w:pStyle w:val="Heading1"/>
        <w:keepNext/>
        <w:keepLines/>
      </w:pPr>
      <w:r>
        <w:rPr>
          <w:b/>
          <w:bCs/>
        </w:rPr>
        <w:t xml:space="preserve">Conclusion</w:t>
      </w:r>
    </w:p>
    <w:p>
      <w:pPr>
        <w:pStyle w:val="BodyText"/>
      </w:pPr>
      <w:r>
        <w:t xml:space="preserve">The three parts of this study have developed a conceptual approach to Living Things: nonliving technological things whose organization incorporates principles of biological self-regulation.</w:t>
      </w:r>
    </w:p>
    <w:p>
      <w:pPr>
        <w:pStyle w:val="BodyText"/>
      </w:pPr>
      <w:r>
        <w:t xml:space="preserve">Part I examined the relationship between Constitution, Functional Integrity, viability, and regulation. It established the importance of distinguishing technical capabilities from constitutional permissions and ordinary adaptation from transformations affecting the principles governing technological organization.</w:t>
      </w:r>
    </w:p>
    <w:p>
      <w:pPr>
        <w:pStyle w:val="BodyText"/>
      </w:pPr>
      <w:r>
        <w:t xml:space="preserve">Part II introduced the historical dimension through retention and inheritance. It examined how information derived from acquired experience may influence other technological individuals without requiring biological reproduction or the direct copying of previously successful responses.</w:t>
      </w:r>
    </w:p>
    <w:p>
      <w:pPr>
        <w:pStyle w:val="BodyText"/>
      </w:pPr>
      <w:r>
        <w:t xml:space="preserve">Part III considered how these relationships may be situated within a common framework. It distinguished individual and collective organization, examined multiple levels of viability, and considered the conditions under which inherited adaptations may participate in technological evolution.</w:t>
      </w:r>
    </w:p>
    <w:p>
      <w:pPr>
        <w:pStyle w:val="BodyText"/>
      </w:pPr>
      <w:r>
        <w:t xml:space="preserve">The resulting framework does not identify Living Things with any particular technology, control architecture, or learning algorithm.</w:t>
      </w:r>
    </w:p>
    <w:p>
      <w:pPr>
        <w:pStyle w:val="BodyText"/>
      </w:pPr>
      <w:r>
        <w:t xml:space="preserve">Its central concern is the organization of relationships among constitutional requirements, functional preservation, adaptive regulation, and the historical transmission and transformation of acquired experience.</w:t>
      </w:r>
    </w:p>
    <w:p>
      <w:pPr>
        <w:pStyle w:val="BodyText"/>
      </w:pPr>
      <w:r>
        <w:t xml:space="preserve">These relationships also establish the limits of the present investigation.</w:t>
      </w:r>
    </w:p>
    <w:p>
      <w:pPr>
        <w:pStyle w:val="BodyText"/>
      </w:pPr>
      <w:r>
        <w:t xml:space="preserve">A complete mathematical representation remains to be developed. The mechanisms through which different forms of acquired experience may be inherited require further specification. The relationships among individual Constitutions, collective coordination, and multilevel viability introduce additional theoretical and experimental problems.</w:t>
      </w:r>
    </w:p>
    <w:p>
      <w:pPr>
        <w:pStyle w:val="BodyText"/>
      </w:pPr>
      <w:r>
        <w:t xml:space="preserve">The proposed experimental programme provides a possible route for investigating these questions without assuming that their solutions have already been established.</w:t>
      </w:r>
    </w:p>
    <w:p>
      <w:pPr>
        <w:pStyle w:val="BodyText"/>
      </w:pPr>
      <w:r>
        <w:t xml:space="preserve">The broader research objective is to determine under what conditions technological things can acquire forms of self-regulation, historical continuity, and evolutionary development that justify treating them as a distinct class of organized technological systems.</w:t>
      </w:r>
    </w:p>
    <w:bookmarkEnd w:id="37"/>
    <w:sectPr w:rsidR="00FC693F" w:rsidRPr="0006063C" w:rsidSect="00034616">
      <w:pgSz w:h="15840" w:w="12240"/>
      <w:pgMar w:bottom="1037" w:footer="720" w:gutter="0" w:header="720" w:left="1181" w:right="1181" w:top="103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40"/>
    </w:pPr>
    <w:rPr>
      <w:rFonts w:ascii="Times New Roman" w:hAnsi="Times New Roman"/>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Liberation Serif" w:asciiTheme="majorHAnsi" w:cstheme="majorBidi" w:eastAsiaTheme="majorEastAsia" w:hAnsi="Liberation Serif" w:hAnsiTheme="majorHAnsi"/>
      <w:b/>
      <w:bCs/>
      <w:color w:val="193747"/>
      <w:sz w:val="32"/>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Liberation Serif" w:asciiTheme="majorHAnsi" w:cstheme="majorBidi" w:eastAsiaTheme="majorEastAsia" w:hAnsi="Liberation Serif" w:hAnsiTheme="majorHAnsi"/>
      <w:b/>
      <w:bCs/>
      <w:color w:val="193747"/>
      <w:sz w:val="28"/>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Liberation Serif" w:asciiTheme="majorHAnsi" w:cstheme="majorBidi" w:eastAsiaTheme="majorEastAsia" w:hAnsi="Liberation Serif" w:hAnsiTheme="majorHAnsi"/>
      <w:color w:val="193747"/>
      <w:spacing w:val="5"/>
      <w:kern w:val="28"/>
      <w:sz w:val="4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image" Target="media/rId20.png"/><Relationship Id="rId24" Type="http://schemas.openxmlformats.org/officeDocument/2006/relationships/image" Target="media/rId24.png"/><Relationship Id="rId27" Type="http://schemas.openxmlformats.org/officeDocument/2006/relationships/image" Target="media/rId27.png"/><Relationship Id="rId32" Type="http://schemas.openxmlformats.org/officeDocument/2006/relationships/image" Target="media/rId32.png"/><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Living Things — Full Article</dc:title>
  <dc:creator/>
  <cp:keywords/>
  <dcterms:created xsi:type="dcterms:W3CDTF">2026-09-28T17:44:56Z</dcterms:created>
  <dcterms:modified xsi:type="dcterms:W3CDTF">2026-09-28T17:44:56Z</dcterms:modified>
  <dc:subject>Introduction, Parts I–III, and Conclusion</dc:subject>
</cp:coreProperties>
</file>

<file path=docProps/custom.xml><?xml version="1.0" encoding="utf-8"?>
<Properties xmlns="http://schemas.openxmlformats.org/officeDocument/2006/custom-properties" xmlns:vt="http://schemas.openxmlformats.org/officeDocument/2006/docPropsVTypes"/>
</file>