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Нано</w:t>
      </w:r>
      <w:r>
        <w:t xml:space="preserve"> </w:t>
      </w:r>
      <w:r>
        <w:t xml:space="preserve">исследование</w:t>
      </w:r>
    </w:p>
    <w:p>
      <w:r>
        <w:t xml:space="preserve">В этом исследовании мы рассмотрим цены на квартиры в Москве.</w:t>
      </w:r>
    </w:p>
    <w:p>
      <w:r>
        <w:t xml:space="preserve">В нашем наборе данных 2040 наблюдений. Средняя цена квартиры равна 127 тысяч у.е.</w:t>
      </w:r>
    </w:p>
    <w:p>
      <w:r>
        <w:t xml:space="preserve">Распределение цен квартир в кирпичных и некирпичных домах: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_nano_researc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Оценим и сравним три модели</w:t>
      </w:r>
    </w:p>
    <w:tbl>
      <w:tblPr>
        <w:tblStyle w:val="TableNormal"/>
      </w:tblPr>
      <w:tblGrid>
        <w:gridCol w:w="3300"/>
        <w:gridCol w:w="1320"/>
        <w:gridCol w:w="132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model_0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model_2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-0.766***</w:t>
            </w:r>
            <w:r>
              <w:br w:type="textWrapping"/>
            </w:r>
            <w:r>
              <w:t xml:space="preserve">(0.098)</w:t>
            </w:r>
          </w:p>
        </w:tc>
        <w:tc>
          <w:p>
            <w:pPr>
              <w:pStyle w:val="Compact"/>
              <w:jc w:val="center"/>
            </w:pPr>
            <w:r>
              <w:t xml:space="preserve">-0.650***</w:t>
            </w:r>
            <w:r>
              <w:br w:type="textWrapping"/>
            </w:r>
            <w:r>
              <w:t xml:space="preserve">(0.094)</w:t>
            </w:r>
          </w:p>
        </w:tc>
        <w:tc>
          <w:p>
            <w:pPr>
              <w:pStyle w:val="Compact"/>
              <w:jc w:val="center"/>
            </w:pPr>
            <w:r>
              <w:t xml:space="preserve">-0.459***</w:t>
            </w:r>
            <w:r>
              <w:br w:type="textWrapping"/>
            </w:r>
            <w:r>
              <w:t xml:space="preserve">(0.121)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log(totsp)</w:t>
            </w:r>
          </w:p>
        </w:tc>
        <w:tc>
          <w:p>
            <w:pPr>
              <w:pStyle w:val="Compact"/>
              <w:jc w:val="center"/>
            </w:pPr>
            <w:r>
              <w:t xml:space="preserve">1.301***</w:t>
            </w:r>
            <w:r>
              <w:br w:type="textWrapping"/>
            </w:r>
            <w:r>
              <w:t xml:space="preserve">(0.023)</w:t>
            </w:r>
          </w:p>
        </w:tc>
        <w:tc>
          <w:p>
            <w:pPr>
              <w:pStyle w:val="Compact"/>
              <w:jc w:val="center"/>
            </w:pPr>
            <w:r>
              <w:t xml:space="preserve">1.264***</w:t>
            </w:r>
            <w:r>
              <w:br w:type="textWrapping"/>
            </w:r>
            <w:r>
              <w:t xml:space="preserve">(0.022)</w:t>
            </w:r>
          </w:p>
        </w:tc>
        <w:tc>
          <w:p>
            <w:pPr>
              <w:pStyle w:val="Compact"/>
              <w:jc w:val="center"/>
            </w:pPr>
            <w:r>
              <w:t xml:space="preserve">1.219***</w:t>
            </w:r>
            <w:r>
              <w:br w:type="textWrapping"/>
            </w:r>
            <w:r>
              <w:t xml:space="preserve">(0.028)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brick: 1/0</w:t>
            </w:r>
          </w:p>
        </w:tc>
        <w:tc>
          <w:p>
            <w:pPr>
              <w:pStyle w:val="Compact"/>
              <w:jc w:val="center"/>
            </w:pP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0.129***</w:t>
            </w:r>
            <w:r>
              <w:br w:type="textWrapping"/>
            </w:r>
            <w:r>
              <w:t xml:space="preserve">(0.009)</w:t>
            </w:r>
          </w:p>
        </w:tc>
        <w:tc>
          <w:p>
            <w:pPr>
              <w:pStyle w:val="Compact"/>
              <w:jc w:val="center"/>
            </w:pPr>
            <w:r>
              <w:t xml:space="preserve">-0.350</w:t>
            </w:r>
            <w:r>
              <w:br w:type="textWrapping"/>
            </w:r>
            <w:r>
              <w:t xml:space="preserve">(0.193)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log(totsp) x brick: 1/0</w:t>
            </w:r>
          </w:p>
        </w:tc>
        <w:tc>
          <w:p>
            <w:pPr>
              <w:pStyle w:val="Compact"/>
              <w:jc w:val="center"/>
            </w:pP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0.112*</w:t>
            </w:r>
            <w:r>
              <w:br w:type="textWrapping"/>
            </w:r>
            <w:r>
              <w:t xml:space="preserve">(0.045)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R-squared</w:t>
            </w:r>
          </w:p>
        </w:tc>
        <w:tc>
          <w:p>
            <w:pPr>
              <w:pStyle w:val="Compact"/>
              <w:jc w:val="center"/>
            </w:pPr>
            <w:r>
              <w:t xml:space="preserve">0.611</w:t>
            </w:r>
          </w:p>
        </w:tc>
        <w:tc>
          <w:p>
            <w:pPr>
              <w:pStyle w:val="Compact"/>
              <w:jc w:val="center"/>
            </w:pPr>
            <w:r>
              <w:t xml:space="preserve">0.647</w:t>
            </w:r>
          </w:p>
        </w:tc>
        <w:tc>
          <w:p>
            <w:pPr>
              <w:pStyle w:val="Compact"/>
              <w:jc w:val="center"/>
            </w:pPr>
            <w:r>
              <w:t xml:space="preserve">0.648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adj. R-squared</w:t>
            </w:r>
          </w:p>
        </w:tc>
        <w:tc>
          <w:p>
            <w:pPr>
              <w:pStyle w:val="Compact"/>
              <w:jc w:val="center"/>
            </w:pPr>
            <w:r>
              <w:t xml:space="preserve">0.610</w:t>
            </w:r>
          </w:p>
        </w:tc>
        <w:tc>
          <w:p>
            <w:pPr>
              <w:pStyle w:val="Compact"/>
              <w:jc w:val="center"/>
            </w:pPr>
            <w:r>
              <w:t xml:space="preserve">0.646</w:t>
            </w:r>
          </w:p>
        </w:tc>
        <w:tc>
          <w:p>
            <w:pPr>
              <w:pStyle w:val="Compact"/>
              <w:jc w:val="center"/>
            </w:pPr>
            <w:r>
              <w:t xml:space="preserve">0.647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sigma</w:t>
            </w:r>
          </w:p>
        </w:tc>
        <w:tc>
          <w:p>
            <w:pPr>
              <w:pStyle w:val="Compact"/>
              <w:jc w:val="center"/>
            </w:pPr>
            <w:r>
              <w:t xml:space="preserve">0.197</w:t>
            </w:r>
          </w:p>
        </w:tc>
        <w:tc>
          <w:p>
            <w:pPr>
              <w:pStyle w:val="Compact"/>
              <w:jc w:val="center"/>
            </w:pPr>
            <w:r>
              <w:t xml:space="preserve">0.187</w:t>
            </w:r>
          </w:p>
        </w:tc>
        <w:tc>
          <w:p>
            <w:pPr>
              <w:pStyle w:val="Compact"/>
              <w:jc w:val="center"/>
            </w:pPr>
            <w:r>
              <w:t xml:space="preserve">0.187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3194.373</w:t>
            </w:r>
          </w:p>
        </w:tc>
        <w:tc>
          <w:p>
            <w:pPr>
              <w:pStyle w:val="Compact"/>
              <w:jc w:val="center"/>
            </w:pPr>
            <w:r>
              <w:t xml:space="preserve">1865.060</w:t>
            </w:r>
          </w:p>
        </w:tc>
        <w:tc>
          <w:p>
            <w:pPr>
              <w:pStyle w:val="Compact"/>
              <w:jc w:val="center"/>
            </w:pPr>
            <w:r>
              <w:t xml:space="preserve">1248.598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Log-likelihood</w:t>
            </w:r>
          </w:p>
        </w:tc>
        <w:tc>
          <w:p>
            <w:pPr>
              <w:pStyle w:val="Compact"/>
              <w:jc w:val="center"/>
            </w:pPr>
            <w:r>
              <w:t xml:space="preserve">422.660</w:t>
            </w:r>
          </w:p>
        </w:tc>
        <w:tc>
          <w:p>
            <w:pPr>
              <w:pStyle w:val="Compact"/>
              <w:jc w:val="center"/>
            </w:pPr>
            <w:r>
              <w:t xml:space="preserve">522.415</w:t>
            </w:r>
          </w:p>
        </w:tc>
        <w:tc>
          <w:p>
            <w:pPr>
              <w:pStyle w:val="Compact"/>
              <w:jc w:val="center"/>
            </w:pPr>
            <w:r>
              <w:t xml:space="preserve">525.507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Deviance</w:t>
            </w:r>
          </w:p>
        </w:tc>
        <w:tc>
          <w:p>
            <w:pPr>
              <w:pStyle w:val="Compact"/>
              <w:jc w:val="center"/>
            </w:pPr>
            <w:r>
              <w:t xml:space="preserve">78.922</w:t>
            </w:r>
          </w:p>
        </w:tc>
        <w:tc>
          <w:p>
            <w:pPr>
              <w:pStyle w:val="Compact"/>
              <w:jc w:val="center"/>
            </w:pPr>
            <w:r>
              <w:t xml:space="preserve">71.569</w:t>
            </w:r>
          </w:p>
        </w:tc>
        <w:tc>
          <w:p>
            <w:pPr>
              <w:pStyle w:val="Compact"/>
              <w:jc w:val="center"/>
            </w:pPr>
            <w:r>
              <w:t xml:space="preserve">71.352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AIC</w:t>
            </w:r>
          </w:p>
        </w:tc>
        <w:tc>
          <w:p>
            <w:pPr>
              <w:pStyle w:val="Compact"/>
              <w:jc w:val="center"/>
            </w:pPr>
            <w:r>
              <w:t xml:space="preserve">-839.319</w:t>
            </w:r>
          </w:p>
        </w:tc>
        <w:tc>
          <w:p>
            <w:pPr>
              <w:pStyle w:val="Compact"/>
              <w:jc w:val="center"/>
            </w:pPr>
            <w:r>
              <w:t xml:space="preserve">-1036.829</w:t>
            </w:r>
          </w:p>
        </w:tc>
        <w:tc>
          <w:p>
            <w:pPr>
              <w:pStyle w:val="Compact"/>
              <w:jc w:val="center"/>
            </w:pPr>
            <w:r>
              <w:t xml:space="preserve">-1041.014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BIC</w:t>
            </w:r>
          </w:p>
        </w:tc>
        <w:tc>
          <w:p>
            <w:pPr>
              <w:pStyle w:val="Compact"/>
              <w:jc w:val="center"/>
            </w:pPr>
            <w:r>
              <w:t xml:space="preserve">-822.457</w:t>
            </w:r>
          </w:p>
        </w:tc>
        <w:tc>
          <w:p>
            <w:pPr>
              <w:pStyle w:val="Compact"/>
              <w:jc w:val="center"/>
            </w:pPr>
            <w:r>
              <w:t xml:space="preserve">-1014.346</w:t>
            </w:r>
          </w:p>
        </w:tc>
        <w:tc>
          <w:p>
            <w:pPr>
              <w:pStyle w:val="Compact"/>
              <w:jc w:val="center"/>
            </w:pPr>
            <w:r>
              <w:t xml:space="preserve">-1012.911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2040</w:t>
            </w:r>
          </w:p>
        </w:tc>
        <w:tc>
          <w:p>
            <w:pPr>
              <w:pStyle w:val="Compact"/>
              <w:jc w:val="center"/>
            </w:pPr>
            <w:r>
              <w:t xml:space="preserve">2040</w:t>
            </w:r>
          </w:p>
        </w:tc>
        <w:tc>
          <w:p>
            <w:pPr>
              <w:pStyle w:val="Compact"/>
              <w:jc w:val="center"/>
            </w:pPr>
            <w:r>
              <w:t xml:space="preserve">2040</w:t>
            </w:r>
          </w:p>
        </w:tc>
      </w:tr>
    </w:tbl>
    <w:p>
      <w:r>
        <w:t xml:space="preserve">У нас лучше оказалась модель 2.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dd7b1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Нано исследование</dc:title>
  <dc:creator/>
</cp:coreProperties>
</file>