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u w:val="single"/>
          <w:rtl w:val="0"/>
        </w:rPr>
        <w:t xml:space="preserve">Тур по отметкам (бизнес)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Цель тура: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Методом Уиттакера, (дорога вперед)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— наметить список ориентиров и исследовать приложение (бизнес)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  <w:rtl w:val="0"/>
        </w:rPr>
        <w:t xml:space="preserve">Предварительный список ориентиров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Регистрация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Авторизация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-Просмотр публикаций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-Просмотр комментариев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-Написание статьи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-Написание комментариев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-Добавление публикации в избранное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Неавторизирован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Просмотр публикаций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-Просмотр комментариев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-Регистрация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i w:val="1"/>
          <w:sz w:val="18"/>
          <w:szCs w:val="18"/>
          <w:highlight w:val="white"/>
          <w:u w:val="single"/>
          <w:rtl w:val="0"/>
        </w:rPr>
        <w:t xml:space="preserve">Карта покрытия ориентиров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219075</wp:posOffset>
            </wp:positionV>
            <wp:extent cx="6829425" cy="456723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56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