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ind/>
        <w:jc w:val="center"/>
        <w:rPr>
          <w:rFonts w:ascii="Arial" w:hAnsi="Arial"/>
          <w:b w:val="1"/>
        </w:rPr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right</wp:align>
            </wp:positionH>
            <wp:positionV relativeFrom="paragraph">
              <wp:posOffset>-205105</wp:posOffset>
            </wp:positionV>
            <wp:extent cx="1229360" cy="450215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1229360" cy="45021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" w:name="Tip_f_Sogl_pril_1_1743_2018_v21"/>
      <w:bookmarkEnd w:id="1"/>
      <w:r>
        <w:rPr>
          <w:rFonts w:ascii="Arial" w:hAnsi="Arial"/>
          <w:b w:val="1"/>
          <w:color w:themeColor="text1" w:val="000000"/>
        </w:rPr>
        <w:t>ЕДИНАЯ ФОРМА СОГЛАСИЯ</w:t>
      </w:r>
      <w:r>
        <w:rPr>
          <w:rStyle w:val="Style_2_ch"/>
          <w:rFonts w:ascii="Arial" w:hAnsi="Arial"/>
          <w:b w:val="1"/>
        </w:rPr>
        <w:footnoteReference w:id="1"/>
      </w:r>
      <w:r>
        <w:rPr>
          <w:rFonts w:ascii="Arial" w:hAnsi="Arial"/>
          <w:b w:val="1"/>
          <w:vertAlign w:val="superscript"/>
        </w:rPr>
        <w:t xml:space="preserve">, </w:t>
      </w:r>
      <w:r>
        <w:rPr>
          <w:rStyle w:val="Style_2_ch"/>
          <w:rFonts w:ascii="Arial" w:hAnsi="Arial"/>
          <w:b w:val="1"/>
        </w:rPr>
        <w:footnoteReference w:id="2"/>
      </w:r>
    </w:p>
    <w:tbl>
      <w:tblPr>
        <w:tblStyle w:val="Style_3"/>
        <w:tblW w:type="auto" w:w="0"/>
        <w:tblInd w:type="dxa" w:w="-128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57"/>
          <w:right w:type="dxa" w:w="57"/>
        </w:tblCellMar>
      </w:tblPr>
      <w:tblGrid>
        <w:gridCol w:w="11119"/>
      </w:tblGrid>
      <w:tr>
        <w:trPr>
          <w:trHeight w:hRule="atLeast" w:val="18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1" w:val="clear"/>
            <w:tcMar>
              <w:left w:type="dxa" w:w="57"/>
              <w:right w:type="dxa" w:w="57"/>
            </w:tcMar>
          </w:tcPr>
          <w:p w14:paraId="05000000">
            <w:pPr>
              <w:rPr>
                <w:rFonts w:ascii="Arial" w:hAnsi="Arial"/>
                <w:b w:val="1"/>
                <w:caps w:val="1"/>
                <w:color w:val="000000"/>
                <w:sz w:val="18"/>
              </w:rPr>
            </w:pPr>
            <w:r>
              <w:rPr>
                <w:rFonts w:ascii="Arial" w:hAnsi="Arial"/>
                <w:b w:val="1"/>
                <w:color w:val="000000"/>
                <w:sz w:val="18"/>
              </w:rPr>
              <w:t xml:space="preserve">ФИО Клиента: </w:t>
            </w:r>
          </w:p>
        </w:tc>
      </w:tr>
      <w:tr>
        <w:trPr>
          <w:trHeight w:hRule="atLeast" w:val="195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</w:tcPr>
          <w:p w14:paraId="06000000">
            <w:pPr>
              <w:rPr>
                <w:rFonts w:ascii="Arial" w:hAnsi="Arial"/>
                <w:b w:val="1"/>
                <w:color w:val="000000"/>
                <w:sz w:val="18"/>
              </w:rPr>
            </w:pPr>
            <w:r>
              <w:rPr>
                <w:rFonts w:ascii="Arial" w:hAnsi="Arial"/>
                <w:b w:val="1"/>
                <w:i w:val="1"/>
                <w:color w:val="000000"/>
                <w:sz w:val="18"/>
              </w:rPr>
              <w:t>В лице ФИО:</w:t>
            </w:r>
            <w:r>
              <w:rPr>
                <w:rFonts w:ascii="Arial" w:hAnsi="Arial"/>
                <w:b w:val="1"/>
                <w:color w:val="000000"/>
                <w:sz w:val="18"/>
              </w:rPr>
              <w:t xml:space="preserve"> </w:t>
            </w:r>
          </w:p>
        </w:tc>
      </w:tr>
      <w:tr>
        <w:trPr>
          <w:trHeight w:hRule="atLeast" w:val="185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</w:tcPr>
          <w:p w14:paraId="07000000">
            <w:pPr>
              <w:rPr>
                <w:rFonts w:ascii="Arial" w:hAnsi="Arial"/>
                <w:b w:val="1"/>
                <w:color w:themeColor="text1" w:val="000000"/>
                <w:sz w:val="18"/>
              </w:rPr>
            </w:pPr>
            <w:r>
              <w:rPr>
                <w:rFonts w:ascii="Arial" w:hAnsi="Arial"/>
                <w:b w:val="1"/>
                <w:color w:themeColor="text1" w:val="000000"/>
                <w:sz w:val="18"/>
              </w:rPr>
              <w:t>Дата рождения:</w:t>
            </w:r>
            <w:r>
              <w:rPr>
                <w:rFonts w:ascii="Arial" w:hAnsi="Arial"/>
                <w:i w:val="1"/>
                <w:sz w:val="18"/>
              </w:rPr>
              <w:t xml:space="preserve"> </w:t>
            </w:r>
          </w:p>
        </w:tc>
      </w:tr>
      <w:tr>
        <w:trPr>
          <w:trHeight w:hRule="atLeast" w:val="368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</w:tcPr>
          <w:p w14:paraId="08000000">
            <w:pPr>
              <w:rPr>
                <w:rFonts w:ascii="Arial" w:hAnsi="Arial"/>
                <w:i w:val="1"/>
                <w:color w:themeColor="text1" w:themeTint="BF" w:val="404040"/>
                <w:sz w:val="18"/>
                <w:u w:val="single"/>
              </w:rPr>
            </w:pPr>
            <w:r>
              <w:rPr>
                <w:rFonts w:ascii="Arial" w:hAnsi="Arial"/>
                <w:b w:val="1"/>
                <w:color w:themeColor="text1" w:val="000000"/>
                <w:sz w:val="18"/>
                <w:u w:val="single"/>
              </w:rPr>
              <w:t xml:space="preserve">Паспорт/иное:  Серия </w:t>
            </w:r>
            <w:r>
              <w:rPr>
                <w:rFonts w:ascii="Arial" w:hAnsi="Arial"/>
                <w:b w:val="1"/>
                <w:color w:themeColor="text1" w:val="000000"/>
                <w:sz w:val="18"/>
                <w:u w:val="single"/>
              </w:rPr>
              <w:t xml:space="preserve">                №           </w:t>
            </w:r>
            <w:r>
              <w:rPr>
                <w:rFonts w:ascii="Arial" w:hAnsi="Arial"/>
                <w:b w:val="1"/>
                <w:color w:themeColor="text1" w:val="000000"/>
                <w:sz w:val="18"/>
                <w:u w:val="single"/>
              </w:rPr>
              <w:t xml:space="preserve">          кем и когда выдан                                                                                                                       </w:t>
            </w:r>
          </w:p>
          <w:p w14:paraId="09000000">
            <w:pPr>
              <w:rPr>
                <w:rFonts w:ascii="Arial" w:hAnsi="Arial"/>
                <w:i w:val="1"/>
                <w:color w:themeColor="text1" w:themeTint="BF" w:val="404040"/>
                <w:sz w:val="18"/>
                <w:u w:val="none"/>
              </w:rPr>
            </w:pPr>
            <w:r>
              <w:rPr>
                <w:rFonts w:ascii="Arial" w:hAnsi="Arial"/>
                <w:i w:val="1"/>
                <w:color w:themeColor="text1" w:themeTint="BF" w:val="404040"/>
                <w:sz w:val="18"/>
                <w:u w:val="none"/>
              </w:rPr>
              <w:t>_____________________________________________________________________________________________________________</w:t>
            </w:r>
          </w:p>
          <w:p w14:paraId="0A000000">
            <w:pPr>
              <w:rPr>
                <w:rFonts w:ascii="Arial" w:hAnsi="Arial"/>
                <w:i w:val="1"/>
                <w:color w:themeColor="text1" w:themeTint="BF" w:val="404040"/>
                <w:sz w:val="18"/>
                <w:u w:val="none"/>
              </w:rPr>
            </w:pPr>
            <w:r>
              <w:rPr>
                <w:rFonts w:ascii="Arial" w:hAnsi="Arial"/>
                <w:b w:val="1"/>
                <w:color w:themeColor="text1" w:val="000000"/>
                <w:sz w:val="18"/>
                <w:u w:val="single"/>
              </w:rPr>
              <w:t>к</w:t>
            </w:r>
            <w:r>
              <w:rPr>
                <w:rFonts w:ascii="Arial" w:hAnsi="Arial"/>
                <w:b w:val="1"/>
                <w:color w:themeColor="text1" w:val="000000"/>
                <w:sz w:val="18"/>
                <w:u w:val="single"/>
              </w:rPr>
              <w:t>од подразделения</w:t>
            </w:r>
            <w:r>
              <w:rPr>
                <w:rFonts w:ascii="Arial" w:hAnsi="Arial"/>
                <w:b w:val="1"/>
                <w:color w:themeColor="text1" w:val="000000"/>
                <w:sz w:val="18"/>
                <w:u w:val="none"/>
              </w:rPr>
              <w:t xml:space="preserve"> </w:t>
            </w:r>
            <w:r>
              <w:rPr>
                <w:rFonts w:ascii="Arial" w:hAnsi="Arial"/>
                <w:i w:val="1"/>
                <w:color w:themeColor="text1" w:themeTint="BF" w:val="404040"/>
                <w:sz w:val="18"/>
                <w:u w:val="none"/>
              </w:rPr>
              <w:t>___________________________________________________________________________________________</w:t>
            </w:r>
          </w:p>
          <w:p w14:paraId="0B000000">
            <w:pPr>
              <w:rPr>
                <w:rFonts w:ascii="Arial" w:hAnsi="Arial"/>
                <w:b w:val="1"/>
                <w:color w:val="000000"/>
                <w:sz w:val="18"/>
                <w:u w:val="none"/>
              </w:rPr>
            </w:pPr>
            <w:r>
              <w:rPr>
                <w:rFonts w:ascii="Arial" w:hAnsi="Arial"/>
                <w:b w:val="1"/>
                <w:color w:themeColor="text1" w:val="000000"/>
                <w:sz w:val="18"/>
                <w:u w:val="none"/>
              </w:rPr>
              <w:t xml:space="preserve">Адрес Клиента </w:t>
            </w:r>
            <w:r>
              <w:rPr>
                <w:rFonts w:ascii="Arial" w:hAnsi="Arial"/>
                <w:b w:val="1"/>
                <w:color w:val="000000"/>
                <w:sz w:val="18"/>
                <w:u w:val="none"/>
              </w:rPr>
              <w:t>_____</w:t>
            </w:r>
            <w:r>
              <w:rPr>
                <w:rFonts w:ascii="Arial" w:hAnsi="Arial"/>
                <w:b w:val="1"/>
                <w:color w:val="000000"/>
                <w:sz w:val="18"/>
                <w:u w:val="none"/>
              </w:rPr>
              <w:t>___________________________________________________________________________________________</w:t>
            </w:r>
          </w:p>
        </w:tc>
      </w:tr>
      <w:tr>
        <w:trPr>
          <w:trHeight w:hRule="atLeast" w:val="22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left w:type="dxa" w:w="57"/>
              <w:right w:type="dxa" w:w="57"/>
            </w:tcMar>
            <w:vAlign w:val="center"/>
          </w:tcPr>
          <w:p w14:paraId="0C000000">
            <w:pPr>
              <w:rPr>
                <w:rFonts w:ascii="Arial" w:hAnsi="Arial"/>
                <w:b w:val="1"/>
                <w:color w:val="FF0000"/>
                <w:sz w:val="18"/>
              </w:rPr>
            </w:pPr>
            <w:r>
              <w:rPr>
                <w:rFonts w:ascii="Arial" w:hAnsi="Arial"/>
                <w:b w:val="1"/>
                <w:caps w:val="1"/>
                <w:sz w:val="18"/>
              </w:rPr>
              <w:t>1.  согласие на обработку персональных данных</w:t>
            </w:r>
          </w:p>
        </w:tc>
      </w:tr>
      <w:tr>
        <w:trPr>
          <w:trHeight w:hRule="atLeast" w:val="77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  <w:vAlign w:val="center"/>
          </w:tcPr>
          <w:p w14:paraId="0D000000">
            <w:pPr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Настоящим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 xml:space="preserve">предоставляю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не предоставляю </w:t>
            </w:r>
            <w:r>
              <w:rPr>
                <w:rFonts w:ascii="Arial" w:hAnsi="Arial"/>
                <w:sz w:val="18"/>
              </w:rPr>
              <w:t xml:space="preserve">Банку согласие </w:t>
            </w:r>
            <w:r>
              <w:rPr>
                <w:rFonts w:ascii="Arial" w:hAnsi="Arial"/>
                <w:color w:themeColor="text1" w:val="000000"/>
                <w:sz w:val="18"/>
              </w:rPr>
              <w:t>на обработку моих персональных данных на условиях, в объеме и в целях, указанных в Правилах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обработки персональных данных (далее – Правила), являющихся неотъемлемой частью настоящего документа (далее – Согласие) и размещенных на сайте </w:t>
            </w:r>
            <w:r>
              <w:rPr>
                <w:rStyle w:val="Style_4_ch"/>
                <w:rFonts w:ascii="Arial" w:hAnsi="Arial"/>
                <w:sz w:val="18"/>
              </w:rPr>
              <w:fldChar w:fldCharType="begin"/>
            </w:r>
            <w:r>
              <w:rPr>
                <w:rStyle w:val="Style_4_ch"/>
                <w:rFonts w:ascii="Arial" w:hAnsi="Arial"/>
                <w:sz w:val="18"/>
              </w:rPr>
              <w:instrText>HYPERLINK "http://www.vtb.ru"</w:instrText>
            </w:r>
            <w:r>
              <w:rPr>
                <w:rStyle w:val="Style_4_ch"/>
                <w:rFonts w:ascii="Arial" w:hAnsi="Arial"/>
                <w:sz w:val="18"/>
              </w:rPr>
              <w:fldChar w:fldCharType="separate"/>
            </w:r>
            <w:r>
              <w:rPr>
                <w:rStyle w:val="Style_4_ch"/>
                <w:rFonts w:ascii="Arial" w:hAnsi="Arial"/>
                <w:sz w:val="18"/>
              </w:rPr>
              <w:t>www.vtb.ru</w:t>
            </w:r>
            <w:r>
              <w:rPr>
                <w:rStyle w:val="Style_4_ch"/>
                <w:rFonts w:ascii="Arial" w:hAnsi="Arial"/>
                <w:sz w:val="18"/>
              </w:rPr>
              <w:fldChar w:fldCharType="end"/>
            </w:r>
            <w:r>
              <w:rPr>
                <w:rStyle w:val="Style_4_ch"/>
                <w:rFonts w:ascii="Arial" w:hAnsi="Arial"/>
                <w:sz w:val="18"/>
              </w:rPr>
              <w:t>.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С Правилами ознакомлен и согласен.</w:t>
            </w:r>
          </w:p>
          <w:p w14:paraId="0E000000">
            <w:pPr>
              <w:rPr>
                <w:rFonts w:ascii="Arial" w:hAnsi="Arial"/>
                <w:color w:themeColor="text1" w:val="000000"/>
                <w:sz w:val="18"/>
              </w:rPr>
            </w:pPr>
          </w:p>
          <w:p w14:paraId="0F000000">
            <w:pPr>
              <w:rPr>
                <w:rStyle w:val="Style_4_ch"/>
                <w:rFonts w:ascii="Arial" w:hAnsi="Arial"/>
                <w:sz w:val="18"/>
              </w:rPr>
            </w:pP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Согласен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>Не согласен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на получение от Банка,</w:t>
            </w:r>
            <w:r>
              <w:rPr>
                <w:rFonts w:ascii="Arial" w:hAnsi="Arial"/>
                <w:b w:val="1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аутсорсинговых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контактных центров</w:t>
            </w:r>
            <w:r>
              <w:rPr>
                <w:rStyle w:val="Style_2_ch"/>
                <w:rFonts w:ascii="Arial" w:hAnsi="Arial"/>
                <w:color w:themeColor="text1" w:val="000000"/>
                <w:sz w:val="18"/>
              </w:rPr>
              <w:footnoteReference w:id="3"/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(далее – АКЦ), информации рекламного характера о продуктах (услугах) Банка, </w:t>
            </w:r>
            <w:r>
              <w:rPr>
                <w:rFonts w:ascii="Arial" w:hAnsi="Arial"/>
                <w:sz w:val="18"/>
              </w:rPr>
              <w:t>компаний Группы ВТБ и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Партнеров по сетям электросвязи / с помощью средств связи (в том числе путем рассылки) и на обработку моих </w:t>
            </w:r>
            <w:r>
              <w:rPr>
                <w:rFonts w:ascii="Arial" w:hAnsi="Arial"/>
                <w:sz w:val="18"/>
              </w:rPr>
              <w:t>персональных данных Банком, АКЦ, в указанных целях. Перечни Партнеров и компаний Группы ВТБ размещены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на сайте </w:t>
            </w:r>
            <w:r>
              <w:rPr>
                <w:rStyle w:val="Style_4_ch"/>
                <w:rFonts w:ascii="Arial" w:hAnsi="Arial"/>
                <w:sz w:val="18"/>
              </w:rPr>
              <w:fldChar w:fldCharType="begin"/>
            </w:r>
            <w:r>
              <w:rPr>
                <w:rStyle w:val="Style_4_ch"/>
                <w:rFonts w:ascii="Arial" w:hAnsi="Arial"/>
                <w:sz w:val="18"/>
              </w:rPr>
              <w:instrText>HYPERLINK "http://www.vtb.ru/coolpartners"</w:instrText>
            </w:r>
            <w:r>
              <w:rPr>
                <w:rStyle w:val="Style_4_ch"/>
                <w:rFonts w:ascii="Arial" w:hAnsi="Arial"/>
                <w:sz w:val="18"/>
              </w:rPr>
              <w:fldChar w:fldCharType="separate"/>
            </w:r>
            <w:r>
              <w:rPr>
                <w:rStyle w:val="Style_4_ch"/>
                <w:rFonts w:ascii="Arial" w:hAnsi="Arial"/>
                <w:sz w:val="18"/>
              </w:rPr>
              <w:t>www.vtb.ru/coolpartners</w:t>
            </w:r>
            <w:r>
              <w:rPr>
                <w:rStyle w:val="Style_4_ch"/>
                <w:rFonts w:ascii="Arial" w:hAnsi="Arial"/>
                <w:sz w:val="18"/>
              </w:rPr>
              <w:fldChar w:fldCharType="end"/>
            </w:r>
            <w:r>
              <w:rPr>
                <w:rStyle w:val="Style_4_ch"/>
                <w:rFonts w:ascii="Arial" w:hAnsi="Arial"/>
                <w:sz w:val="18"/>
              </w:rPr>
              <w:t>.</w:t>
            </w:r>
          </w:p>
          <w:p w14:paraId="10000000">
            <w:pPr>
              <w:rPr>
                <w:rFonts w:ascii="Arial" w:hAnsi="Arial"/>
                <w:color w:themeColor="text1" w:val="000000"/>
                <w:sz w:val="18"/>
              </w:rPr>
            </w:pPr>
          </w:p>
          <w:p w14:paraId="11000000">
            <w:pPr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Согласен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>Не согласен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на </w:t>
            </w:r>
            <w:r>
              <w:rPr>
                <w:rStyle w:val="Style_4_ch"/>
                <w:rFonts w:ascii="Arial" w:hAnsi="Arial"/>
                <w:color w:themeColor="text1" w:val="000000"/>
                <w:sz w:val="18"/>
              </w:rPr>
              <w:fldChar w:fldCharType="begin"/>
            </w:r>
            <w:r>
              <w:rPr>
                <w:rStyle w:val="Style_4_ch"/>
                <w:rFonts w:ascii="Arial" w:hAnsi="Arial"/>
                <w:color w:themeColor="text1" w:val="000000"/>
                <w:sz w:val="18"/>
              </w:rPr>
              <w:instrText>HYPERLINK "https://sdo.vtb.grp/rest-vtb/api/files/C32571570040221C:538A9A1D391F4636432583B400475E33/455_2019%D0%9D.docx#p_4_5_Pril_455_2019" \o "p_4_5_Pril_455_2019"</w:instrText>
            </w:r>
            <w:r>
              <w:rPr>
                <w:rStyle w:val="Style_4_ch"/>
                <w:rFonts w:ascii="Arial" w:hAnsi="Arial"/>
                <w:color w:themeColor="text1" w:val="000000"/>
                <w:sz w:val="18"/>
              </w:rPr>
              <w:fldChar w:fldCharType="separate"/>
            </w:r>
            <w:r>
              <w:rPr>
                <w:rStyle w:val="Style_4_ch"/>
                <w:rFonts w:ascii="Arial" w:hAnsi="Arial"/>
                <w:color w:themeColor="text1" w:val="000000"/>
                <w:sz w:val="18"/>
              </w:rPr>
              <w:t>принятие в отношении меня Банком решений о предоставлении кредитов на основании исключительно автоматизированной обработки персональных данных</w:t>
            </w:r>
            <w:r>
              <w:rPr>
                <w:rStyle w:val="Style_4_ch"/>
                <w:rFonts w:ascii="Arial" w:hAnsi="Arial"/>
                <w:color w:themeColor="text1" w:val="000000"/>
                <w:sz w:val="18"/>
              </w:rPr>
              <w:fldChar w:fldCharType="end"/>
            </w:r>
            <w:r>
              <w:rPr>
                <w:rFonts w:ascii="Arial" w:hAnsi="Arial"/>
                <w:color w:themeColor="text1" w:val="000000"/>
                <w:sz w:val="18"/>
              </w:rPr>
              <w:t>.</w:t>
            </w:r>
            <w:r>
              <w:rPr>
                <w:rStyle w:val="Style_2_ch"/>
                <w:rFonts w:ascii="Arial" w:hAnsi="Arial"/>
                <w:color w:themeColor="text1" w:val="000000"/>
                <w:sz w:val="18"/>
              </w:rPr>
              <w:footnoteReference w:id="4"/>
            </w:r>
            <w:r>
              <w:rPr>
                <w:rFonts w:ascii="Arial" w:hAnsi="Arial"/>
                <w:sz w:val="18"/>
              </w:rPr>
              <w:t xml:space="preserve"> </w:t>
            </w:r>
          </w:p>
          <w:p w14:paraId="12000000">
            <w:pPr>
              <w:rPr>
                <w:rFonts w:ascii="Arial" w:hAnsi="Arial"/>
                <w:color w:themeColor="text1" w:val="000000"/>
                <w:sz w:val="18"/>
              </w:rPr>
            </w:pPr>
          </w:p>
          <w:p w14:paraId="13000000">
            <w:pPr>
              <w:rPr>
                <w:rFonts w:ascii="Arial" w:hAnsi="Arial"/>
                <w:sz w:val="18"/>
              </w:rPr>
            </w:pP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Согласен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>Не согласен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 xml:space="preserve">на передачу Банком сведений Партнерам в случае моего обращения к Банку, в том числе с использованием системы ВТБ-Онлайн,  в целях предоставления мне: (1) информации о продуктах Партнеров, (2) доступа к информационным ресурсам Партнеров, в том числе с целью ознакомления с услугами третьих лиц (если Партнер предоставляет услуги информационного характера и/или является </w:t>
            </w:r>
            <w:r>
              <w:rPr>
                <w:rFonts w:ascii="Arial" w:hAnsi="Arial"/>
                <w:sz w:val="18"/>
              </w:rPr>
              <w:t>рекламораспространителем</w:t>
            </w:r>
            <w:r>
              <w:rPr>
                <w:rFonts w:ascii="Arial" w:hAnsi="Arial"/>
                <w:sz w:val="18"/>
              </w:rPr>
              <w:t>),  (3) возможности обмена с Партнерами информацией, (4) возможности оформления документов, необходимых для заключения договоров с Партнерами, (5) возможности использования продуктов Партнеров, в том числе на их информационных ресурсах (далее – Партнерские сервисы). При этом Партнерам могут передаваться необходимые для предоставления Партнерских сервисов сведения, факт передачи которых позволит установить, что я являюсь клиентом Банка.</w:t>
            </w:r>
          </w:p>
          <w:p w14:paraId="14000000">
            <w:pPr>
              <w:rPr>
                <w:rFonts w:ascii="Arial" w:hAnsi="Arial"/>
                <w:sz w:val="18"/>
              </w:rPr>
            </w:pPr>
          </w:p>
          <w:p w14:paraId="15000000">
            <w:pPr>
              <w:widowControl w:val="0"/>
              <w:ind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Указанные согласия действуют с момента подписания настоящего Согласия и до истечения 15 лет со дня расторжения (прекращения действия) всех договоров с Банком (либо 15 лет с момента подписания настоящего Согласия, если ни один договор не был заключен), и досрочно могут быть отозваны путем предоставления мной в Банк письменного заявления.</w:t>
            </w:r>
          </w:p>
        </w:tc>
      </w:tr>
      <w:tr>
        <w:trPr>
          <w:trHeight w:hRule="atLeast" w:val="22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left w:type="dxa" w:w="57"/>
              <w:right w:type="dxa" w:w="57"/>
            </w:tcMar>
            <w:vAlign w:val="center"/>
          </w:tcPr>
          <w:p w14:paraId="16000000">
            <w:pPr>
              <w:rPr>
                <w:rFonts w:ascii="Arial" w:hAnsi="Arial"/>
                <w:b w:val="1"/>
                <w:caps w:val="1"/>
                <w:color w:themeColor="text1" w:val="000000"/>
                <w:sz w:val="18"/>
              </w:rPr>
            </w:pPr>
            <w:r>
              <w:rPr>
                <w:rFonts w:ascii="Arial" w:hAnsi="Arial"/>
                <w:b w:val="1"/>
                <w:caps w:val="1"/>
                <w:color w:themeColor="text1" w:val="000000"/>
                <w:sz w:val="18"/>
              </w:rPr>
              <w:t xml:space="preserve">2. согласие Операторам связи и поставщикам  </w:t>
            </w:r>
            <w:r>
              <w:rPr>
                <w:rFonts w:ascii="Arial" w:hAnsi="Arial"/>
                <w:b w:val="1"/>
                <w:caps w:val="1"/>
                <w:sz w:val="18"/>
              </w:rPr>
              <w:t>ИНФОРМАЦИИ</w:t>
            </w:r>
          </w:p>
        </w:tc>
      </w:tr>
      <w:tr>
        <w:trPr>
          <w:trHeight w:hRule="atLeast" w:val="77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  <w:vAlign w:val="center"/>
          </w:tcPr>
          <w:p w14:paraId="17000000">
            <w:pPr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Согласен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>Не согласен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на обработку Операторами связи и Поставщиками информации и передачу Банку ставших им известными  в силу исполнения  заключенных со мной договоров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данных, </w:t>
            </w:r>
            <w:r>
              <w:rPr>
                <w:rFonts w:ascii="Arial" w:hAnsi="Arial"/>
                <w:sz w:val="18"/>
              </w:rPr>
              <w:t>а также иной информации обо мне из открытых источников в сети Интернет, доступ к которой мною не ограничен</w:t>
            </w:r>
            <w:r>
              <w:rPr>
                <w:rFonts w:ascii="Arial" w:hAnsi="Arial"/>
                <w:color w:themeColor="text1" w:val="000000"/>
                <w:sz w:val="18"/>
              </w:rPr>
              <w:t>; на получение и обработку Банком указанных сведений</w:t>
            </w:r>
            <w:r>
              <w:rPr>
                <w:rFonts w:ascii="Arial" w:hAnsi="Arial"/>
                <w:sz w:val="18"/>
              </w:rPr>
              <w:t>.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С перечнями Операторов связи и Поставщиков информации, обрабатываемых персональных данных и целями их обработки, указанными в Правилах, ознакомлен. </w:t>
            </w:r>
            <w:r>
              <w:rPr>
                <w:rFonts w:ascii="Arial" w:hAnsi="Arial"/>
                <w:sz w:val="18"/>
              </w:rPr>
              <w:t>Согласие действует с момента подписания настоящего Согласия и до истечения 15 лет со дня расторжения (прекращения действия) всех договоров с Банком (либо 15 лет с момента подписания настоящего Согласия, если ни один договор не был заключен), и досрочно может быть отозвано путем предоставления мной в Банк письменного заявления. С Правилами ознакомлен и согласен.</w:t>
            </w:r>
          </w:p>
        </w:tc>
      </w:tr>
      <w:tr>
        <w:trPr>
          <w:trHeight w:hRule="atLeast" w:val="22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left w:type="dxa" w:w="57"/>
              <w:right w:type="dxa" w:w="57"/>
            </w:tcMar>
            <w:vAlign w:val="center"/>
          </w:tcPr>
          <w:p w14:paraId="18000000">
            <w:pPr>
              <w:rPr>
                <w:rFonts w:ascii="Arial" w:hAnsi="Arial"/>
                <w:b w:val="1"/>
                <w:caps w:val="1"/>
                <w:color w:themeColor="text1" w:val="000000"/>
                <w:sz w:val="18"/>
              </w:rPr>
            </w:pPr>
            <w:r>
              <w:rPr>
                <w:rFonts w:ascii="Arial" w:hAnsi="Arial"/>
                <w:b w:val="1"/>
                <w:caps w:val="1"/>
                <w:color w:themeColor="text1" w:val="000000"/>
                <w:sz w:val="18"/>
              </w:rPr>
              <w:t xml:space="preserve">3. поручение (согласие) НА передаЧУ данныХ АКЦ </w:t>
            </w:r>
          </w:p>
        </w:tc>
      </w:tr>
      <w:tr>
        <w:trPr>
          <w:trHeight w:hRule="atLeast" w:val="22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  <w:vAlign w:val="center"/>
          </w:tcPr>
          <w:p w14:paraId="19000000">
            <w:pPr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Поручаю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>Не поручаю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Банку передавать и уполномочиваю АКЦ получать сведения обо мне, известные Банку, в целях оказания мне консультационной поддержки по продуктам (услугам) Банка, предложения мне продуктов (услуг) Банка в период действия договоров между мной и Банком либо до прекращения договора между Банком и АКЦ (что наступит ранее), если поручение не отменено путем подачи Банку письменного заявления. Согласен на передачу Банком АКЦ сведений обо мне.</w:t>
            </w:r>
          </w:p>
        </w:tc>
      </w:tr>
      <w:tr>
        <w:trPr>
          <w:trHeight w:hRule="atLeast" w:val="22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left w:type="dxa" w:w="57"/>
              <w:right w:type="dxa" w:w="57"/>
            </w:tcMar>
            <w:vAlign w:val="center"/>
          </w:tcPr>
          <w:p w14:paraId="1A000000">
            <w:pPr>
              <w:rPr>
                <w:rFonts w:ascii="Arial" w:hAnsi="Arial"/>
                <w:b w:val="1"/>
                <w:color w:themeColor="text1" w:val="000000"/>
                <w:sz w:val="18"/>
              </w:rPr>
            </w:pPr>
            <w:r>
              <w:rPr>
                <w:rFonts w:ascii="Arial" w:hAnsi="Arial"/>
                <w:b w:val="1"/>
                <w:color w:themeColor="text1" w:val="000000"/>
                <w:sz w:val="18"/>
              </w:rPr>
              <w:t>4. СОГЛАСИЕ НА ПОЛУЧЕНИЕ СВЕДЕНИЙ ИЗ БЮРО КРЕДИТНЫХ ИСТОРИЙ (ДАЛЕЕ - БКИ)</w:t>
            </w:r>
          </w:p>
        </w:tc>
      </w:tr>
      <w:tr>
        <w:trPr>
          <w:trHeight w:hRule="atLeast" w:val="22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  <w:vAlign w:val="center"/>
          </w:tcPr>
          <w:p w14:paraId="1B000000">
            <w:pPr>
              <w:widowControl w:val="0"/>
              <w:ind/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Выражаю </w:t>
            </w:r>
            <w:r>
              <w:rPr>
                <w:rFonts w:ascii="Wingdings" w:hAnsi="Wingdings"/>
                <w:b w:val="1"/>
                <w:color w:themeColor="text1" w:val="000000"/>
                <w:sz w:val="18"/>
              </w:rPr>
              <w:t>o</w:t>
            </w:r>
            <w:r>
              <w:rPr>
                <w:rFonts w:ascii="Arial" w:hAnsi="Arial"/>
                <w:b w:val="1"/>
                <w:color w:themeColor="text1" w:val="000000"/>
                <w:sz w:val="18"/>
              </w:rPr>
              <w:t xml:space="preserve"> Не выражаю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согласие Банку обращаться в любые БКИ по выбору Банка для проверки сведений, предоставленных мной в Банк при приеме на обслуживание и в процессе оказания мне услуг, получения информации обо мне, подтверждения целевого использования кредита (в случае получения мною кредита на рефинансирование), предварительной оценки возможности формирования для меня предложений по кредитным и иным банковским продуктам/услугам</w:t>
            </w:r>
            <w:r>
              <w:rPr>
                <w:rFonts w:ascii="Arial" w:hAnsi="Arial"/>
                <w:color w:themeColor="text1" w:val="000000"/>
                <w:sz w:val="18"/>
              </w:rPr>
              <w:t>.</w:t>
            </w:r>
          </w:p>
        </w:tc>
      </w:tr>
      <w:tr>
        <w:trPr>
          <w:trHeight w:hRule="atLeast" w:val="22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  <w:tcMar>
              <w:left w:type="dxa" w:w="57"/>
              <w:right w:type="dxa" w:w="57"/>
            </w:tcMar>
            <w:vAlign w:val="center"/>
          </w:tcPr>
          <w:p w14:paraId="1C000000">
            <w:pPr>
              <w:rPr>
                <w:rFonts w:ascii="Arial" w:hAnsi="Arial"/>
                <w:b w:val="1"/>
                <w:color w:themeColor="text1" w:val="000000"/>
                <w:sz w:val="18"/>
              </w:rPr>
            </w:pPr>
            <w:r>
              <w:rPr>
                <w:rFonts w:ascii="Arial" w:hAnsi="Arial"/>
                <w:b w:val="1"/>
                <w:sz w:val="18"/>
              </w:rPr>
              <w:t xml:space="preserve">5. ИНФОРМИРОВАНИЕ ОБ АУДИО- И ВИДЕОЗАПИСИ </w:t>
            </w:r>
          </w:p>
        </w:tc>
      </w:tr>
      <w:tr>
        <w:trPr>
          <w:trHeight w:hRule="atLeast" w:val="422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</w:tcPr>
          <w:p w14:paraId="1D000000">
            <w:pPr>
              <w:rPr>
                <w:rFonts w:ascii="Arial" w:hAnsi="Arial"/>
                <w:color w:themeColor="text1" w:val="000000"/>
                <w:sz w:val="18"/>
              </w:rPr>
            </w:pPr>
            <w:r>
              <w:rPr>
                <w:rFonts w:ascii="Arial" w:hAnsi="Arial"/>
                <w:color w:themeColor="text1" w:val="000000"/>
                <w:sz w:val="18"/>
              </w:rPr>
              <w:t xml:space="preserve">Настоящим я соглашаюсь с тем, что в процессе взаимодействия со мной Банк с предварительным предупреждением может осуществлять аудио- и видеозапись, </w:t>
            </w:r>
            <w:r>
              <w:rPr>
                <w:rFonts w:ascii="Arial" w:hAnsi="Arial"/>
                <w:color w:themeColor="text1" w:val="000000"/>
                <w:sz w:val="18"/>
              </w:rPr>
              <w:t>которые</w:t>
            </w:r>
            <w:r>
              <w:rPr>
                <w:rFonts w:ascii="Arial" w:hAnsi="Arial"/>
                <w:color w:themeColor="text1" w:val="000000"/>
                <w:sz w:val="18"/>
              </w:rPr>
              <w:t xml:space="preserve"> могут быть использованы в качестве доказательств, а также в целях безопасности и надлежащего обслуживания.</w:t>
            </w:r>
          </w:p>
        </w:tc>
      </w:tr>
      <w:tr>
        <w:trPr>
          <w:trHeight w:hRule="atLeast" w:val="244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0E0E0" w:val="clear"/>
            <w:tcMar>
              <w:left w:type="dxa" w:w="57"/>
              <w:right w:type="dxa" w:w="57"/>
            </w:tcMar>
          </w:tcPr>
          <w:p w14:paraId="1E000000">
            <w:pPr>
              <w:rPr>
                <w:rFonts w:ascii="Arial" w:hAnsi="Arial"/>
                <w:b w:val="1"/>
                <w:color w:val="000000"/>
                <w:sz w:val="18"/>
              </w:rPr>
            </w:pPr>
            <w:r>
              <w:rPr>
                <w:rFonts w:ascii="Arial" w:hAnsi="Arial"/>
                <w:b w:val="1"/>
                <w:caps w:val="1"/>
                <w:color w:val="000000"/>
                <w:sz w:val="18"/>
              </w:rPr>
              <w:t>клиент/ПРЕДСТАВИТЕЛЬ КЛИЕНТА (</w:t>
            </w:r>
            <w:r>
              <w:rPr>
                <w:rFonts w:ascii="Arial" w:hAnsi="Arial"/>
                <w:b w:val="1"/>
                <w:color w:val="000000"/>
                <w:sz w:val="18"/>
              </w:rPr>
              <w:t xml:space="preserve">по доверенности </w:t>
            </w:r>
            <w:bookmarkStart w:id="2" w:name="_GoBack"/>
            <w:r>
              <w:rPr>
                <w:rFonts w:ascii="Arial" w:hAnsi="Arial"/>
                <w:i w:val="1"/>
                <w:color w:themeColor="text1" w:themeTint="BF" w:val="404040"/>
                <w:sz w:val="18"/>
              </w:rPr>
              <w:t>указываются реквизиты доверенности</w:t>
            </w:r>
            <w:bookmarkEnd w:id="2"/>
            <w:r>
              <w:rPr>
                <w:rFonts w:ascii="Arial" w:hAnsi="Arial"/>
                <w:b w:val="1"/>
                <w:caps w:val="1"/>
                <w:color w:val="000000"/>
                <w:sz w:val="18"/>
              </w:rPr>
              <w:t>)</w:t>
            </w:r>
          </w:p>
        </w:tc>
      </w:tr>
      <w:tr>
        <w:trPr>
          <w:trHeight w:hRule="atLeast" w:val="390"/>
        </w:trPr>
        <w:tc>
          <w:tcPr>
            <w:tcW w:type="dxa" w:w="1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57"/>
              <w:right w:type="dxa" w:w="57"/>
            </w:tcMar>
          </w:tcPr>
          <w:p w14:paraId="1F000000">
            <w:pPr>
              <w:widowControl w:val="0"/>
              <w:ind/>
              <w:rPr>
                <w:rFonts w:ascii="Arial" w:hAnsi="Arial"/>
                <w:b w:val="1"/>
                <w:color w:val="000000"/>
                <w:sz w:val="18"/>
              </w:rPr>
            </w:pPr>
          </w:p>
          <w:p w14:paraId="20000000">
            <w:pPr>
              <w:widowControl w:val="0"/>
              <w:ind/>
              <w:rPr>
                <w:rFonts w:ascii="Arial" w:hAnsi="Arial"/>
                <w:b w:val="1"/>
                <w:caps w:val="1"/>
                <w:color w:val="000000"/>
                <w:sz w:val="18"/>
              </w:rPr>
            </w:pPr>
            <w:r>
              <w:rPr>
                <w:rFonts w:ascii="Arial" w:hAnsi="Arial"/>
                <w:b w:val="1"/>
                <w:color w:val="000000"/>
                <w:sz w:val="18"/>
              </w:rPr>
              <w:t xml:space="preserve">Подпись _________________ /                    </w:t>
            </w:r>
            <w:r>
              <w:rPr>
                <w:rFonts w:ascii="Arial" w:hAnsi="Arial"/>
                <w:b w:val="1"/>
                <w:color w:val="000000"/>
                <w:sz w:val="18"/>
              </w:rPr>
              <w:t xml:space="preserve">              /Дата </w:t>
            </w:r>
          </w:p>
        </w:tc>
      </w:tr>
    </w:tbl>
    <w:p w14:paraId="21000000">
      <w:pPr>
        <w:rPr>
          <w:b w:val="1"/>
        </w:rPr>
      </w:pPr>
    </w:p>
    <w:sectPr>
      <w:headerReference r:id="rId2" w:type="default"/>
      <w:headerReference r:id="rId1" w:type="first"/>
      <w:pgSz w:h="16838" w:orient="portrait" w:w="11906"/>
      <w:pgMar w:bottom="1134" w:footer="708" w:gutter="0" w:header="708" w:left="1701" w:right="850" w:top="0"/>
      <w:titlePg/>
    </w:sectPr>
  </w:body>
</w:document>
</file>

<file path=word/endnotes.xml><?xml version="1.0" encoding="utf-8"?>
<w:endnot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notes.xml><?xml version="1.0" encoding="utf-8"?>
<w:footnot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 w14:paraId="22000000">
      <w:pPr>
        <w:pStyle w:val="Style_25"/>
        <w:rPr>
          <w:rFonts w:ascii="Arial" w:hAnsi="Arial"/>
        </w:rPr>
      </w:pPr>
      <w:r>
        <w:rPr>
          <w:rFonts w:ascii="Arial" w:hAnsi="Arial"/>
          <w:vertAlign w:val="superscript"/>
        </w:rPr>
        <w:footnoteRef/>
      </w:r>
      <w:r>
        <w:rPr>
          <w:rFonts w:ascii="Arial" w:hAnsi="Arial"/>
        </w:rPr>
        <w:t xml:space="preserve"> </w:t>
      </w:r>
      <w:r>
        <w:rPr>
          <w:rFonts w:ascii="Arial" w:hAnsi="Arial"/>
          <w:sz w:val="16"/>
        </w:rPr>
        <w:t xml:space="preserve">В Единой форме согласия термины, указанные с заглавной буквы, используются в значении, установленном Правилами обработки персональных данных, являющихся неотъемлемой частью настоящего документа и размещенных на сайте </w:t>
      </w:r>
      <w:r>
        <w:rPr>
          <w:rStyle w:val="Style_4_ch"/>
          <w:rFonts w:ascii="Arial" w:hAnsi="Arial"/>
          <w:sz w:val="16"/>
        </w:rPr>
        <w:fldChar w:fldCharType="begin"/>
      </w:r>
      <w:r>
        <w:rPr>
          <w:rStyle w:val="Style_4_ch"/>
          <w:rFonts w:ascii="Arial" w:hAnsi="Arial"/>
          <w:sz w:val="16"/>
        </w:rPr>
        <w:instrText>HYPERLINK "http://www.vtb.ru"</w:instrText>
      </w:r>
      <w:r>
        <w:rPr>
          <w:rStyle w:val="Style_4_ch"/>
          <w:rFonts w:ascii="Arial" w:hAnsi="Arial"/>
          <w:sz w:val="16"/>
        </w:rPr>
        <w:fldChar w:fldCharType="separate"/>
      </w:r>
      <w:r>
        <w:rPr>
          <w:rStyle w:val="Style_4_ch"/>
          <w:rFonts w:ascii="Arial" w:hAnsi="Arial"/>
          <w:sz w:val="16"/>
        </w:rPr>
        <w:t>www.vtb.ru</w:t>
      </w:r>
      <w:r>
        <w:rPr>
          <w:rStyle w:val="Style_4_ch"/>
          <w:rFonts w:ascii="Arial" w:hAnsi="Arial"/>
          <w:sz w:val="16"/>
        </w:rPr>
        <w:fldChar w:fldCharType="end"/>
      </w:r>
      <w:r>
        <w:rPr>
          <w:rStyle w:val="Style_4_ch"/>
          <w:rFonts w:ascii="Arial" w:hAnsi="Arial"/>
          <w:sz w:val="16"/>
        </w:rPr>
        <w:t>.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i w:val="1"/>
          <w:sz w:val="16"/>
        </w:rPr>
        <w:t>Сноска не выводится на печать в случае отдельного формирования п. 4 Единой формы согласия</w:t>
      </w:r>
      <w:r>
        <w:rPr>
          <w:rFonts w:ascii="Arial" w:hAnsi="Arial"/>
          <w:sz w:val="16"/>
        </w:rPr>
        <w:t>.</w:t>
      </w:r>
    </w:p>
  </w:footnote>
  <w:footnote w:id="2">
    <w:p w14:paraId="23000000">
      <w:pPr>
        <w:pStyle w:val="Style_25"/>
      </w:pPr>
      <w:r>
        <w:rPr>
          <w:vertAlign w:val="superscript"/>
        </w:rPr>
        <w:footnoteRef/>
      </w:r>
      <w:r>
        <w:rPr>
          <w:rFonts w:ascii="Arial" w:hAnsi="Arial"/>
        </w:rPr>
        <w:t xml:space="preserve"> </w:t>
      </w:r>
      <w:r>
        <w:rPr>
          <w:rFonts w:ascii="Arial" w:hAnsi="Arial"/>
          <w:sz w:val="16"/>
        </w:rPr>
        <w:t xml:space="preserve">Термин «Банк» в  Единой форме согласия используется в значении  «Банк ВТБ (ПАО), адрес: </w:t>
      </w:r>
      <w:r>
        <w:rPr>
          <w:rFonts w:ascii="Arial" w:hAnsi="Arial"/>
          <w:i w:val="1"/>
          <w:sz w:val="16"/>
        </w:rPr>
        <w:t>указывается адрес Банка</w:t>
      </w:r>
      <w:r>
        <w:rPr>
          <w:rFonts w:ascii="Arial" w:hAnsi="Arial"/>
          <w:sz w:val="16"/>
        </w:rPr>
        <w:t xml:space="preserve"> (далее – Банк)».</w:t>
      </w:r>
    </w:p>
  </w:footnote>
  <w:footnote w:id="3">
    <w:p w14:paraId="24000000">
      <w:pPr>
        <w:pStyle w:val="Style_25"/>
        <w:rPr>
          <w:rFonts w:ascii="Arial" w:hAnsi="Arial"/>
          <w:sz w:val="16"/>
        </w:rPr>
      </w:pPr>
      <w:r>
        <w:rPr>
          <w:rFonts w:ascii="Arial" w:hAnsi="Arial"/>
          <w:sz w:val="16"/>
          <w:vertAlign w:val="superscript"/>
        </w:rPr>
        <w:footnoteRef/>
      </w:r>
      <w:r>
        <w:rPr>
          <w:rFonts w:ascii="Arial" w:hAnsi="Arial"/>
          <w:sz w:val="16"/>
        </w:rPr>
        <w:t xml:space="preserve"> АО «АУДИОТЕЛЕ» (г. Москва, ул. Марксистская, д.22, стр.1, подъезд 2, ком.7), АО «КОМФОРТЕЛ» (Свердловская обл., г. Екатеринбург, ул. Розы Люксембург стр. 19 этаж / офис 5/12), ООО «ВОКСИС» (г. Екатеринбург, ул. Розы Люксембург, д.19, 4 этаж), ООО «НЬЮКОНТАКТ» (Московская область, г. Одинцово, ул. Молодежная, д. 46, этаж, офис 2, 219а).</w:t>
      </w:r>
    </w:p>
  </w:footnote>
  <w:footnote w:id="4">
    <w:p w14:paraId="25000000">
      <w:pPr>
        <w:pStyle w:val="Style_25"/>
        <w:rPr>
          <w:sz w:val="18"/>
        </w:rPr>
      </w:pPr>
      <w:r>
        <w:rPr>
          <w:sz w:val="18"/>
          <w:vertAlign w:val="superscript"/>
        </w:rPr>
        <w:footnoteRef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  <w:highlight w:val="lightGray"/>
        </w:rPr>
        <w:t>Предоставляется в случае, если такие решения порождают юридические последствия или иным образом затрагивают права и законные интересы</w:t>
      </w:r>
    </w:p>
  </w:footnote>
</w:footnote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right"/>
    </w:pPr>
  </w:p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  <w:ind/>
      <w:jc w:val="right"/>
    </w:pPr>
  </w:p>
  <w:p w14:paraId="03000000">
    <w:pPr>
      <w:pStyle w:val="Style_1"/>
      <w:ind/>
      <w:jc w:val="right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rPr>
      <w:rFonts w:ascii="Times New Roman" w:hAnsi="Times New Roman"/>
    </w:rPr>
  </w:style>
  <w:style w:default="1" w:styleId="Style_5_ch" w:type="character">
    <w:name w:val="Normal"/>
    <w:link w:val="Style_5"/>
    <w:rPr>
      <w:rFonts w:ascii="Times New Roman" w:hAnsi="Times New Roman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2" w:type="paragraph">
    <w:name w:val="footnote reference"/>
    <w:link w:val="Style_2_ch"/>
    <w:rPr>
      <w:vertAlign w:val="superscript"/>
    </w:rPr>
  </w:style>
  <w:style w:styleId="Style_2_ch" w:type="character">
    <w:name w:val="footnote reference"/>
    <w:link w:val="Style_2"/>
    <w:rPr>
      <w:vertAlign w:val="superscript"/>
    </w:rPr>
  </w:style>
  <w:style w:styleId="Style_7" w:type="paragraph">
    <w:name w:val="Body Text Indent 2"/>
    <w:basedOn w:val="Style_5"/>
    <w:link w:val="Style_7_ch"/>
    <w:pPr>
      <w:spacing w:after="120" w:line="480" w:lineRule="auto"/>
      <w:ind w:firstLine="0" w:left="283"/>
    </w:pPr>
  </w:style>
  <w:style w:styleId="Style_7_ch" w:type="character">
    <w:name w:val="Body Text Indent 2"/>
    <w:basedOn w:val="Style_5_ch"/>
    <w:link w:val="Style_7"/>
  </w:style>
  <w:style w:styleId="Style_8" w:type="paragraph">
    <w:link w:val="Style_8_ch"/>
    <w:semiHidden w:val="1"/>
    <w:unhideWhenUsed w:val="1"/>
    <w:rPr>
      <w:rFonts w:ascii="Times New Roman" w:hAnsi="Times New Roman"/>
    </w:rPr>
  </w:style>
  <w:style w:styleId="Style_8_ch" w:type="character">
    <w:link w:val="Style_8"/>
    <w:semiHidden w:val="1"/>
    <w:unhideWhenUsed w:val="1"/>
    <w:rPr>
      <w:rFonts w:ascii="Times New Roman" w:hAnsi="Times New Roman"/>
    </w:rPr>
  </w:style>
  <w:style w:styleId="Style_9" w:type="paragraph">
    <w:name w:val="toc 4"/>
    <w:next w:val="Style_5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Body Text 2"/>
    <w:basedOn w:val="Style_5"/>
    <w:link w:val="Style_10_ch"/>
    <w:pPr>
      <w:spacing w:after="120" w:line="480" w:lineRule="auto"/>
      <w:ind/>
    </w:pPr>
  </w:style>
  <w:style w:styleId="Style_10_ch" w:type="character">
    <w:name w:val="Body Text 2"/>
    <w:basedOn w:val="Style_5_ch"/>
    <w:link w:val="Style_10"/>
  </w:style>
  <w:style w:styleId="Style_11" w:type="paragraph">
    <w:name w:val="toc 6"/>
    <w:next w:val="Style_5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5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Balloon Text"/>
    <w:basedOn w:val="Style_5"/>
    <w:link w:val="Style_13_ch"/>
    <w:rPr>
      <w:rFonts w:ascii="Tahoma" w:hAnsi="Tahoma"/>
      <w:sz w:val="16"/>
    </w:rPr>
  </w:style>
  <w:style w:styleId="Style_13_ch" w:type="character">
    <w:name w:val="Balloon Text"/>
    <w:basedOn w:val="Style_5_ch"/>
    <w:link w:val="Style_13"/>
    <w:rPr>
      <w:rFonts w:ascii="Tahoma" w:hAnsi="Tahoma"/>
      <w:sz w:val="16"/>
    </w:rPr>
  </w:style>
  <w:style w:styleId="Style_14" w:type="paragraph">
    <w:name w:val="Endnote"/>
    <w:basedOn w:val="Style_5"/>
    <w:link w:val="Style_14_ch"/>
  </w:style>
  <w:style w:styleId="Style_14_ch" w:type="character">
    <w:name w:val="Endnote"/>
    <w:basedOn w:val="Style_5_ch"/>
    <w:link w:val="Style_14"/>
  </w:style>
  <w:style w:styleId="Style_15" w:type="paragraph">
    <w:name w:val="heading 3"/>
    <w:next w:val="Style_5"/>
    <w:link w:val="Style_15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5_ch" w:type="character">
    <w:name w:val="heading 3"/>
    <w:link w:val="Style_15"/>
    <w:rPr>
      <w:rFonts w:ascii="XO Thames" w:hAnsi="XO Thames"/>
      <w:b w:val="1"/>
      <w:sz w:val="26"/>
    </w:rPr>
  </w:style>
  <w:style w:styleId="Style_16" w:type="paragraph">
    <w:name w:val="FollowedHyperlink"/>
    <w:basedOn w:val="Style_17"/>
    <w:link w:val="Style_16_ch"/>
    <w:rPr>
      <w:color w:themeColor="followedHyperlink" w:val="800080"/>
      <w:u w:val="single"/>
    </w:rPr>
  </w:style>
  <w:style w:styleId="Style_16_ch" w:type="character">
    <w:name w:val="FollowedHyperlink"/>
    <w:basedOn w:val="Style_17_ch"/>
    <w:link w:val="Style_16"/>
    <w:rPr>
      <w:color w:themeColor="followedHyperlink" w:val="800080"/>
      <w:u w:val="single"/>
    </w:rPr>
  </w:style>
  <w:style w:styleId="Style_18" w:type="paragraph">
    <w:name w:val="endnote reference"/>
    <w:basedOn w:val="Style_17"/>
    <w:link w:val="Style_18_ch"/>
    <w:rPr>
      <w:vertAlign w:val="superscript"/>
    </w:rPr>
  </w:style>
  <w:style w:styleId="Style_18_ch" w:type="character">
    <w:name w:val="endnote reference"/>
    <w:basedOn w:val="Style_17_ch"/>
    <w:link w:val="Style_18"/>
    <w:rPr>
      <w:vertAlign w:val="superscript"/>
    </w:rPr>
  </w:style>
  <w:style w:styleId="Style_19" w:type="paragraph">
    <w:name w:val="annotation subject"/>
    <w:basedOn w:val="Style_20"/>
    <w:next w:val="Style_20"/>
    <w:link w:val="Style_19_ch"/>
    <w:rPr>
      <w:b w:val="1"/>
    </w:rPr>
  </w:style>
  <w:style w:styleId="Style_19_ch" w:type="character">
    <w:name w:val="annotation subject"/>
    <w:basedOn w:val="Style_20_ch"/>
    <w:link w:val="Style_19"/>
    <w:rPr>
      <w:b w:val="1"/>
    </w:rPr>
  </w:style>
  <w:style w:styleId="Style_21" w:type="paragraph">
    <w:name w:val="toc 3"/>
    <w:next w:val="Style_5"/>
    <w:link w:val="Style_2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1_ch" w:type="character">
    <w:name w:val="toc 3"/>
    <w:link w:val="Style_21"/>
    <w:rPr>
      <w:rFonts w:ascii="XO Thames" w:hAnsi="XO Thames"/>
      <w:sz w:val="28"/>
    </w:rPr>
  </w:style>
  <w:style w:styleId="Style_22" w:type="paragraph">
    <w:name w:val="footer"/>
    <w:basedOn w:val="Style_5"/>
    <w:link w:val="Style_22_ch"/>
    <w:pPr>
      <w:tabs>
        <w:tab w:leader="none" w:pos="4677" w:val="center"/>
        <w:tab w:leader="none" w:pos="9355" w:val="right"/>
      </w:tabs>
      <w:ind/>
    </w:pPr>
    <w:rPr>
      <w:sz w:val="24"/>
    </w:rPr>
  </w:style>
  <w:style w:styleId="Style_22_ch" w:type="character">
    <w:name w:val="footer"/>
    <w:basedOn w:val="Style_5_ch"/>
    <w:link w:val="Style_22"/>
    <w:rPr>
      <w:sz w:val="24"/>
    </w:rPr>
  </w:style>
  <w:style w:styleId="Style_20" w:type="paragraph">
    <w:name w:val="annotation text"/>
    <w:basedOn w:val="Style_5"/>
    <w:link w:val="Style_20_ch"/>
  </w:style>
  <w:style w:styleId="Style_20_ch" w:type="character">
    <w:name w:val="annotation text"/>
    <w:basedOn w:val="Style_5_ch"/>
    <w:link w:val="Style_20"/>
  </w:style>
  <w:style w:styleId="Style_23" w:type="paragraph">
    <w:name w:val="heading 5"/>
    <w:next w:val="Style_5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3_ch" w:type="character">
    <w:name w:val="heading 5"/>
    <w:link w:val="Style_23"/>
    <w:rPr>
      <w:rFonts w:ascii="XO Thames" w:hAnsi="XO Thames"/>
      <w:b w:val="1"/>
      <w:sz w:val="22"/>
    </w:rPr>
  </w:style>
  <w:style w:styleId="Style_24" w:type="paragraph">
    <w:name w:val="heading 1"/>
    <w:next w:val="Style_5"/>
    <w:link w:val="Style_2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4_ch" w:type="character">
    <w:name w:val="heading 1"/>
    <w:link w:val="Style_24"/>
    <w:rPr>
      <w:rFonts w:ascii="XO Thames" w:hAnsi="XO Thames"/>
      <w:b w:val="1"/>
      <w:sz w:val="32"/>
    </w:rPr>
  </w:style>
  <w:style w:styleId="Style_4" w:type="paragraph">
    <w:name w:val="Hyperlink"/>
    <w:basedOn w:val="Style_17"/>
    <w:link w:val="Style_4_ch"/>
    <w:rPr>
      <w:color w:themeColor="hyperlink" w:val="0000FF"/>
      <w:u w:val="single"/>
    </w:rPr>
  </w:style>
  <w:style w:styleId="Style_4_ch" w:type="character">
    <w:name w:val="Hyperlink"/>
    <w:basedOn w:val="Style_17_ch"/>
    <w:link w:val="Style_4"/>
    <w:rPr>
      <w:color w:themeColor="hyperlink" w:val="0000FF"/>
      <w:u w:val="single"/>
    </w:rPr>
  </w:style>
  <w:style w:styleId="Style_25" w:type="paragraph">
    <w:name w:val="Footnote"/>
    <w:basedOn w:val="Style_5"/>
    <w:link w:val="Style_25_ch"/>
  </w:style>
  <w:style w:styleId="Style_25_ch" w:type="character">
    <w:name w:val="Footnote"/>
    <w:basedOn w:val="Style_5_ch"/>
    <w:link w:val="Style_25"/>
  </w:style>
  <w:style w:styleId="Style_26" w:type="paragraph">
    <w:name w:val="toc 1"/>
    <w:next w:val="Style_5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8"/>
    </w:rPr>
  </w:style>
  <w:style w:styleId="Style_27_ch" w:type="character">
    <w:name w:val="Header and Footer"/>
    <w:link w:val="Style_27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8" w:type="paragraph">
    <w:name w:val="toc 9"/>
    <w:next w:val="Style_5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Body Text Indent"/>
    <w:basedOn w:val="Style_5"/>
    <w:link w:val="Style_29_ch"/>
    <w:pPr>
      <w:spacing w:after="120" w:line="276" w:lineRule="auto"/>
      <w:ind w:firstLine="0" w:left="283"/>
    </w:pPr>
    <w:rPr>
      <w:rFonts w:asciiTheme="minorAscii" w:hAnsiTheme="minorHAnsi"/>
      <w:sz w:val="22"/>
    </w:rPr>
  </w:style>
  <w:style w:styleId="Style_29_ch" w:type="character">
    <w:name w:val="Body Text Indent"/>
    <w:basedOn w:val="Style_5_ch"/>
    <w:link w:val="Style_29"/>
    <w:rPr>
      <w:rFonts w:asciiTheme="minorAscii" w:hAnsiTheme="minorHAnsi"/>
      <w:sz w:val="22"/>
    </w:rPr>
  </w:style>
  <w:style w:styleId="Style_30" w:type="paragraph">
    <w:name w:val="toc 8"/>
    <w:next w:val="Style_5"/>
    <w:link w:val="Style_3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31" w:type="paragraph">
    <w:name w:val="gwt-inlinelabel"/>
    <w:basedOn w:val="Style_17"/>
    <w:link w:val="Style_31_ch"/>
  </w:style>
  <w:style w:styleId="Style_31_ch" w:type="character">
    <w:name w:val="gwt-inlinelabel"/>
    <w:basedOn w:val="Style_17_ch"/>
    <w:link w:val="Style_31"/>
  </w:style>
  <w:style w:styleId="Style_32" w:type="paragraph">
    <w:name w:val="toc 5"/>
    <w:next w:val="Style_5"/>
    <w:link w:val="Style_3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2_ch" w:type="character">
    <w:name w:val="toc 5"/>
    <w:link w:val="Style_32"/>
    <w:rPr>
      <w:rFonts w:ascii="XO Thames" w:hAnsi="XO Thames"/>
      <w:sz w:val="28"/>
    </w:rPr>
  </w:style>
  <w:style w:styleId="Style_1" w:type="paragraph">
    <w:name w:val="header"/>
    <w:basedOn w:val="Style_5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5_ch"/>
    <w:link w:val="Style_1"/>
  </w:style>
  <w:style w:styleId="Style_33" w:type="paragraph">
    <w:name w:val="annotation reference"/>
    <w:basedOn w:val="Style_17"/>
    <w:link w:val="Style_33_ch"/>
    <w:rPr>
      <w:sz w:val="16"/>
    </w:rPr>
  </w:style>
  <w:style w:styleId="Style_33_ch" w:type="character">
    <w:name w:val="annotation reference"/>
    <w:basedOn w:val="Style_17_ch"/>
    <w:link w:val="Style_33"/>
    <w:rPr>
      <w:sz w:val="16"/>
    </w:rPr>
  </w:style>
  <w:style w:styleId="Style_34" w:type="paragraph">
    <w:name w:val="Subtitle"/>
    <w:next w:val="Style_5"/>
    <w:link w:val="Style_3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4_ch" w:type="character">
    <w:name w:val="Subtitle"/>
    <w:link w:val="Style_34"/>
    <w:rPr>
      <w:rFonts w:ascii="XO Thames" w:hAnsi="XO Thames"/>
      <w:i w:val="1"/>
      <w:sz w:val="24"/>
    </w:rPr>
  </w:style>
  <w:style w:styleId="Style_35" w:type="paragraph">
    <w:name w:val="Title"/>
    <w:next w:val="Style_5"/>
    <w:link w:val="Style_3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5_ch" w:type="character">
    <w:name w:val="Title"/>
    <w:link w:val="Style_35"/>
    <w:rPr>
      <w:rFonts w:ascii="XO Thames" w:hAnsi="XO Thames"/>
      <w:b w:val="1"/>
      <w:caps w:val="1"/>
      <w:sz w:val="40"/>
    </w:rPr>
  </w:style>
  <w:style w:styleId="Style_36" w:type="paragraph">
    <w:name w:val="heading 4"/>
    <w:next w:val="Style_5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heading 2"/>
    <w:basedOn w:val="Style_5"/>
    <w:next w:val="Style_5"/>
    <w:link w:val="Style_37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37_ch" w:type="character">
    <w:name w:val="heading 2"/>
    <w:basedOn w:val="Style_5_ch"/>
    <w:link w:val="Style_37"/>
    <w:rPr>
      <w:rFonts w:ascii="Cambria" w:hAnsi="Cambria"/>
      <w:b w:val="1"/>
      <w:color w:val="4F81BD"/>
      <w:sz w:val="26"/>
    </w:rPr>
  </w:style>
  <w:style w:styleId="Style_38" w:type="paragraph">
    <w:name w:val="List Paragraph"/>
    <w:basedOn w:val="Style_5"/>
    <w:link w:val="Style_3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8_ch" w:type="character">
    <w:name w:val="List Paragraph"/>
    <w:basedOn w:val="Style_5_ch"/>
    <w:link w:val="Style_38"/>
    <w:rPr>
      <w:rFonts w:ascii="Calibri" w:hAnsi="Calibri"/>
      <w:sz w:val="22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footnotes.xml" Type="http://schemas.openxmlformats.org/officeDocument/2006/relationships/footnotes"/>
  <Relationship Id="rId2" Target="header2.xml" Type="http://schemas.openxmlformats.org/officeDocument/2006/relationships/header"/>
  <Relationship Id="rId3" Target="media/1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11" Target="endnotes.xml" Type="http://schemas.openxmlformats.org/officeDocument/2006/relationships/endnotes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MyOffice-CoreFramework-Windows/31-1191.804.9045.819.1@01270b6a23d25f32067dc36f8846da406ea65219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2024-03-01T05:23:16Z</dcterms:modified>
</cp:coreProperties>
</file>