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020983" w:rsidRDefault="00014493">
          <w:pPr>
            <w:pStyle w:val="a6"/>
            <w:rPr>
              <w:rFonts w:ascii="Times New Roman" w:hAnsi="Times New Roman" w:cs="Times New Roman"/>
              <w:color w:val="auto"/>
              <w:sz w:val="28"/>
              <w:szCs w:val="24"/>
            </w:rPr>
          </w:pPr>
          <w:r w:rsidRPr="00020983">
            <w:rPr>
              <w:rFonts w:ascii="Times New Roman" w:hAnsi="Times New Roman" w:cs="Times New Roman"/>
              <w:color w:val="auto"/>
              <w:sz w:val="28"/>
              <w:szCs w:val="24"/>
            </w:rPr>
            <w:t>Оглавление</w:t>
          </w:r>
        </w:p>
        <w:p w:rsidR="00020983" w:rsidRPr="00020983" w:rsidRDefault="00014493">
          <w:pPr>
            <w:pStyle w:val="11"/>
            <w:tabs>
              <w:tab w:val="right" w:leader="dot" w:pos="9345"/>
            </w:tabs>
            <w:rPr>
              <w:rFonts w:ascii="Times New Roman" w:eastAsiaTheme="minorEastAsia" w:hAnsi="Times New Roman" w:cs="Times New Roman"/>
              <w:noProof/>
              <w:sz w:val="28"/>
              <w:szCs w:val="24"/>
              <w:lang w:eastAsia="ru-RU"/>
            </w:rPr>
          </w:pPr>
          <w:r w:rsidRPr="00020983">
            <w:rPr>
              <w:rFonts w:ascii="Times New Roman" w:hAnsi="Times New Roman" w:cs="Times New Roman"/>
              <w:sz w:val="28"/>
              <w:szCs w:val="24"/>
            </w:rPr>
            <w:fldChar w:fldCharType="begin"/>
          </w:r>
          <w:r w:rsidRPr="00020983">
            <w:rPr>
              <w:rFonts w:ascii="Times New Roman" w:hAnsi="Times New Roman" w:cs="Times New Roman"/>
              <w:sz w:val="28"/>
              <w:szCs w:val="24"/>
            </w:rPr>
            <w:instrText xml:space="preserve"> TOC \o "1-3" \h \z \u </w:instrText>
          </w:r>
          <w:r w:rsidRPr="00020983">
            <w:rPr>
              <w:rFonts w:ascii="Times New Roman" w:hAnsi="Times New Roman" w:cs="Times New Roman"/>
              <w:sz w:val="28"/>
              <w:szCs w:val="24"/>
            </w:rPr>
            <w:fldChar w:fldCharType="separate"/>
          </w:r>
          <w:hyperlink w:anchor="_Toc225949102" w:history="1">
            <w:r w:rsidR="00020983" w:rsidRPr="00020983">
              <w:rPr>
                <w:rStyle w:val="a5"/>
                <w:rFonts w:ascii="Times New Roman" w:hAnsi="Times New Roman" w:cs="Times New Roman"/>
                <w:noProof/>
                <w:sz w:val="28"/>
                <w:szCs w:val="24"/>
              </w:rPr>
              <w:t>Список сокращений</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w:t>
            </w:r>
            <w:r w:rsidR="00020983" w:rsidRPr="00020983">
              <w:rPr>
                <w:rFonts w:ascii="Times New Roman" w:hAnsi="Times New Roman" w:cs="Times New Roman"/>
                <w:noProof/>
                <w:webHidden/>
                <w:sz w:val="28"/>
                <w:szCs w:val="24"/>
              </w:rPr>
              <w:fldChar w:fldCharType="end"/>
            </w:r>
          </w:hyperlink>
        </w:p>
        <w:p w:rsidR="00020983" w:rsidRPr="00020983" w:rsidRDefault="00020983">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3" w:history="1">
            <w:r w:rsidRPr="00020983">
              <w:rPr>
                <w:rStyle w:val="a5"/>
                <w:rFonts w:ascii="Times New Roman" w:hAnsi="Times New Roman" w:cs="Times New Roman"/>
                <w:noProof/>
                <w:sz w:val="28"/>
                <w:szCs w:val="24"/>
              </w:rPr>
              <w:t>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Методологические подходы к предварительной обработке и интеграции многополосных электрокардиографических сигналов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_Toc225949103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2</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4" w:history="1">
            <w:r w:rsidRPr="00020983">
              <w:rPr>
                <w:rStyle w:val="a5"/>
                <w:rFonts w:ascii="Times New Roman" w:hAnsi="Times New Roman" w:cs="Times New Roman"/>
                <w:noProof/>
                <w:sz w:val="28"/>
                <w:szCs w:val="24"/>
              </w:rPr>
              <w:t>1.1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Форматы регистрации и структура биомедицинских данных</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_Toc225949104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2</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5" w:history="1">
            <w:r w:rsidRPr="00020983">
              <w:rPr>
                <w:rStyle w:val="a5"/>
                <w:rFonts w:ascii="Times New Roman" w:hAnsi="Times New Roman" w:cs="Times New Roman"/>
                <w:noProof/>
                <w:sz w:val="28"/>
                <w:szCs w:val="24"/>
              </w:rPr>
              <w:t>1.2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Алгоритм адаптивного взвешенного объединения каналов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_Toc225949105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3</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6" w:history="1">
            <w:r w:rsidRPr="00020983">
              <w:rPr>
                <w:rStyle w:val="a5"/>
                <w:rFonts w:ascii="Times New Roman" w:hAnsi="Times New Roman" w:cs="Times New Roman"/>
                <w:noProof/>
                <w:sz w:val="28"/>
                <w:szCs w:val="24"/>
              </w:rPr>
              <w:t>1.3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Общая схема предварительной обработки сигнала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_Toc225949106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3</w:t>
            </w:r>
            <w:r w:rsidRPr="00020983">
              <w:rPr>
                <w:rFonts w:ascii="Times New Roman" w:hAnsi="Times New Roman" w:cs="Times New Roman"/>
                <w:noProof/>
                <w:webHidden/>
                <w:sz w:val="28"/>
                <w:szCs w:val="24"/>
              </w:rPr>
              <w:fldChar w:fldCharType="end"/>
            </w:r>
          </w:hyperlink>
        </w:p>
        <w:p w:rsidR="00020983" w:rsidRPr="00020983" w:rsidRDefault="00020983">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7" w:history="1">
            <w:r w:rsidRPr="00020983">
              <w:rPr>
                <w:rStyle w:val="a5"/>
                <w:rFonts w:ascii="Times New Roman" w:hAnsi="Times New Roman" w:cs="Times New Roman"/>
                <w:noProof/>
                <w:sz w:val="28"/>
                <w:szCs w:val="24"/>
              </w:rPr>
              <w:t>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Методологические основы обработки электрокардиографического сигнала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_Toc225949107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4</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8" w:history="1">
            <w:r w:rsidRPr="00020983">
              <w:rPr>
                <w:rStyle w:val="a5"/>
                <w:rFonts w:ascii="Times New Roman" w:hAnsi="Times New Roman" w:cs="Times New Roman"/>
                <w:noProof/>
                <w:sz w:val="28"/>
                <w:szCs w:val="24"/>
              </w:rPr>
              <w:t>2.1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Обоснование объема выборки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_Toc225949108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4</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9" w:history="1">
            <w:r w:rsidRPr="00020983">
              <w:rPr>
                <w:rStyle w:val="a5"/>
                <w:rFonts w:ascii="Times New Roman" w:hAnsi="Times New Roman" w:cs="Times New Roman"/>
                <w:noProof/>
                <w:sz w:val="28"/>
                <w:szCs w:val="24"/>
              </w:rPr>
              <w:t>2.2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 синхронизированного усреднения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_Toc225949109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5</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0" w:history="1">
            <w:r w:rsidRPr="00020983">
              <w:rPr>
                <w:rStyle w:val="a5"/>
                <w:rFonts w:ascii="Times New Roman" w:hAnsi="Times New Roman" w:cs="Times New Roman"/>
                <w:noProof/>
                <w:sz w:val="28"/>
                <w:szCs w:val="24"/>
              </w:rPr>
              <w:t>2.3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Детектирование пиков на основе мгновенной мощности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_Toc225949110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6</w:t>
            </w:r>
            <w:r w:rsidRPr="00020983">
              <w:rPr>
                <w:rFonts w:ascii="Times New Roman" w:hAnsi="Times New Roman" w:cs="Times New Roman"/>
                <w:noProof/>
                <w:webHidden/>
                <w:sz w:val="28"/>
                <w:szCs w:val="24"/>
              </w:rPr>
              <w:fldChar w:fldCharType="end"/>
            </w:r>
          </w:hyperlink>
        </w:p>
        <w:p w:rsidR="00020983" w:rsidRPr="00020983" w:rsidRDefault="00020983">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11" w:history="1">
            <w:r w:rsidRPr="00020983">
              <w:rPr>
                <w:rStyle w:val="a5"/>
                <w:rFonts w:ascii="Times New Roman" w:hAnsi="Times New Roman" w:cs="Times New Roman"/>
                <w:noProof/>
                <w:sz w:val="28"/>
                <w:szCs w:val="24"/>
              </w:rPr>
              <w:t>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Результаты анализа сигнал-усредненной электрокардиограммы</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_Toc225949111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7</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2" w:history="1">
            <w:r w:rsidRPr="00020983">
              <w:rPr>
                <w:rStyle w:val="a5"/>
                <w:rFonts w:ascii="Times New Roman" w:hAnsi="Times New Roman" w:cs="Times New Roman"/>
                <w:noProof/>
                <w:sz w:val="28"/>
                <w:szCs w:val="24"/>
              </w:rPr>
              <w:t>3.1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Методология анализа усредненного кардиоцикла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_Toc225949112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7</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3" w:history="1">
            <w:r w:rsidRPr="00020983">
              <w:rPr>
                <w:rStyle w:val="a5"/>
                <w:rFonts w:ascii="Times New Roman" w:hAnsi="Times New Roman" w:cs="Times New Roman"/>
                <w:noProof/>
                <w:sz w:val="28"/>
                <w:szCs w:val="24"/>
              </w:rPr>
              <w:t>3.2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Алгоритм детекции и количественного анализа поздних потенциалов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_Toc225949113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7</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4" w:history="1">
            <w:r w:rsidRPr="00020983">
              <w:rPr>
                <w:rStyle w:val="a5"/>
                <w:rFonts w:ascii="Times New Roman" w:hAnsi="Times New Roman" w:cs="Times New Roman"/>
                <w:noProof/>
                <w:sz w:val="28"/>
                <w:szCs w:val="24"/>
              </w:rPr>
              <w:t>3.3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Нестационарный спектральный анализ: непрерывное вейвлет-преобразование</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_Toc225949114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8</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5" w:history="1">
            <w:r w:rsidRPr="00020983">
              <w:rPr>
                <w:rStyle w:val="a5"/>
                <w:rFonts w:ascii="Times New Roman" w:hAnsi="Times New Roman" w:cs="Times New Roman"/>
                <w:noProof/>
                <w:sz w:val="28"/>
                <w:szCs w:val="24"/>
              </w:rPr>
              <w:t>3.3.1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Выбор материнского вейвлета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_Toc225949115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8</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6" w:history="1">
            <w:r w:rsidRPr="00020983">
              <w:rPr>
                <w:rStyle w:val="a5"/>
                <w:rFonts w:ascii="Times New Roman" w:hAnsi="Times New Roman" w:cs="Times New Roman"/>
                <w:noProof/>
                <w:sz w:val="28"/>
                <w:szCs w:val="24"/>
              </w:rPr>
              <w:t>3.3.2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Реализация непрерывного вейвлет-преобразования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_Toc225949116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8</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7" w:history="1">
            <w:r w:rsidRPr="00020983">
              <w:rPr>
                <w:rStyle w:val="a5"/>
                <w:rFonts w:ascii="Times New Roman" w:hAnsi="Times New Roman" w:cs="Times New Roman"/>
                <w:noProof/>
                <w:sz w:val="28"/>
                <w:szCs w:val="24"/>
              </w:rPr>
              <w:t>3.4</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Статистические моменты распределения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_Toc225949117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9</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8" w:history="1">
            <w:r w:rsidRPr="00020983">
              <w:rPr>
                <w:rStyle w:val="a5"/>
                <w:rFonts w:ascii="Times New Roman" w:hAnsi="Times New Roman" w:cs="Times New Roman"/>
                <w:noProof/>
                <w:sz w:val="28"/>
                <w:szCs w:val="24"/>
              </w:rPr>
              <w:t>3.5</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Оценка спектральной плотности мощности методом периодограмм</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_Toc225949118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10</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9" w:history="1">
            <w:r w:rsidRPr="00020983">
              <w:rPr>
                <w:rStyle w:val="a5"/>
                <w:rFonts w:ascii="Times New Roman" w:hAnsi="Times New Roman" w:cs="Times New Roman"/>
                <w:noProof/>
                <w:sz w:val="28"/>
                <w:szCs w:val="24"/>
              </w:rPr>
              <w:t>3.6</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Статистическая верификация различий между группами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_Toc225949119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11</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0" w:history="1">
            <w:r w:rsidRPr="00020983">
              <w:rPr>
                <w:rStyle w:val="a5"/>
                <w:rFonts w:ascii="Times New Roman" w:hAnsi="Times New Roman" w:cs="Times New Roman"/>
                <w:noProof/>
                <w:sz w:val="28"/>
                <w:szCs w:val="24"/>
              </w:rPr>
              <w:t>3.7</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Многомерный анализ: ROC-кривая и классификация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_Toc225949120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11</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1" w:history="1">
            <w:r w:rsidRPr="00020983">
              <w:rPr>
                <w:rStyle w:val="a5"/>
                <w:rFonts w:ascii="Times New Roman" w:hAnsi="Times New Roman" w:cs="Times New Roman"/>
                <w:noProof/>
                <w:sz w:val="28"/>
                <w:szCs w:val="24"/>
              </w:rPr>
              <w:t>3.7.1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ROC-анализ классификатора на основе случайного леса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_Toc225949121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12</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2" w:history="1">
            <w:r w:rsidRPr="00020983">
              <w:rPr>
                <w:rStyle w:val="a5"/>
                <w:rFonts w:ascii="Times New Roman" w:hAnsi="Times New Roman" w:cs="Times New Roman"/>
                <w:noProof/>
                <w:sz w:val="28"/>
                <w:szCs w:val="24"/>
              </w:rPr>
              <w:t>3.7.2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Оценка качества классификации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_Toc225949122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12</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3" w:history="1">
            <w:r w:rsidRPr="00020983">
              <w:rPr>
                <w:rStyle w:val="a5"/>
                <w:rFonts w:ascii="Times New Roman" w:hAnsi="Times New Roman" w:cs="Times New Roman"/>
                <w:noProof/>
                <w:sz w:val="28"/>
                <w:szCs w:val="24"/>
              </w:rPr>
              <w:t>3.7.3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Оценка важности признаков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_Toc225949123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12</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4" w:history="1">
            <w:r w:rsidRPr="00020983">
              <w:rPr>
                <w:rStyle w:val="a5"/>
                <w:rFonts w:ascii="Times New Roman" w:hAnsi="Times New Roman" w:cs="Times New Roman"/>
                <w:noProof/>
                <w:sz w:val="28"/>
                <w:szCs w:val="24"/>
              </w:rPr>
              <w:t>3.8</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Обсуждение результатов многомерного анализа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_Toc225949124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13</w:t>
            </w:r>
            <w:r w:rsidRPr="00020983">
              <w:rPr>
                <w:rFonts w:ascii="Times New Roman" w:hAnsi="Times New Roman" w:cs="Times New Roman"/>
                <w:noProof/>
                <w:webHidden/>
                <w:sz w:val="28"/>
                <w:szCs w:val="24"/>
              </w:rPr>
              <w:fldChar w:fldCharType="end"/>
            </w:r>
          </w:hyperlink>
        </w:p>
        <w:p w:rsidR="00020983" w:rsidRPr="00020983" w:rsidRDefault="00020983">
          <w:pPr>
            <w:pStyle w:val="11"/>
            <w:tabs>
              <w:tab w:val="right" w:leader="dot" w:pos="9345"/>
            </w:tabs>
            <w:rPr>
              <w:rFonts w:ascii="Times New Roman" w:eastAsiaTheme="minorEastAsia" w:hAnsi="Times New Roman" w:cs="Times New Roman"/>
              <w:noProof/>
              <w:sz w:val="28"/>
              <w:szCs w:val="24"/>
              <w:lang w:eastAsia="ru-RU"/>
            </w:rPr>
          </w:pPr>
          <w:hyperlink w:anchor="_Toc225949125" w:history="1">
            <w:r w:rsidRPr="00020983">
              <w:rPr>
                <w:rStyle w:val="a5"/>
                <w:rFonts w:ascii="Times New Roman" w:hAnsi="Times New Roman" w:cs="Times New Roman"/>
                <w:noProof/>
                <w:sz w:val="28"/>
                <w:szCs w:val="24"/>
              </w:rPr>
              <w:t>СПИСОК ЛИТЕРАТУРЫ</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_Toc225949125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15</w:t>
            </w:r>
            <w:r w:rsidRPr="00020983">
              <w:rPr>
                <w:rFonts w:ascii="Times New Roman" w:hAnsi="Times New Roman" w:cs="Times New Roman"/>
                <w:noProof/>
                <w:webHidden/>
                <w:sz w:val="28"/>
                <w:szCs w:val="24"/>
              </w:rPr>
              <w:fldChar w:fldCharType="end"/>
            </w:r>
          </w:hyperlink>
        </w:p>
        <w:p w:rsidR="00014493" w:rsidRDefault="00014493">
          <w:r w:rsidRPr="00020983">
            <w:rPr>
              <w:rFonts w:ascii="Times New Roman" w:hAnsi="Times New Roman" w:cs="Times New Roman"/>
              <w:b/>
              <w:bCs/>
              <w:sz w:val="28"/>
              <w:szCs w:val="24"/>
            </w:rPr>
            <w:fldChar w:fldCharType="end"/>
          </w:r>
        </w:p>
      </w:sdtContent>
    </w:sdt>
    <w:p w:rsidR="00014493" w:rsidRDefault="00014493" w:rsidP="00014493"/>
    <w:p w:rsidR="00014493" w:rsidRDefault="00014493" w:rsidP="00014493"/>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0" w:name="_Toc225949102"/>
      <w:r w:rsidRPr="00902276">
        <w:rPr>
          <w:rFonts w:ascii="Times New Roman" w:hAnsi="Times New Roman" w:cs="Times New Roman"/>
          <w:color w:val="auto"/>
          <w:sz w:val="28"/>
        </w:rPr>
        <w:t>Список сокращений</w:t>
      </w:r>
      <w:bookmarkEnd w:id="0"/>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1" w:name="_Toc225949103"/>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1"/>
    </w:p>
    <w:p w:rsidR="00F92E76" w:rsidRDefault="00F92E76" w:rsidP="00F92E76">
      <w:pPr>
        <w:pStyle w:val="2"/>
        <w:rPr>
          <w:rFonts w:ascii="Times New Roman" w:hAnsi="Times New Roman" w:cs="Times New Roman"/>
          <w:color w:val="auto"/>
          <w:sz w:val="28"/>
        </w:rPr>
      </w:pPr>
      <w:bookmarkStart w:id="2" w:name="_Toc225949104"/>
      <w:r w:rsidRPr="00F92E76">
        <w:rPr>
          <w:rFonts w:ascii="Times New Roman" w:hAnsi="Times New Roman" w:cs="Times New Roman"/>
          <w:color w:val="auto"/>
          <w:sz w:val="28"/>
        </w:rPr>
        <w:t>Форматы регистрации и структура биомедицинских данных</w:t>
      </w:r>
      <w:bookmarkEnd w:id="2"/>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3" w:name="_Toc225949105"/>
      <w:r w:rsidRPr="00580608">
        <w:rPr>
          <w:rFonts w:ascii="Times New Roman" w:hAnsi="Times New Roman" w:cs="Times New Roman"/>
          <w:color w:val="auto"/>
          <w:sz w:val="28"/>
        </w:rPr>
        <w:t>Алгоритм адаптивного взвешенного объединения каналов</w:t>
      </w:r>
      <w:bookmarkEnd w:id="3"/>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4" w:name="_Toc225949106"/>
      <w:r w:rsidRPr="00580608">
        <w:rPr>
          <w:rFonts w:ascii="Times New Roman" w:hAnsi="Times New Roman" w:cs="Times New Roman"/>
          <w:color w:val="auto"/>
          <w:sz w:val="28"/>
        </w:rPr>
        <w:t>Общая схема предварительной обработки сигнала</w:t>
      </w:r>
      <w:bookmarkEnd w:id="4"/>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C403E4" w:rsidP="008E0AD1">
      <w:pPr>
        <w:keepNext/>
        <w:spacing w:after="0" w:line="360" w:lineRule="auto"/>
        <w:jc w:val="both"/>
      </w:pPr>
      <w:r>
        <w:rPr>
          <w:noProof/>
          <w:lang w:eastAsia="ru-RU"/>
        </w:rPr>
        <w:drawing>
          <wp:inline distT="0" distB="0" distL="0" distR="0">
            <wp:extent cx="5940425" cy="1724025"/>
            <wp:effectExtent l="0" t="0" r="317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g_signal_pat_no_filt.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1724025"/>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t>Д</w:t>
      </w:r>
      <w:r w:rsidRPr="00F96010">
        <w:rPr>
          <w:rFonts w:ascii="Times New Roman" w:hAnsi="Times New Roman" w:cs="Times New Roman"/>
          <w:sz w:val="28"/>
        </w:rPr>
        <w:t xml:space="preserve">ля подавления узкополосных аддитивных шумов в цифровых сигналах, вызванных наводками промышленной электрической сети и их гармонических </w:t>
      </w:r>
      <w:r w:rsidRPr="00F96010">
        <w:rPr>
          <w:rFonts w:ascii="Times New Roman" w:hAnsi="Times New Roman" w:cs="Times New Roman"/>
          <w:sz w:val="28"/>
        </w:rPr>
        <w:lastRenderedPageBreak/>
        <w:t>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C403E4" w:rsidP="0019132C">
      <w:pPr>
        <w:spacing w:after="0" w:line="360" w:lineRule="auto"/>
        <w:jc w:val="both"/>
        <w:rPr>
          <w:rFonts w:ascii="Times New Roman" w:hAnsi="Times New Roman" w:cs="Times New Roman"/>
          <w:sz w:val="28"/>
        </w:rPr>
      </w:pPr>
    </w:p>
    <w:p w:rsidR="008F2B12" w:rsidRDefault="00C403E4" w:rsidP="008F2B12">
      <w:pPr>
        <w:keepNext/>
        <w:spacing w:after="0" w:line="360" w:lineRule="auto"/>
        <w:jc w:val="both"/>
      </w:pPr>
      <w:r>
        <w:rPr>
          <w:noProof/>
          <w:lang w:eastAsia="ru-RU"/>
        </w:rPr>
        <w:drawing>
          <wp:inline distT="0" distB="0" distL="0" distR="0">
            <wp:extent cx="5940425" cy="200025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g_signal_pat_filt.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200025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F92E76" w:rsidRPr="00C403E4" w:rsidRDefault="00F92E76" w:rsidP="008F2B12"/>
    <w:p w:rsidR="00580608" w:rsidRPr="00C403E4" w:rsidRDefault="00580608"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5" w:name="_Toc225949107"/>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5"/>
    </w:p>
    <w:p w:rsidR="00F92E76" w:rsidRDefault="00F92E76" w:rsidP="00F92E76">
      <w:pPr>
        <w:pStyle w:val="2"/>
        <w:rPr>
          <w:rFonts w:ascii="Times New Roman" w:hAnsi="Times New Roman" w:cs="Times New Roman"/>
          <w:color w:val="auto"/>
          <w:sz w:val="28"/>
        </w:rPr>
      </w:pPr>
      <w:bookmarkStart w:id="6" w:name="_Toc225949108"/>
      <w:r w:rsidRPr="00F92E76">
        <w:rPr>
          <w:rFonts w:ascii="Times New Roman" w:hAnsi="Times New Roman" w:cs="Times New Roman"/>
          <w:color w:val="auto"/>
          <w:sz w:val="28"/>
        </w:rPr>
        <w:t>Обоснование объема выборки</w:t>
      </w:r>
      <w:bookmarkEnd w:id="6"/>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w:t>
      </w:r>
      <w:bookmarkStart w:id="7" w:name="_GoBack"/>
      <w:bookmarkEnd w:id="7"/>
      <w:r w:rsidRPr="00F92E76">
        <w:rPr>
          <w:rFonts w:ascii="Times New Roman" w:hAnsi="Times New Roman" w:cs="Times New Roman"/>
          <w:sz w:val="28"/>
        </w:rPr>
        <w:t>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8" w:name="_Toc225949109"/>
      <w:r w:rsidRPr="00F92E76">
        <w:rPr>
          <w:rFonts w:ascii="Times New Roman" w:hAnsi="Times New Roman" w:cs="Times New Roman"/>
          <w:color w:val="auto"/>
          <w:sz w:val="28"/>
        </w:rPr>
        <w:t>Метод синхронизированного усреднения</w:t>
      </w:r>
      <w:bookmarkEnd w:id="8"/>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lastRenderedPageBreak/>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9" w:name="_Toc225949110"/>
      <w:r w:rsidRPr="00F92E76">
        <w:rPr>
          <w:rFonts w:ascii="Times New Roman" w:hAnsi="Times New Roman" w:cs="Times New Roman"/>
          <w:color w:val="auto"/>
          <w:sz w:val="28"/>
        </w:rPr>
        <w:t>Детектирование пиков на основе мгновенной мощности</w:t>
      </w:r>
      <w:bookmarkEnd w:id="9"/>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Pr="00F92E76" w:rsidRDefault="00EF5EFA" w:rsidP="00EF5EFA">
      <w:pPr>
        <w:pStyle w:val="ds-markdown-paragraph"/>
        <w:shd w:val="clear" w:color="auto" w:fill="FFFFFF"/>
        <w:spacing w:after="0" w:afterAutospacing="0"/>
        <w:jc w:val="both"/>
        <w:rPr>
          <w:color w:val="0F1115"/>
          <w:sz w:val="28"/>
        </w:rPr>
      </w:pP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10" w:name="_Toc225949111"/>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10"/>
    </w:p>
    <w:p w:rsidR="00580608" w:rsidRDefault="00580608" w:rsidP="00580608">
      <w:pPr>
        <w:pStyle w:val="2"/>
        <w:rPr>
          <w:rFonts w:ascii="Times New Roman" w:hAnsi="Times New Roman" w:cs="Times New Roman"/>
          <w:color w:val="auto"/>
          <w:sz w:val="28"/>
        </w:rPr>
      </w:pPr>
      <w:bookmarkStart w:id="11" w:name="_Toc225949112"/>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1"/>
      <w:proofErr w:type="spellEnd"/>
    </w:p>
    <w:p w:rsidR="00580608" w:rsidRDefault="003D2E34" w:rsidP="00580608">
      <w:pPr>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3D2E34" w:rsidP="003D2E34">
      <w:pPr>
        <w:keepNext/>
        <w:jc w:val="both"/>
      </w:pPr>
      <w:r>
        <w:rPr>
          <w:rFonts w:ascii="Times New Roman" w:hAnsi="Times New Roman" w:cs="Times New Roman"/>
          <w:noProof/>
          <w:sz w:val="28"/>
          <w:lang w:eastAsia="ru-RU"/>
        </w:rPr>
        <w:drawing>
          <wp:inline distT="0" distB="0" distL="0" distR="0">
            <wp:extent cx="5772150" cy="1504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g_signal_averged_nor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150" cy="150495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3D2E34" w:rsidP="003D2E34">
      <w:pPr>
        <w:keepNext/>
      </w:pPr>
      <w:r>
        <w:rPr>
          <w:noProof/>
          <w:lang w:eastAsia="ru-RU"/>
        </w:rPr>
        <w:drawing>
          <wp:inline distT="0" distB="0" distL="0" distR="0">
            <wp:extent cx="5940425" cy="17907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g_signal_averged_pa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790700"/>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2" w:name="_Toc225949113"/>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2"/>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Для выделения и количественной оценки поздних потенциалов был разработан алгоритм, реализующий стандартизированный протокол анализа в 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lastRenderedPageBreak/>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3" w:name="_Toc225949114"/>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3"/>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4" w:name="_Toc225949115"/>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4"/>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5" w:name="_Toc225949116"/>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5"/>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0B0B31" w:rsidP="000B0B31">
      <w:pPr>
        <w:keepNext/>
        <w:spacing w:after="0" w:line="360" w:lineRule="auto"/>
        <w:jc w:val="both"/>
      </w:pPr>
      <w:r>
        <w:rPr>
          <w:rFonts w:ascii="Times New Roman" w:hAnsi="Times New Roman" w:cs="Times New Roman"/>
          <w:noProof/>
          <w:sz w:val="28"/>
          <w:lang w:eastAsia="ru-RU"/>
        </w:rPr>
        <w:drawing>
          <wp:inline distT="0" distB="0" distL="0" distR="0">
            <wp:extent cx="5940425" cy="12954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g_signal_averged_norm_wavelet.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295400"/>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0B0B31" w:rsidP="00C403E4">
      <w:pPr>
        <w:keepNext/>
      </w:pPr>
      <w:r>
        <w:rPr>
          <w:noProof/>
          <w:lang w:eastAsia="ru-RU"/>
        </w:rPr>
        <w:drawing>
          <wp:inline distT="0" distB="0" distL="0" distR="0">
            <wp:extent cx="5940425" cy="1266825"/>
            <wp:effectExtent l="0" t="0" r="317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g_signal_averged_pat_wavelet.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26682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6" w:name="_Toc225949117"/>
      <w:r w:rsidRPr="00A954EA">
        <w:rPr>
          <w:rFonts w:ascii="Times New Roman" w:hAnsi="Times New Roman" w:cs="Times New Roman"/>
          <w:color w:val="auto"/>
          <w:sz w:val="28"/>
        </w:rPr>
        <w:t>Статистические моменты распределения</w:t>
      </w:r>
      <w:bookmarkEnd w:id="16"/>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3D2E34" w:rsidP="002D2C7C">
      <w:pPr>
        <w:keepNext/>
        <w:jc w:val="both"/>
      </w:pPr>
      <w:r>
        <w:rPr>
          <w:rFonts w:ascii="Times New Roman" w:hAnsi="Times New Roman" w:cs="Times New Roman"/>
          <w:noProof/>
          <w:sz w:val="28"/>
          <w:lang w:eastAsia="ru-RU"/>
        </w:rPr>
        <w:drawing>
          <wp:inline distT="0" distB="0" distL="0" distR="0">
            <wp:extent cx="5940425" cy="1800225"/>
            <wp:effectExtent l="0" t="0" r="317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g_signal_averged_hist_nor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2D2C7C" w:rsidP="002D2C7C">
      <w:pPr>
        <w:keepNext/>
      </w:pPr>
      <w:r>
        <w:rPr>
          <w:noProof/>
          <w:lang w:eastAsia="ru-RU"/>
        </w:rPr>
        <w:lastRenderedPageBreak/>
        <w:drawing>
          <wp:inline distT="0" distB="0" distL="0" distR="0">
            <wp:extent cx="5940425" cy="1704975"/>
            <wp:effectExtent l="0" t="0" r="317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g_signal_averged_hist_pa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704975"/>
                    </a:xfrm>
                    <a:prstGeom prst="rect">
                      <a:avLst/>
                    </a:prstGeom>
                  </pic:spPr>
                </pic:pic>
              </a:graphicData>
            </a:graphic>
          </wp:inline>
        </w:drawing>
      </w:r>
    </w:p>
    <w:p w:rsidR="002D2C7C" w:rsidRP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A954EA" w:rsidRDefault="00A954EA" w:rsidP="00A954EA">
      <w:pPr>
        <w:pStyle w:val="2"/>
        <w:rPr>
          <w:rFonts w:ascii="Times New Roman" w:hAnsi="Times New Roman" w:cs="Times New Roman"/>
          <w:color w:val="auto"/>
          <w:sz w:val="28"/>
          <w:szCs w:val="28"/>
        </w:rPr>
      </w:pPr>
      <w:bookmarkStart w:id="17" w:name="_Toc225949118"/>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7"/>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Для количественной оценки доли энергии сигнала, сосредоточенной в заданном высокочастотном диапазоне (300 Гц – 2 кГц), на основе 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902276" w:rsidP="00902276">
      <w:pPr>
        <w:keepNext/>
        <w:jc w:val="both"/>
      </w:pPr>
      <w:r>
        <w:rPr>
          <w:rFonts w:ascii="Times New Roman" w:hAnsi="Times New Roman" w:cs="Times New Roman"/>
          <w:noProof/>
          <w:sz w:val="28"/>
          <w:lang w:eastAsia="ru-RU"/>
        </w:rPr>
        <w:drawing>
          <wp:inline distT="0" distB="0" distL="0" distR="0">
            <wp:extent cx="5940425" cy="15716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g_signal_averged_psd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5716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902276" w:rsidP="00902276">
      <w:pPr>
        <w:keepNext/>
      </w:pPr>
      <w:r>
        <w:rPr>
          <w:noProof/>
          <w:lang w:eastAsia="ru-RU"/>
        </w:rPr>
        <w:lastRenderedPageBreak/>
        <w:drawing>
          <wp:inline distT="0" distB="0" distL="0" distR="0">
            <wp:extent cx="5940425" cy="180975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cg_signal_averged_psd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1809750"/>
                    </a:xfrm>
                    <a:prstGeom prst="rect">
                      <a:avLst/>
                    </a:prstGeom>
                  </pic:spPr>
                </pic:pic>
              </a:graphicData>
            </a:graphic>
          </wp:inline>
        </w:drawing>
      </w:r>
    </w:p>
    <w:p w:rsidR="00902276" w:rsidRP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EF5EFA" w:rsidRPr="00EF5EFA" w:rsidRDefault="00EF5EFA" w:rsidP="00EF5EFA">
      <w:pPr>
        <w:pStyle w:val="2"/>
        <w:rPr>
          <w:rFonts w:ascii="Times New Roman" w:hAnsi="Times New Roman" w:cs="Times New Roman"/>
          <w:color w:val="auto"/>
          <w:sz w:val="28"/>
        </w:rPr>
      </w:pPr>
      <w:bookmarkStart w:id="18" w:name="_Toc225949119"/>
      <w:r w:rsidRPr="00EF5EFA">
        <w:rPr>
          <w:rFonts w:ascii="Times New Roman" w:hAnsi="Times New Roman" w:cs="Times New Roman"/>
          <w:color w:val="auto"/>
          <w:sz w:val="28"/>
        </w:rPr>
        <w:t>Статистическая верификация различий между группами</w:t>
      </w:r>
      <w:bookmarkEnd w:id="18"/>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статистической верификации гипотезы о различии двух независимых выборок сигнал-усредненной электрокардиограммы, представляющих нормальную и патологическую группы, использовался U-критерий Манна–Уитни. Метод реализует непараметрический подход, который не требует предположения о нормальности распределения данных и устойчив к наличию выбросов. Подход применим для оценки статистической значимости различий морфологических параметров, амплитудных характеристик и временных м</w:t>
      </w:r>
      <w:r>
        <w:rPr>
          <w:rFonts w:ascii="Times New Roman" w:hAnsi="Times New Roman" w:cs="Times New Roman"/>
          <w:sz w:val="28"/>
        </w:rPr>
        <w:t>етрик между группами пациентов.</w:t>
      </w:r>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всех анализируемых параметров, включая временные показатели (</w:t>
      </w:r>
      <w:proofErr w:type="spellStart"/>
      <w:r w:rsidRPr="00EF5EFA">
        <w:rPr>
          <w:rFonts w:ascii="Times New Roman" w:hAnsi="Times New Roman" w:cs="Times New Roman"/>
          <w:sz w:val="28"/>
        </w:rPr>
        <w:t>LAS_ms</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QRSon</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QRSoff</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fQRS_ms</w:t>
      </w:r>
      <w:proofErr w:type="spellEnd"/>
      <w:r w:rsidRPr="00EF5EFA">
        <w:rPr>
          <w:rFonts w:ascii="Times New Roman" w:hAnsi="Times New Roman" w:cs="Times New Roman"/>
          <w:sz w:val="28"/>
        </w:rPr>
        <w:t>), спектрально-</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-характеристики (доля мощности непрерывного </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-преобразования и доля спектральной плотности мощности, рассчитанной методом периодограмм в частотном диапазоне от 300 Гц до 2 кГц), RMS40_mkV, а также статистические моменты распределения (среднее квадратичное отклонение, среднее значение, коэффициент асимметрии и эксцесс), был проведен д</w:t>
      </w:r>
      <w:r>
        <w:rPr>
          <w:rFonts w:ascii="Times New Roman" w:hAnsi="Times New Roman" w:cs="Times New Roman"/>
          <w:sz w:val="28"/>
        </w:rPr>
        <w:t>вусторонний U-тест Манна–Уитни.</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Результаты теста демонстрируют, что ни для одного из признаков не было выявлено статистически значимых различий между группами (p-</w:t>
      </w:r>
      <w:proofErr w:type="spellStart"/>
      <w:r w:rsidRPr="00EF5EFA">
        <w:rPr>
          <w:rFonts w:ascii="Times New Roman" w:hAnsi="Times New Roman" w:cs="Times New Roman"/>
          <w:sz w:val="28"/>
        </w:rPr>
        <w:t>value</w:t>
      </w:r>
      <w:proofErr w:type="spellEnd"/>
      <w:r w:rsidRPr="00EF5EFA">
        <w:rPr>
          <w:rFonts w:ascii="Times New Roman" w:hAnsi="Times New Roman" w:cs="Times New Roman"/>
          <w:sz w:val="28"/>
        </w:rPr>
        <w:t xml:space="preserve"> = 1.00 для всех показателей). Это свидетельствует об отсутствии значимых различий в центральных тенденциях распределений сравниваемых групп по каждому из анализируемых параметров.</w:t>
      </w:r>
    </w:p>
    <w:p w:rsidR="00EF5EFA" w:rsidRDefault="00EF5EFA" w:rsidP="00EF5EFA">
      <w:pPr>
        <w:pStyle w:val="2"/>
        <w:rPr>
          <w:rFonts w:ascii="Times New Roman" w:hAnsi="Times New Roman" w:cs="Times New Roman"/>
          <w:color w:val="auto"/>
          <w:sz w:val="28"/>
        </w:rPr>
      </w:pPr>
      <w:bookmarkStart w:id="19" w:name="_Toc225949120"/>
      <w:r w:rsidRPr="00EF5EFA">
        <w:rPr>
          <w:rFonts w:ascii="Times New Roman" w:hAnsi="Times New Roman" w:cs="Times New Roman"/>
          <w:color w:val="auto"/>
          <w:sz w:val="28"/>
        </w:rPr>
        <w:t>Многомерный анализ: ROC-кривая и классификация</w:t>
      </w:r>
      <w:bookmarkEnd w:id="19"/>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20" w:name="_Toc225949121"/>
      <w:r w:rsidRPr="00EF5EFA">
        <w:rPr>
          <w:rFonts w:ascii="Times New Roman" w:hAnsi="Times New Roman" w:cs="Times New Roman"/>
          <w:color w:val="auto"/>
          <w:sz w:val="28"/>
        </w:rPr>
        <w:lastRenderedPageBreak/>
        <w:t>ROC-анализ классификатора на основе случайного леса</w:t>
      </w:r>
      <w:bookmarkEnd w:id="20"/>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3B7141" w:rsidP="003B7141">
      <w:pPr>
        <w:keepNext/>
        <w:jc w:val="both"/>
      </w:pPr>
      <w:r>
        <w:rPr>
          <w:rFonts w:ascii="Times New Roman" w:hAnsi="Times New Roman" w:cs="Times New Roman"/>
          <w:noProof/>
          <w:sz w:val="28"/>
          <w:lang w:eastAsia="ru-RU"/>
        </w:rPr>
        <w:drawing>
          <wp:inline distT="0" distB="0" distL="0" distR="0">
            <wp:extent cx="5940425" cy="241935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auccurve1_18.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41935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1" w:name="_Toc225949122"/>
      <w:r w:rsidRPr="00EF5EFA">
        <w:rPr>
          <w:rFonts w:ascii="Times New Roman" w:hAnsi="Times New Roman" w:cs="Times New Roman"/>
          <w:color w:val="auto"/>
          <w:sz w:val="28"/>
        </w:rPr>
        <w:t>Оценка качества классификации</w:t>
      </w:r>
      <w:bookmarkEnd w:id="21"/>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2" w:name="_Toc225949123"/>
      <w:r w:rsidRPr="003E35CD">
        <w:rPr>
          <w:rFonts w:ascii="Times New Roman" w:hAnsi="Times New Roman" w:cs="Times New Roman"/>
          <w:color w:val="auto"/>
          <w:sz w:val="28"/>
        </w:rPr>
        <w:t>Оценка важности признаков</w:t>
      </w:r>
      <w:bookmarkEnd w:id="22"/>
    </w:p>
    <w:p w:rsidR="003B7141"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3B7141" w:rsidRPr="003E35CD" w:rsidRDefault="003B7141"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8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5489"/>
        <w:gridCol w:w="1907"/>
      </w:tblGrid>
      <w:tr w:rsidR="003E35CD" w:rsidRPr="003E35CD" w:rsidTr="003E35CD">
        <w:trPr>
          <w:trHeight w:val="409"/>
          <w:tblHeader/>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Ранг</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Признак</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Важность (</w:t>
            </w:r>
            <w:proofErr w:type="spellStart"/>
            <w:r w:rsidRPr="003E35CD">
              <w:rPr>
                <w:rFonts w:ascii="Times New Roman" w:hAnsi="Times New Roman" w:cs="Times New Roman"/>
                <w:sz w:val="24"/>
              </w:rPr>
              <w:t>Gini</w:t>
            </w:r>
            <w:proofErr w:type="spellEnd"/>
            <w:r w:rsidRPr="003E35CD">
              <w:rPr>
                <w:rFonts w:ascii="Times New Roman" w:hAnsi="Times New Roman" w:cs="Times New Roman"/>
                <w:sz w:val="24"/>
              </w:rPr>
              <w:t>)</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Эксцесс (</w:t>
            </w:r>
            <w:proofErr w:type="spellStart"/>
            <w:r w:rsidRPr="003E35CD">
              <w:rPr>
                <w:rFonts w:ascii="Times New Roman" w:hAnsi="Times New Roman" w:cs="Times New Roman"/>
                <w:sz w:val="24"/>
              </w:rPr>
              <w:t>kurtosis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0,154</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2</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RMS40, мкВ (RMS40_mkV)</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0,148</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3</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Длительность низкоамплитудного сигнала,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LAS_ms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0,134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4</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Окончание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QRSoff</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0,119</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5</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Фрагментированный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fQRS_ms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0,101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6</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Отношение мощностей (спектральная плотность мощности)</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0,071</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7</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Отношение мощностей (непрерывное </w:t>
            </w:r>
            <w:proofErr w:type="spellStart"/>
            <w:r w:rsidRPr="003E35CD">
              <w:rPr>
                <w:rFonts w:ascii="Times New Roman" w:hAnsi="Times New Roman" w:cs="Times New Roman"/>
                <w:sz w:val="24"/>
              </w:rPr>
              <w:t>вейвлет</w:t>
            </w:r>
            <w:proofErr w:type="spellEnd"/>
            <w:r w:rsidRPr="003E35CD">
              <w:rPr>
                <w:rFonts w:ascii="Times New Roman" w:hAnsi="Times New Roman" w:cs="Times New Roman"/>
                <w:sz w:val="24"/>
              </w:rPr>
              <w:t>-преобразование)</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0,063</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8</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Начало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9</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Среднее значение (</w:t>
            </w:r>
            <w:proofErr w:type="spellStart"/>
            <w:r w:rsidRPr="003E35CD">
              <w:rPr>
                <w:rFonts w:ascii="Times New Roman" w:hAnsi="Times New Roman" w:cs="Times New Roman"/>
                <w:sz w:val="24"/>
              </w:rPr>
              <w:t>mean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0,054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10</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Стандартное отклонение (</w:t>
            </w:r>
            <w:proofErr w:type="spellStart"/>
            <w:r w:rsidRPr="003E35CD">
              <w:rPr>
                <w:rFonts w:ascii="Times New Roman" w:hAnsi="Times New Roman" w:cs="Times New Roman"/>
                <w:sz w:val="24"/>
              </w:rPr>
              <w:t>std</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0,049</w:t>
            </w:r>
          </w:p>
        </w:tc>
      </w:tr>
    </w:tbl>
    <w:p w:rsidR="003E35CD" w:rsidRDefault="003E35CD" w:rsidP="003E35CD">
      <w:pPr>
        <w:jc w:val="both"/>
        <w:rPr>
          <w:rFonts w:ascii="Times New Roman" w:hAnsi="Times New Roman" w:cs="Times New Roman"/>
          <w:sz w:val="28"/>
        </w:rPr>
      </w:pP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Наибольший вклад в разделение групп вносят эксцесс, RMS40_mkV и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что указывает на их потенциальную диагностическую значимость. Примечательно, что данные параметры не обнаружили статистически значимых различий при одномерном сравнении (p-</w:t>
      </w:r>
      <w:proofErr w:type="spellStart"/>
      <w:r w:rsidRPr="003E35CD">
        <w:rPr>
          <w:rFonts w:ascii="Times New Roman" w:hAnsi="Times New Roman" w:cs="Times New Roman"/>
          <w:sz w:val="28"/>
        </w:rPr>
        <w:t>value</w:t>
      </w:r>
      <w:proofErr w:type="spellEnd"/>
      <w:r w:rsidRPr="003E35CD">
        <w:rPr>
          <w:rFonts w:ascii="Times New Roman" w:hAnsi="Times New Roman" w:cs="Times New Roman"/>
          <w:sz w:val="28"/>
        </w:rPr>
        <w:t xml:space="preserve"> = 1,00), однако их совместное использование в многомерной модели позволяет эффективно дифференцировать группы.</w:t>
      </w:r>
    </w:p>
    <w:p w:rsidR="003E35CD" w:rsidRDefault="003E35CD" w:rsidP="003E35CD">
      <w:pPr>
        <w:pStyle w:val="2"/>
        <w:rPr>
          <w:rFonts w:ascii="Times New Roman" w:hAnsi="Times New Roman" w:cs="Times New Roman"/>
          <w:color w:val="auto"/>
          <w:sz w:val="28"/>
        </w:rPr>
      </w:pPr>
      <w:bookmarkStart w:id="23" w:name="_Toc225949124"/>
      <w:r w:rsidRPr="003E35CD">
        <w:rPr>
          <w:rFonts w:ascii="Times New Roman" w:hAnsi="Times New Roman" w:cs="Times New Roman"/>
          <w:color w:val="auto"/>
          <w:sz w:val="28"/>
        </w:rPr>
        <w:t>Обсуждение результатов многомерного анализа</w:t>
      </w:r>
      <w:bookmarkEnd w:id="23"/>
    </w:p>
    <w:p w:rsidR="003E35CD" w:rsidRP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Таким образом, несмотря на отсутствие статистически значимых различий между группами по отдельным параметрам согласно результатам U-теста </w:t>
      </w:r>
      <w:r w:rsidRPr="003E35CD">
        <w:rPr>
          <w:rFonts w:ascii="Times New Roman" w:hAnsi="Times New Roman" w:cs="Times New Roman"/>
          <w:sz w:val="28"/>
        </w:rPr>
        <w:lastRenderedPageBreak/>
        <w:t>Манна–Уитни, комплексное использование совокупности признаков в модели случайного леса позволило достичь удовлетворительного качества классификации (AUC = 0,704; AP = 0,734).</w:t>
      </w: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Полученные результаты подчеркивают необходимость применения многомерных подходов, учитывающих сложные взаимодействия между переменными, которые не выявляются при попарном сравнении групп. Выявленные наиболее информативные признаки (эксцесс, RMS40_mkV,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могут служить основой для разработки более интерпретируемых и клинически ориентированных прогностических моделей.</w:t>
      </w:r>
    </w:p>
    <w:p w:rsidR="003E35CD" w:rsidRPr="003E35CD" w:rsidRDefault="003E35CD" w:rsidP="003E35CD">
      <w:pPr>
        <w:jc w:val="both"/>
        <w:rPr>
          <w:bCs/>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sidRPr="003E35CD">
        <w:rPr>
          <w:rFonts w:ascii="Times New Roman" w:hAnsi="Times New Roman" w:cs="Times New Roman"/>
          <w:i w:val="0"/>
          <w:noProof/>
          <w:color w:val="auto"/>
          <w:sz w:val="24"/>
        </w:rPr>
        <w:t>2</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Сводная таблица результатов классификации</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5"/>
        <w:gridCol w:w="1709"/>
        <w:gridCol w:w="4238"/>
      </w:tblGrid>
      <w:tr w:rsidR="003E35CD" w:rsidRPr="003E35CD" w:rsidTr="003E35CD">
        <w:trPr>
          <w:trHeight w:val="421"/>
          <w:tblHeader/>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Метрика</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Значение</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95% доверительный интервал</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AUC ROC</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0,704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[0,429; 0,926]</w:t>
            </w:r>
          </w:p>
        </w:tc>
      </w:tr>
      <w:tr w:rsidR="003E35CD" w:rsidRPr="003E35CD" w:rsidTr="003E35CD">
        <w:trPr>
          <w:trHeight w:val="421"/>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Средняя точность (AP)</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0,734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Оптимальный порог</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0,669</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bl>
    <w:p w:rsidR="003E35CD" w:rsidRDefault="003E35CD"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4" w:name="_Toc225949125"/>
      <w:r w:rsidRPr="00843FAB">
        <w:rPr>
          <w:rFonts w:ascii="Times New Roman" w:hAnsi="Times New Roman" w:cs="Times New Roman"/>
          <w:color w:val="auto"/>
          <w:sz w:val="28"/>
        </w:rPr>
        <w:lastRenderedPageBreak/>
        <w:t>СПИСОК ЛИТЕРАТУРЫ</w:t>
      </w:r>
      <w:bookmarkEnd w:id="24"/>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lastRenderedPageBreak/>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3695"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6BDB"/>
    <w:rsid w:val="000F67DD"/>
    <w:rsid w:val="0019132C"/>
    <w:rsid w:val="00191EE9"/>
    <w:rsid w:val="00193893"/>
    <w:rsid w:val="002D2C7C"/>
    <w:rsid w:val="0037432D"/>
    <w:rsid w:val="003B7141"/>
    <w:rsid w:val="003D2E34"/>
    <w:rsid w:val="003E35CD"/>
    <w:rsid w:val="00427043"/>
    <w:rsid w:val="004357C2"/>
    <w:rsid w:val="0050093F"/>
    <w:rsid w:val="00525118"/>
    <w:rsid w:val="00580608"/>
    <w:rsid w:val="005B0A55"/>
    <w:rsid w:val="005F5A10"/>
    <w:rsid w:val="0060382E"/>
    <w:rsid w:val="00675677"/>
    <w:rsid w:val="006A4800"/>
    <w:rsid w:val="00742D6E"/>
    <w:rsid w:val="007A23B8"/>
    <w:rsid w:val="00843FAB"/>
    <w:rsid w:val="00846DBC"/>
    <w:rsid w:val="008E0AD1"/>
    <w:rsid w:val="008F2B12"/>
    <w:rsid w:val="00902276"/>
    <w:rsid w:val="00931B71"/>
    <w:rsid w:val="00A954EA"/>
    <w:rsid w:val="00AA2CCC"/>
    <w:rsid w:val="00C403E4"/>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717F3"/>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6802A-B2EE-47FD-BAC6-29A79B55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16</Pages>
  <Words>3407</Words>
  <Characters>19421</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18</cp:revision>
  <dcterms:created xsi:type="dcterms:W3CDTF">2026-03-27T13:15:00Z</dcterms:created>
  <dcterms:modified xsi:type="dcterms:W3CDTF">2026-04-01T15:52:00Z</dcterms:modified>
</cp:coreProperties>
</file>