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8A702" w14:textId="77777777" w:rsidR="00D950B3" w:rsidRPr="00D950B3" w:rsidRDefault="00D950B3" w:rsidP="00D950B3">
      <w:pPr>
        <w:pageBreakBefore/>
        <w:widowControl w:val="0"/>
        <w:spacing w:after="0" w:line="360" w:lineRule="auto"/>
        <w:ind w:left="284" w:right="425" w:firstLine="709"/>
        <w:jc w:val="both"/>
        <w:outlineLvl w:val="0"/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</w:pPr>
      <w:bookmarkStart w:id="0" w:name="_Toc73289961"/>
      <w:r w:rsidRPr="00D950B3">
        <w:rPr>
          <w:rFonts w:eastAsia="Times New Roman" w:cs="Times New Roman"/>
          <w:b/>
          <w:caps/>
          <w:spacing w:val="6"/>
          <w:kern w:val="20"/>
          <w:szCs w:val="28"/>
          <w:lang w:eastAsia="ru-RU"/>
        </w:rPr>
        <w:t>7 Охрана труда</w:t>
      </w:r>
      <w:bookmarkEnd w:id="0"/>
    </w:p>
    <w:p w14:paraId="316BF17C" w14:textId="77777777" w:rsidR="00D950B3" w:rsidRPr="00D950B3" w:rsidRDefault="00D950B3" w:rsidP="00D950B3">
      <w:pPr>
        <w:tabs>
          <w:tab w:val="left" w:pos="1453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51C0255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950B3">
        <w:rPr>
          <w:rFonts w:cs="Times New Roman"/>
          <w:szCs w:val="28"/>
        </w:rPr>
        <w:t xml:space="preserve">Согласно </w:t>
      </w:r>
      <w:proofErr w:type="gramStart"/>
      <w:r w:rsidRPr="00D950B3">
        <w:rPr>
          <w:rFonts w:cs="Times New Roman"/>
          <w:szCs w:val="28"/>
        </w:rPr>
        <w:t>Закону</w:t>
      </w:r>
      <w:proofErr w:type="gramEnd"/>
      <w:r w:rsidRPr="00D950B3">
        <w:rPr>
          <w:rFonts w:cs="Times New Roman"/>
          <w:szCs w:val="28"/>
        </w:rPr>
        <w:t xml:space="preserve"> об охране труда от 23 июня 2008 г. № 356 </w:t>
      </w:r>
      <w:r w:rsidRPr="00D950B3">
        <w:rPr>
          <w:rFonts w:cs="Times New Roman"/>
          <w:i/>
          <w:szCs w:val="28"/>
        </w:rPr>
        <w:t xml:space="preserve">- </w:t>
      </w:r>
      <w:r w:rsidRPr="00D950B3">
        <w:rPr>
          <w:rFonts w:cs="Times New Roman"/>
          <w:szCs w:val="28"/>
        </w:rPr>
        <w:t>З (в ред. Закона Республики Беларусь от 27.06.2020) дается следующее определение понятию охраны труда:</w:t>
      </w:r>
    </w:p>
    <w:p w14:paraId="6E923A03" w14:textId="41465FDF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cs="Times New Roman"/>
          <w:szCs w:val="28"/>
        </w:rPr>
        <w:t>О</w:t>
      </w:r>
      <w:r w:rsidRPr="00D950B3">
        <w:rPr>
          <w:rFonts w:eastAsiaTheme="minorEastAsia" w:cs="Times New Roman"/>
          <w:szCs w:val="28"/>
          <w:lang w:eastAsia="ru-RU"/>
        </w:rPr>
        <w:t>храна труда -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санитарно-противоэпидемические, лечебно- профилактические, реабилитационные и иные мероприятия и средства</w:t>
      </w:r>
      <w:r w:rsidR="003036A5">
        <w:rPr>
          <w:rFonts w:eastAsiaTheme="minorEastAsia" w:cs="Times New Roman"/>
          <w:szCs w:val="28"/>
          <w:lang w:eastAsia="ru-RU"/>
        </w:rPr>
        <w:t xml:space="preserve"> </w:t>
      </w:r>
      <w:r w:rsidR="003036A5" w:rsidRPr="003036A5">
        <w:rPr>
          <w:rFonts w:eastAsiaTheme="minorEastAsia" w:cs="Times New Roman"/>
          <w:szCs w:val="28"/>
          <w:lang w:eastAsia="ru-RU"/>
        </w:rPr>
        <w:t>[22]</w:t>
      </w:r>
      <w:r w:rsidRPr="00D950B3">
        <w:rPr>
          <w:rFonts w:eastAsiaTheme="minorEastAsia" w:cs="Times New Roman"/>
          <w:szCs w:val="28"/>
          <w:lang w:eastAsia="ru-RU"/>
        </w:rPr>
        <w:t xml:space="preserve">. </w:t>
      </w:r>
    </w:p>
    <w:p w14:paraId="7AC87BB3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eastAsiaTheme="minorEastAsia" w:cs="Times New Roman"/>
          <w:szCs w:val="28"/>
          <w:lang w:eastAsia="ru-RU"/>
        </w:rPr>
        <w:t>Требования по охране труда -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</w:p>
    <w:p w14:paraId="783E708B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t>Систему законодательных актов, регулирующих вопросы охраны труда в республике, составляют Конституция Республики Беларусь, Концепция государственного управления охраной труда Республики Беларусь</w:t>
      </w:r>
      <w:r w:rsidRPr="00D950B3">
        <w:rPr>
          <w:rFonts w:eastAsiaTheme="minorEastAsia" w:cs="Times New Roman"/>
          <w:szCs w:val="28"/>
          <w:lang w:eastAsia="ru-RU"/>
        </w:rPr>
        <w:t>, Закон Республики Беларусь «Об охране труда», Трудовой кодекс Республики Беларусь, Законы Республики Беларусь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 w:rsidRPr="00D950B3">
        <w:rPr>
          <w:rFonts w:eastAsiaTheme="minorEastAsia" w:cs="Times New Roman"/>
          <w:szCs w:val="28"/>
          <w:lang w:eastAsia="ru-RU"/>
        </w:rPr>
        <w:softHyphen/>
        <w:t>сти», «О радиационной безопасности на</w:t>
      </w:r>
      <w:r w:rsidRPr="00D950B3">
        <w:rPr>
          <w:rFonts w:eastAsiaTheme="minorEastAsia" w:cs="Times New Roman"/>
          <w:szCs w:val="28"/>
          <w:lang w:eastAsia="ru-RU"/>
        </w:rPr>
        <w:softHyphen/>
        <w:t>селения», «О защите населения и территорий от чрезвычайных ситуаций при</w:t>
      </w:r>
      <w:r w:rsidRPr="00D950B3">
        <w:rPr>
          <w:rFonts w:eastAsiaTheme="minorEastAsia" w:cs="Times New Roman"/>
          <w:szCs w:val="28"/>
          <w:lang w:eastAsia="ru-RU"/>
        </w:rPr>
        <w:softHyphen/>
        <w:t>родного и техногенного характера», «О здравоохранении», «О предприяти</w:t>
      </w:r>
      <w:r w:rsidRPr="00D950B3">
        <w:rPr>
          <w:rFonts w:eastAsiaTheme="minorEastAsia" w:cs="Times New Roman"/>
          <w:szCs w:val="28"/>
          <w:lang w:eastAsia="ru-RU"/>
        </w:rPr>
        <w:softHyphen/>
        <w:t>ях» и др. НПА, ТНПА, ЛНПА.</w:t>
      </w:r>
    </w:p>
    <w:p w14:paraId="0E7081B4" w14:textId="77777777" w:rsidR="00D950B3" w:rsidRPr="00D950B3" w:rsidRDefault="00D950B3" w:rsidP="00D950B3">
      <w:pPr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eastAsiaTheme="minorEastAsia" w:cs="Times New Roman"/>
          <w:szCs w:val="28"/>
          <w:lang w:eastAsia="ru-RU"/>
        </w:rPr>
        <w:br w:type="page"/>
      </w:r>
    </w:p>
    <w:p w14:paraId="0D2C9DF3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eastAsiaTheme="minorEastAsia" w:cs="Times New Roman"/>
          <w:szCs w:val="28"/>
          <w:lang w:eastAsia="ru-RU"/>
        </w:rPr>
        <w:lastRenderedPageBreak/>
        <w:t>Охрана труда имеет большое социальное, экономическое и правовое значение.</w:t>
      </w:r>
    </w:p>
    <w:p w14:paraId="03B438AA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eastAsiaTheme="minorEastAsia" w:cs="Times New Roman"/>
          <w:szCs w:val="28"/>
          <w:lang w:eastAsia="ru-RU"/>
        </w:rPr>
        <w:t>Социальное значение охраны труда заключается в следующем:</w:t>
      </w:r>
    </w:p>
    <w:p w14:paraId="33EE8CE1" w14:textId="77777777" w:rsidR="00D950B3" w:rsidRPr="00D950B3" w:rsidRDefault="00D950B3" w:rsidP="00D950B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eastAsiaTheme="minorEastAsia"/>
          <w:szCs w:val="28"/>
        </w:rPr>
      </w:pPr>
      <w:r w:rsidRPr="00D950B3">
        <w:rPr>
          <w:rFonts w:eastAsiaTheme="minorEastAsia"/>
          <w:szCs w:val="28"/>
        </w:rPr>
        <w:t>сохранение работоспособности и трудового долголетия работника;</w:t>
      </w:r>
    </w:p>
    <w:p w14:paraId="619F5347" w14:textId="77777777" w:rsidR="00D950B3" w:rsidRPr="00D950B3" w:rsidRDefault="00D950B3" w:rsidP="00D950B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eastAsiaTheme="minorEastAsia"/>
          <w:szCs w:val="28"/>
        </w:rPr>
      </w:pPr>
      <w:r w:rsidRPr="00D950B3">
        <w:rPr>
          <w:rFonts w:eastAsiaTheme="minorEastAsia"/>
          <w:szCs w:val="28"/>
        </w:rPr>
        <w:t>охрана жизни и здоровья работника от возможных воздействий вредных условий производства;</w:t>
      </w:r>
    </w:p>
    <w:p w14:paraId="384AA5D5" w14:textId="77777777" w:rsidR="00D950B3" w:rsidRPr="00D950B3" w:rsidRDefault="00D950B3" w:rsidP="00D950B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eastAsiaTheme="minorEastAsia"/>
          <w:szCs w:val="28"/>
        </w:rPr>
      </w:pPr>
      <w:r w:rsidRPr="00D950B3">
        <w:rPr>
          <w:szCs w:val="28"/>
        </w:rPr>
        <w:t xml:space="preserve">охрана труда способствует </w:t>
      </w:r>
      <w:proofErr w:type="spellStart"/>
      <w:r w:rsidRPr="00D950B3">
        <w:rPr>
          <w:szCs w:val="28"/>
        </w:rPr>
        <w:t>гуманизации</w:t>
      </w:r>
      <w:proofErr w:type="spellEnd"/>
      <w:r w:rsidRPr="00D950B3">
        <w:rPr>
          <w:szCs w:val="28"/>
        </w:rPr>
        <w:t xml:space="preserve"> труда, содействует его культурно-техническому росту;</w:t>
      </w:r>
    </w:p>
    <w:p w14:paraId="22C8AA75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eastAsia="ru-RU"/>
        </w:rPr>
      </w:pPr>
      <w:r w:rsidRPr="00D950B3">
        <w:rPr>
          <w:rFonts w:eastAsiaTheme="minorEastAsia" w:cs="Times New Roman"/>
          <w:szCs w:val="28"/>
          <w:lang w:eastAsia="ru-RU"/>
        </w:rPr>
        <w:t>Экономическое значение охраны труда заключается в следующем:</w:t>
      </w:r>
    </w:p>
    <w:p w14:paraId="07400853" w14:textId="77777777" w:rsidR="00D950B3" w:rsidRPr="00D950B3" w:rsidRDefault="00D950B3" w:rsidP="00D950B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8"/>
        </w:rPr>
      </w:pPr>
      <w:r w:rsidRPr="00D950B3">
        <w:rPr>
          <w:szCs w:val="28"/>
        </w:rPr>
        <w:t>способствует росту производительности труда работников, росту производства и экономики;</w:t>
      </w:r>
    </w:p>
    <w:p w14:paraId="3E8C0602" w14:textId="77777777" w:rsidR="00D950B3" w:rsidRPr="00D950B3" w:rsidRDefault="00D950B3" w:rsidP="00D950B3">
      <w:pPr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8"/>
        </w:rPr>
      </w:pPr>
      <w:r w:rsidRPr="00D950B3">
        <w:rPr>
          <w:szCs w:val="28"/>
        </w:rPr>
        <w:t>способствует экономии фонда социального страхования и сокращению потерь рабочего времени.</w:t>
      </w:r>
    </w:p>
    <w:p w14:paraId="1CCF5ADD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rFonts w:eastAsiaTheme="minorEastAsia"/>
          <w:szCs w:val="28"/>
        </w:rPr>
      </w:pPr>
      <w:r w:rsidRPr="00D950B3">
        <w:rPr>
          <w:rFonts w:eastAsiaTheme="minorEastAsia"/>
          <w:szCs w:val="28"/>
        </w:rPr>
        <w:t>Работать с разработанной информационной системой планируется в помещении предприятия, без предъявления каких-либо специальных требований. Специальной службы по охране труда не предусмотрено.</w:t>
      </w:r>
    </w:p>
    <w:p w14:paraId="59DD857C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rFonts w:eastAsiaTheme="minorEastAsia"/>
          <w:szCs w:val="28"/>
        </w:rPr>
      </w:pPr>
      <w:r w:rsidRPr="00D950B3">
        <w:rPr>
          <w:rFonts w:eastAsiaTheme="minorEastAsia"/>
          <w:szCs w:val="28"/>
        </w:rPr>
        <w:t xml:space="preserve">Рассмотрим характеристику объекта с точки зрения охраны труда на примере администратора информационной системы. </w:t>
      </w:r>
    </w:p>
    <w:p w14:paraId="2256BE8A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rFonts w:eastAsiaTheme="minorEastAsia"/>
          <w:szCs w:val="28"/>
        </w:rPr>
      </w:pPr>
      <w:r w:rsidRPr="00D950B3">
        <w:rPr>
          <w:rFonts w:eastAsiaTheme="minorEastAsia"/>
          <w:szCs w:val="28"/>
        </w:rPr>
        <w:t>Проведем оценку факторов производственной среды, тяжести и напряжённости трудового процесса (таблицы 7.1-7.3).</w:t>
      </w:r>
    </w:p>
    <w:p w14:paraId="74D87B76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rFonts w:eastAsiaTheme="minorEastAsia"/>
          <w:szCs w:val="28"/>
        </w:rPr>
      </w:pPr>
    </w:p>
    <w:p w14:paraId="30055B13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rFonts w:eastAsiaTheme="minorEastAsia"/>
          <w:szCs w:val="28"/>
        </w:rPr>
      </w:pPr>
      <w:r w:rsidRPr="00D950B3">
        <w:rPr>
          <w:szCs w:val="28"/>
        </w:rPr>
        <w:t>Таблица 7.1 – Оценка факторов производственной среды</w:t>
      </w:r>
    </w:p>
    <w:tbl>
      <w:tblPr>
        <w:tblW w:w="4975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2"/>
        <w:gridCol w:w="2468"/>
        <w:gridCol w:w="2257"/>
      </w:tblGrid>
      <w:tr w:rsidR="00D950B3" w:rsidRPr="00D950B3" w14:paraId="72FA02D5" w14:textId="77777777" w:rsidTr="0010398C">
        <w:tc>
          <w:tcPr>
            <w:tcW w:w="3126" w:type="pct"/>
            <w:shd w:val="clear" w:color="auto" w:fill="auto"/>
            <w:vAlign w:val="center"/>
          </w:tcPr>
          <w:p w14:paraId="5883AF7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Факторы и показатели производственной среды</w:t>
            </w:r>
          </w:p>
        </w:tc>
        <w:tc>
          <w:tcPr>
            <w:tcW w:w="986" w:type="pct"/>
            <w:shd w:val="clear" w:color="auto" w:fill="auto"/>
            <w:vAlign w:val="center"/>
          </w:tcPr>
          <w:p w14:paraId="4EEF074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Гигиенические нормативы (ПДК, ПДУ)</w:t>
            </w:r>
          </w:p>
        </w:tc>
        <w:tc>
          <w:tcPr>
            <w:tcW w:w="888" w:type="pct"/>
            <w:shd w:val="clear" w:color="auto" w:fill="auto"/>
            <w:vAlign w:val="center"/>
          </w:tcPr>
          <w:p w14:paraId="42F603B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Фактические величины</w:t>
            </w:r>
          </w:p>
        </w:tc>
      </w:tr>
      <w:tr w:rsidR="00D950B3" w:rsidRPr="00D950B3" w14:paraId="75E12C96" w14:textId="77777777" w:rsidTr="0010398C">
        <w:tc>
          <w:tcPr>
            <w:tcW w:w="3126" w:type="pct"/>
            <w:shd w:val="clear" w:color="auto" w:fill="auto"/>
            <w:vAlign w:val="center"/>
          </w:tcPr>
          <w:p w14:paraId="7C4BA6C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pct"/>
            <w:shd w:val="clear" w:color="auto" w:fill="auto"/>
            <w:vAlign w:val="center"/>
          </w:tcPr>
          <w:p w14:paraId="7D4A14C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88" w:type="pct"/>
            <w:shd w:val="clear" w:color="auto" w:fill="auto"/>
            <w:vAlign w:val="center"/>
          </w:tcPr>
          <w:p w14:paraId="1E0D0E1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D950B3" w:rsidRPr="00D950B3" w14:paraId="63613A9C" w14:textId="77777777" w:rsidTr="0010398C">
        <w:tc>
          <w:tcPr>
            <w:tcW w:w="3126" w:type="pct"/>
            <w:shd w:val="clear" w:color="auto" w:fill="auto"/>
          </w:tcPr>
          <w:p w14:paraId="5A78803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2.4 Шум,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дБА</w:t>
            </w:r>
            <w:proofErr w:type="spellEnd"/>
            <w:r w:rsidRPr="00D950B3">
              <w:rPr>
                <w:rFonts w:eastAsia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986" w:type="pct"/>
            <w:shd w:val="clear" w:color="auto" w:fill="auto"/>
            <w:vAlign w:val="center"/>
          </w:tcPr>
          <w:p w14:paraId="5BDB6C0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88" w:type="pct"/>
            <w:shd w:val="clear" w:color="auto" w:fill="auto"/>
            <w:vAlign w:val="center"/>
          </w:tcPr>
          <w:p w14:paraId="0BCD707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</w:tr>
      <w:tr w:rsidR="00D950B3" w:rsidRPr="00D950B3" w14:paraId="006321B4" w14:textId="77777777" w:rsidTr="0010398C">
        <w:tc>
          <w:tcPr>
            <w:tcW w:w="3126" w:type="pct"/>
            <w:shd w:val="clear" w:color="auto" w:fill="auto"/>
          </w:tcPr>
          <w:p w14:paraId="24124C4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2.9 Электромагнитные поля и неионизирующие излучения</w:t>
            </w:r>
          </w:p>
        </w:tc>
        <w:tc>
          <w:tcPr>
            <w:tcW w:w="986" w:type="pct"/>
            <w:shd w:val="clear" w:color="auto" w:fill="auto"/>
          </w:tcPr>
          <w:p w14:paraId="6D056FA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  <w:shd w:val="clear" w:color="auto" w:fill="auto"/>
          </w:tcPr>
          <w:p w14:paraId="0499191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610B447" w14:textId="77777777" w:rsidR="00D950B3" w:rsidRPr="00D950B3" w:rsidRDefault="00D950B3" w:rsidP="00D950B3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950B3">
        <w:rPr>
          <w:szCs w:val="28"/>
        </w:rPr>
        <w:br w:type="page"/>
      </w:r>
    </w:p>
    <w:p w14:paraId="79E10958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szCs w:val="28"/>
        </w:rPr>
      </w:pPr>
      <w:r w:rsidRPr="00D950B3">
        <w:rPr>
          <w:szCs w:val="28"/>
        </w:rPr>
        <w:lastRenderedPageBreak/>
        <w:t>Окончание таблицы 7.1</w:t>
      </w:r>
    </w:p>
    <w:tbl>
      <w:tblPr>
        <w:tblW w:w="4975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3"/>
        <w:gridCol w:w="1833"/>
        <w:gridCol w:w="1651"/>
      </w:tblGrid>
      <w:tr w:rsidR="00D950B3" w:rsidRPr="00D950B3" w14:paraId="74C1748C" w14:textId="77777777" w:rsidTr="0010398C">
        <w:tc>
          <w:tcPr>
            <w:tcW w:w="3126" w:type="pct"/>
            <w:shd w:val="clear" w:color="auto" w:fill="auto"/>
          </w:tcPr>
          <w:p w14:paraId="49305F7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986" w:type="pct"/>
            <w:shd w:val="clear" w:color="auto" w:fill="auto"/>
          </w:tcPr>
          <w:p w14:paraId="5FCA503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  <w:tc>
          <w:tcPr>
            <w:tcW w:w="888" w:type="pct"/>
            <w:shd w:val="clear" w:color="auto" w:fill="auto"/>
          </w:tcPr>
          <w:p w14:paraId="6F74F3F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3</w:t>
            </w:r>
          </w:p>
        </w:tc>
      </w:tr>
      <w:tr w:rsidR="00D950B3" w:rsidRPr="00D950B3" w14:paraId="55F7F490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102E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F8AB3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CC196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5FCC6EC9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6E183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4095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0819A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21</w:t>
            </w:r>
          </w:p>
        </w:tc>
      </w:tr>
      <w:tr w:rsidR="00D950B3" w:rsidRPr="00D950B3" w14:paraId="61076A60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2F66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4928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264A9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0,6</w:t>
            </w:r>
          </w:p>
        </w:tc>
      </w:tr>
      <w:tr w:rsidR="00D950B3" w:rsidRPr="00D950B3" w14:paraId="18D5C28F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8CC9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Плотность магнитного потока,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D0C3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AEB6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4D3C8519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95B04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 от 5 Гц до 2 кГц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97925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250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50C1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210</w:t>
            </w:r>
          </w:p>
        </w:tc>
      </w:tr>
      <w:tr w:rsidR="00D950B3" w:rsidRPr="00D950B3" w14:paraId="36B2590C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AEE4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br w:type="page"/>
              <w:t>– от 2 кГц до 400 кГц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8CE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170D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6</w:t>
            </w:r>
          </w:p>
        </w:tc>
      </w:tr>
      <w:tr w:rsidR="00D950B3" w:rsidRPr="00D950B3" w14:paraId="5F45469E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EE7B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Электростатические поля, кВт/м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46D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5E37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5,6</w:t>
            </w:r>
          </w:p>
        </w:tc>
      </w:tr>
      <w:tr w:rsidR="00D950B3" w:rsidRPr="00D950B3" w14:paraId="03106B66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002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2.11 Микроклимат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AA3F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086C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432F35A1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46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2.11.1 Температура воздуха,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оС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F2D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18-24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538C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20</w:t>
            </w:r>
          </w:p>
        </w:tc>
      </w:tr>
      <w:tr w:rsidR="00D950B3" w:rsidRPr="00D950B3" w14:paraId="35E2C781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427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2.11.2 Относительная влажность, %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6EAE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60-40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717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50</w:t>
            </w:r>
          </w:p>
        </w:tc>
      </w:tr>
      <w:tr w:rsidR="00D950B3" w:rsidRPr="00D950B3" w14:paraId="787222FD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C765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2.11.3 Скорость движения воздуха, м/с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465E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0,2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22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0,1</w:t>
            </w:r>
          </w:p>
        </w:tc>
      </w:tr>
      <w:tr w:rsidR="00D950B3" w:rsidRPr="00D950B3" w14:paraId="4550236A" w14:textId="77777777" w:rsidTr="0010398C">
        <w:tc>
          <w:tcPr>
            <w:tcW w:w="3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3B0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2.12 Освещенность,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70E0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200-300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1239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300</w:t>
            </w:r>
          </w:p>
        </w:tc>
      </w:tr>
    </w:tbl>
    <w:p w14:paraId="2E6B6A35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szCs w:val="28"/>
        </w:rPr>
      </w:pPr>
    </w:p>
    <w:p w14:paraId="69D63EC8" w14:textId="77777777" w:rsidR="00D950B3" w:rsidRPr="00D950B3" w:rsidRDefault="00D950B3" w:rsidP="00D950B3">
      <w:pPr>
        <w:spacing w:after="0" w:line="360" w:lineRule="auto"/>
        <w:ind w:firstLine="709"/>
        <w:contextualSpacing/>
        <w:jc w:val="both"/>
        <w:rPr>
          <w:szCs w:val="28"/>
        </w:rPr>
      </w:pPr>
      <w:r w:rsidRPr="00D950B3">
        <w:rPr>
          <w:szCs w:val="28"/>
        </w:rPr>
        <w:t>Таблица 7.2 – Оценка тяжести трудового процесса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  <w:gridCol w:w="2211"/>
      </w:tblGrid>
      <w:tr w:rsidR="00D950B3" w:rsidRPr="00D950B3" w14:paraId="086FA658" w14:textId="77777777" w:rsidTr="0010398C"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 w14:paraId="5B335C1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Показатели тяжести трудового процесса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 w14:paraId="5C60CB9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Фактическое значение показателя</w:t>
            </w:r>
          </w:p>
        </w:tc>
      </w:tr>
      <w:tr w:rsidR="00D950B3" w:rsidRPr="00D950B3" w14:paraId="7960B216" w14:textId="77777777" w:rsidTr="0010398C"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 w14:paraId="3E4D37D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cs="Times New Roman"/>
                <w:sz w:val="24"/>
                <w:szCs w:val="24"/>
              </w:rPr>
            </w:pPr>
            <w:r w:rsidRPr="00D950B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 w14:paraId="3363091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52958A76" w14:textId="77777777" w:rsidTr="0010398C">
        <w:tc>
          <w:tcPr>
            <w:tcW w:w="7428" w:type="dxa"/>
          </w:tcPr>
          <w:p w14:paraId="0D9CE41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3.1 Физическая динамическая нагрузка,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кгм</w:t>
            </w:r>
            <w:proofErr w:type="spellEnd"/>
          </w:p>
        </w:tc>
        <w:tc>
          <w:tcPr>
            <w:tcW w:w="2211" w:type="dxa"/>
          </w:tcPr>
          <w:p w14:paraId="56E60D3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5A6A314E" w14:textId="77777777" w:rsidTr="0010398C">
        <w:tc>
          <w:tcPr>
            <w:tcW w:w="7428" w:type="dxa"/>
            <w:tcBorders>
              <w:bottom w:val="single" w:sz="4" w:space="0" w:color="auto"/>
            </w:tcBorders>
          </w:tcPr>
          <w:p w14:paraId="4DEDB36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3.1.1 Региональная нагрузка при перемещении груза на расстояние до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D950B3">
                <w:rPr>
                  <w:rFonts w:eastAsia="Times New Roman" w:cs="Times New Roman"/>
                  <w:sz w:val="24"/>
                  <w:szCs w:val="24"/>
                </w:rPr>
                <w:t>1 м</w:t>
              </w:r>
            </w:smartTag>
            <w:r w:rsidRPr="00D950B3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14:paraId="3308246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2 500</w:t>
            </w:r>
          </w:p>
        </w:tc>
      </w:tr>
      <w:tr w:rsidR="00D950B3" w:rsidRPr="00D950B3" w14:paraId="561C3BB8" w14:textId="77777777" w:rsidTr="0010398C">
        <w:tc>
          <w:tcPr>
            <w:tcW w:w="7428" w:type="dxa"/>
            <w:tcBorders>
              <w:bottom w:val="nil"/>
            </w:tcBorders>
          </w:tcPr>
          <w:p w14:paraId="36F250A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3.1.2 Общая нагрузка при перемещении груза на расстояние:</w:t>
            </w:r>
            <w:r w:rsidRPr="00D950B3">
              <w:rPr>
                <w:rFonts w:eastAsia="Times New Roman" w:cs="Times New Roman"/>
                <w:sz w:val="24"/>
                <w:szCs w:val="24"/>
              </w:rPr>
              <w:br/>
              <w:t xml:space="preserve">- от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D950B3">
                <w:rPr>
                  <w:rFonts w:eastAsia="Times New Roman" w:cs="Times New Roman"/>
                  <w:sz w:val="24"/>
                  <w:szCs w:val="24"/>
                </w:rPr>
                <w:t>5 м</w:t>
              </w:r>
            </w:smartTag>
          </w:p>
        </w:tc>
        <w:tc>
          <w:tcPr>
            <w:tcW w:w="2211" w:type="dxa"/>
            <w:tcBorders>
              <w:bottom w:val="nil"/>
            </w:tcBorders>
            <w:vAlign w:val="center"/>
          </w:tcPr>
          <w:p w14:paraId="090D164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12 500</w:t>
            </w:r>
          </w:p>
        </w:tc>
      </w:tr>
      <w:tr w:rsidR="00D950B3" w:rsidRPr="00D950B3" w14:paraId="4690F8CE" w14:textId="77777777" w:rsidTr="0010398C">
        <w:tc>
          <w:tcPr>
            <w:tcW w:w="7428" w:type="dxa"/>
            <w:tcBorders>
              <w:top w:val="nil"/>
            </w:tcBorders>
          </w:tcPr>
          <w:p w14:paraId="142BD5D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- более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D950B3">
                <w:rPr>
                  <w:rFonts w:eastAsia="Times New Roman" w:cs="Times New Roman"/>
                  <w:sz w:val="24"/>
                  <w:szCs w:val="24"/>
                </w:rPr>
                <w:t>5 м</w:t>
              </w:r>
            </w:smartTag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70B7645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5E5AE134" w14:textId="77777777" w:rsidTr="0010398C">
        <w:tc>
          <w:tcPr>
            <w:tcW w:w="7428" w:type="dxa"/>
          </w:tcPr>
          <w:p w14:paraId="42A5CE4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3.2 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 w14:paraId="6DE752A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2</w:t>
            </w:r>
          </w:p>
        </w:tc>
      </w:tr>
      <w:tr w:rsidR="00D950B3" w:rsidRPr="00D950B3" w14:paraId="7A313E0C" w14:textId="77777777" w:rsidTr="0010398C">
        <w:tc>
          <w:tcPr>
            <w:tcW w:w="7428" w:type="dxa"/>
          </w:tcPr>
          <w:p w14:paraId="5F7E709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3.2.1 Подъем и перемещение тяжести при чередовании с другой работой</w:t>
            </w:r>
          </w:p>
        </w:tc>
        <w:tc>
          <w:tcPr>
            <w:tcW w:w="2211" w:type="dxa"/>
            <w:vAlign w:val="center"/>
          </w:tcPr>
          <w:p w14:paraId="10B13B0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3-12,5</w:t>
            </w:r>
          </w:p>
        </w:tc>
      </w:tr>
      <w:tr w:rsidR="00D950B3" w:rsidRPr="00D950B3" w14:paraId="7C594257" w14:textId="77777777" w:rsidTr="0010398C">
        <w:tc>
          <w:tcPr>
            <w:tcW w:w="7428" w:type="dxa"/>
          </w:tcPr>
          <w:p w14:paraId="4E26446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3.2.2 Подъем и перемещение тяжестей постоянно в течение рабочей смены</w:t>
            </w:r>
          </w:p>
        </w:tc>
        <w:tc>
          <w:tcPr>
            <w:tcW w:w="2211" w:type="dxa"/>
            <w:vAlign w:val="center"/>
          </w:tcPr>
          <w:p w14:paraId="2D1AE89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</w:tbl>
    <w:p w14:paraId="0752F5E0" w14:textId="77777777" w:rsidR="00D950B3" w:rsidRPr="00D950B3" w:rsidRDefault="00D950B3" w:rsidP="00D950B3">
      <w:pPr>
        <w:ind w:firstLine="709"/>
        <w:jc w:val="both"/>
        <w:rPr>
          <w:rFonts w:cs="Times New Roman"/>
          <w:szCs w:val="28"/>
        </w:rPr>
      </w:pPr>
      <w:r w:rsidRPr="00D950B3">
        <w:rPr>
          <w:rFonts w:cs="Times New Roman"/>
          <w:szCs w:val="28"/>
        </w:rPr>
        <w:br w:type="page"/>
      </w:r>
    </w:p>
    <w:p w14:paraId="14AF4601" w14:textId="77777777" w:rsidR="00D950B3" w:rsidRPr="00D950B3" w:rsidRDefault="00D950B3" w:rsidP="00D950B3">
      <w:pPr>
        <w:tabs>
          <w:tab w:val="left" w:pos="3469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950B3">
        <w:rPr>
          <w:rFonts w:cs="Times New Roman"/>
          <w:szCs w:val="28"/>
        </w:rPr>
        <w:lastRenderedPageBreak/>
        <w:t>Окончание таблицы 7.2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  <w:gridCol w:w="2211"/>
      </w:tblGrid>
      <w:tr w:rsidR="00D950B3" w:rsidRPr="00D950B3" w14:paraId="7D728943" w14:textId="77777777" w:rsidTr="0010398C">
        <w:tc>
          <w:tcPr>
            <w:tcW w:w="7428" w:type="dxa"/>
            <w:tcBorders>
              <w:bottom w:val="single" w:sz="4" w:space="0" w:color="auto"/>
            </w:tcBorders>
          </w:tcPr>
          <w:p w14:paraId="231D4D9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14:paraId="36372AD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7E44F206" w14:textId="77777777" w:rsidTr="0010398C">
        <w:tc>
          <w:tcPr>
            <w:tcW w:w="7428" w:type="dxa"/>
            <w:tcBorders>
              <w:bottom w:val="nil"/>
            </w:tcBorders>
          </w:tcPr>
          <w:p w14:paraId="2E08BA6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3.2.3 Суммарная масса грузов, перемещаемых в течение каждого часа смены: </w:t>
            </w:r>
          </w:p>
          <w:p w14:paraId="1FE43DB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 рабочей поверхности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 w14:paraId="12205AB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350</w:t>
            </w:r>
          </w:p>
        </w:tc>
      </w:tr>
      <w:tr w:rsidR="00D950B3" w:rsidRPr="00D950B3" w14:paraId="1E1793EA" w14:textId="77777777" w:rsidTr="0010398C">
        <w:tc>
          <w:tcPr>
            <w:tcW w:w="7428" w:type="dxa"/>
            <w:tcBorders>
              <w:top w:val="nil"/>
            </w:tcBorders>
          </w:tcPr>
          <w:p w14:paraId="3605BE5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 пола</w:t>
            </w: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1563509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0F5E8A05" w14:textId="77777777" w:rsidTr="0010398C">
        <w:tc>
          <w:tcPr>
            <w:tcW w:w="7428" w:type="dxa"/>
          </w:tcPr>
          <w:p w14:paraId="0992306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3.3 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 w14:paraId="4858BD2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464286A0" w14:textId="77777777" w:rsidTr="0010398C">
        <w:tc>
          <w:tcPr>
            <w:tcW w:w="7428" w:type="dxa"/>
          </w:tcPr>
          <w:p w14:paraId="38E1A26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3.3.1 При локальной нагрузке</w:t>
            </w:r>
          </w:p>
        </w:tc>
        <w:tc>
          <w:tcPr>
            <w:tcW w:w="2211" w:type="dxa"/>
            <w:vAlign w:val="center"/>
          </w:tcPr>
          <w:p w14:paraId="4320394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12 000</w:t>
            </w:r>
          </w:p>
        </w:tc>
      </w:tr>
      <w:tr w:rsidR="00D950B3" w:rsidRPr="00D950B3" w14:paraId="31B7FC11" w14:textId="77777777" w:rsidTr="0010398C">
        <w:tc>
          <w:tcPr>
            <w:tcW w:w="7428" w:type="dxa"/>
          </w:tcPr>
          <w:p w14:paraId="0133918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3.3.2 При региональной нагрузке</w:t>
            </w:r>
          </w:p>
        </w:tc>
        <w:tc>
          <w:tcPr>
            <w:tcW w:w="2211" w:type="dxa"/>
            <w:vAlign w:val="center"/>
          </w:tcPr>
          <w:p w14:paraId="3263978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4CAD858A" w14:textId="77777777" w:rsidTr="0010398C">
        <w:tc>
          <w:tcPr>
            <w:tcW w:w="7428" w:type="dxa"/>
          </w:tcPr>
          <w:p w14:paraId="7A4DF31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3.4 Статическая нагрузка,  кг (силы) · с</w:t>
            </w:r>
          </w:p>
        </w:tc>
        <w:tc>
          <w:tcPr>
            <w:tcW w:w="2211" w:type="dxa"/>
            <w:vAlign w:val="center"/>
          </w:tcPr>
          <w:p w14:paraId="1B74034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36B53528" w14:textId="77777777" w:rsidTr="0010398C">
        <w:tc>
          <w:tcPr>
            <w:tcW w:w="7428" w:type="dxa"/>
            <w:vAlign w:val="center"/>
          </w:tcPr>
          <w:p w14:paraId="37E8F06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3.4.1 Одной рукой</w:t>
            </w:r>
          </w:p>
        </w:tc>
        <w:tc>
          <w:tcPr>
            <w:tcW w:w="2211" w:type="dxa"/>
            <w:vAlign w:val="center"/>
          </w:tcPr>
          <w:p w14:paraId="7E5C51A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36 000</w:t>
            </w:r>
          </w:p>
        </w:tc>
      </w:tr>
      <w:tr w:rsidR="00D950B3" w:rsidRPr="00D950B3" w14:paraId="33165106" w14:textId="77777777" w:rsidTr="0010398C">
        <w:tc>
          <w:tcPr>
            <w:tcW w:w="7428" w:type="dxa"/>
            <w:vAlign w:val="center"/>
          </w:tcPr>
          <w:p w14:paraId="60C5101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3.4.2 Двумя руками</w:t>
            </w:r>
          </w:p>
        </w:tc>
        <w:tc>
          <w:tcPr>
            <w:tcW w:w="2211" w:type="dxa"/>
            <w:vAlign w:val="center"/>
          </w:tcPr>
          <w:p w14:paraId="0306B33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20 000</w:t>
            </w:r>
          </w:p>
        </w:tc>
      </w:tr>
      <w:tr w:rsidR="00D950B3" w:rsidRPr="00D950B3" w14:paraId="01F24602" w14:textId="77777777" w:rsidTr="0010398C">
        <w:tc>
          <w:tcPr>
            <w:tcW w:w="7428" w:type="dxa"/>
            <w:vAlign w:val="center"/>
          </w:tcPr>
          <w:p w14:paraId="7A2F195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3.4.3 С участием мышц корпуса, ног</w:t>
            </w:r>
          </w:p>
        </w:tc>
        <w:tc>
          <w:tcPr>
            <w:tcW w:w="2211" w:type="dxa"/>
            <w:vAlign w:val="center"/>
          </w:tcPr>
          <w:p w14:paraId="7BEB038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0530F9D3" w14:textId="77777777" w:rsidTr="0010398C">
        <w:tc>
          <w:tcPr>
            <w:tcW w:w="7428" w:type="dxa"/>
            <w:vAlign w:val="center"/>
          </w:tcPr>
          <w:p w14:paraId="46745B9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3.5 Рабочая поза  (стоя)</w:t>
            </w:r>
          </w:p>
        </w:tc>
        <w:tc>
          <w:tcPr>
            <w:tcW w:w="2211" w:type="dxa"/>
            <w:vAlign w:val="center"/>
          </w:tcPr>
          <w:p w14:paraId="78EBB2A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Стоя 20 %</w:t>
            </w:r>
          </w:p>
        </w:tc>
      </w:tr>
      <w:tr w:rsidR="00D950B3" w:rsidRPr="00D950B3" w14:paraId="04DF889A" w14:textId="77777777" w:rsidTr="0010398C">
        <w:tc>
          <w:tcPr>
            <w:tcW w:w="7428" w:type="dxa"/>
            <w:vAlign w:val="center"/>
          </w:tcPr>
          <w:p w14:paraId="42ECC8A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3.6 Наклоны корпуса</w:t>
            </w:r>
          </w:p>
        </w:tc>
        <w:tc>
          <w:tcPr>
            <w:tcW w:w="2211" w:type="dxa"/>
            <w:vAlign w:val="center"/>
          </w:tcPr>
          <w:p w14:paraId="10D98C1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  <w:tr w:rsidR="00D950B3" w:rsidRPr="00D950B3" w14:paraId="1637C4B0" w14:textId="77777777" w:rsidTr="0010398C"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2B4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3.7 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FB0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6DB2CC22" w14:textId="77777777" w:rsidTr="0010398C"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4D8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3.7.1 По горизонтали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349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4</w:t>
            </w:r>
          </w:p>
        </w:tc>
      </w:tr>
      <w:tr w:rsidR="00D950B3" w:rsidRPr="00D950B3" w14:paraId="4E501848" w14:textId="77777777" w:rsidTr="0010398C"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214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3.7.2 По вертикали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3EA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1C061FD" w14:textId="77777777" w:rsidR="00D950B3" w:rsidRPr="00D950B3" w:rsidRDefault="00D950B3" w:rsidP="00D950B3">
      <w:pPr>
        <w:tabs>
          <w:tab w:val="left" w:pos="3469"/>
        </w:tabs>
        <w:spacing w:after="0" w:line="360" w:lineRule="auto"/>
        <w:ind w:firstLine="709"/>
        <w:jc w:val="both"/>
        <w:rPr>
          <w:rFonts w:cs="Times New Roman"/>
          <w:sz w:val="20"/>
          <w:szCs w:val="28"/>
        </w:rPr>
      </w:pPr>
    </w:p>
    <w:p w14:paraId="7C7C0CF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Таблица 7.3 – Оценка напряженности трудового процесса</w:t>
      </w:r>
    </w:p>
    <w:tbl>
      <w:tblPr>
        <w:tblW w:w="9627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3106"/>
      </w:tblGrid>
      <w:tr w:rsidR="00D950B3" w:rsidRPr="00D950B3" w14:paraId="3996040E" w14:textId="77777777" w:rsidTr="0010398C">
        <w:tc>
          <w:tcPr>
            <w:tcW w:w="6521" w:type="dxa"/>
            <w:tcMar>
              <w:left w:w="45" w:type="dxa"/>
              <w:right w:w="45" w:type="dxa"/>
            </w:tcMar>
            <w:vAlign w:val="center"/>
          </w:tcPr>
          <w:p w14:paraId="3E0A227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Показатели напряженности трудового процесса</w:t>
            </w:r>
          </w:p>
        </w:tc>
        <w:tc>
          <w:tcPr>
            <w:tcW w:w="3106" w:type="dxa"/>
            <w:tcMar>
              <w:left w:w="45" w:type="dxa"/>
              <w:right w:w="45" w:type="dxa"/>
            </w:tcMar>
          </w:tcPr>
          <w:p w14:paraId="25DA0F9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Характеристика показателей в соответствии с гигиеническими критериями</w:t>
            </w:r>
          </w:p>
        </w:tc>
      </w:tr>
      <w:tr w:rsidR="00D950B3" w:rsidRPr="00D950B3" w14:paraId="6DEED15A" w14:textId="77777777" w:rsidTr="0010398C">
        <w:tc>
          <w:tcPr>
            <w:tcW w:w="6521" w:type="dxa"/>
            <w:tcMar>
              <w:left w:w="45" w:type="dxa"/>
              <w:right w:w="45" w:type="dxa"/>
            </w:tcMar>
            <w:vAlign w:val="center"/>
          </w:tcPr>
          <w:p w14:paraId="4B2656E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06" w:type="dxa"/>
            <w:tcMar>
              <w:left w:w="45" w:type="dxa"/>
              <w:right w:w="45" w:type="dxa"/>
            </w:tcMar>
          </w:tcPr>
          <w:p w14:paraId="18E03F7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401F1C41" w14:textId="77777777" w:rsidTr="0010398C">
        <w:tc>
          <w:tcPr>
            <w:tcW w:w="6521" w:type="dxa"/>
          </w:tcPr>
          <w:p w14:paraId="7DE25AD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4.1 Интеллектуальные нагрузки</w:t>
            </w:r>
          </w:p>
        </w:tc>
        <w:tc>
          <w:tcPr>
            <w:tcW w:w="3106" w:type="dxa"/>
          </w:tcPr>
          <w:p w14:paraId="6FC3A85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349AC792" w14:textId="77777777" w:rsidTr="0010398C">
        <w:tc>
          <w:tcPr>
            <w:tcW w:w="6521" w:type="dxa"/>
          </w:tcPr>
          <w:p w14:paraId="048BB81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4.1.1 Содержание работы</w:t>
            </w:r>
          </w:p>
        </w:tc>
        <w:tc>
          <w:tcPr>
            <w:tcW w:w="3106" w:type="dxa"/>
            <w:vAlign w:val="center"/>
          </w:tcPr>
          <w:p w14:paraId="7F211E7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Решение задач по инструкции</w:t>
            </w:r>
          </w:p>
        </w:tc>
      </w:tr>
      <w:tr w:rsidR="00D950B3" w:rsidRPr="00D950B3" w14:paraId="74AFC781" w14:textId="77777777" w:rsidTr="0010398C">
        <w:tc>
          <w:tcPr>
            <w:tcW w:w="6521" w:type="dxa"/>
          </w:tcPr>
          <w:p w14:paraId="30E70E1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4.1.2 Восприятие сигналов (информации) и их оценка</w:t>
            </w:r>
          </w:p>
        </w:tc>
        <w:tc>
          <w:tcPr>
            <w:tcW w:w="3106" w:type="dxa"/>
            <w:vAlign w:val="center"/>
          </w:tcPr>
          <w:p w14:paraId="2B158C3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Восприятие сигналов, но не требуется коррекция действий</w:t>
            </w:r>
          </w:p>
        </w:tc>
      </w:tr>
      <w:tr w:rsidR="00D950B3" w:rsidRPr="00D950B3" w14:paraId="077221C2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5974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4.1.3 Распределение функций по степени сложности задания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A2D2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Обработка и выполнение задания</w:t>
            </w:r>
          </w:p>
        </w:tc>
      </w:tr>
    </w:tbl>
    <w:p w14:paraId="4085CFFD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lastRenderedPageBreak/>
        <w:t>Продолжение таблицы 7.3</w:t>
      </w:r>
    </w:p>
    <w:tbl>
      <w:tblPr>
        <w:tblW w:w="9627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4"/>
        <w:gridCol w:w="3043"/>
      </w:tblGrid>
      <w:tr w:rsidR="00D950B3" w:rsidRPr="00D950B3" w14:paraId="76132DA5" w14:textId="77777777" w:rsidTr="0010398C">
        <w:tc>
          <w:tcPr>
            <w:tcW w:w="6584" w:type="dxa"/>
          </w:tcPr>
          <w:p w14:paraId="688905C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043" w:type="dxa"/>
            <w:vAlign w:val="center"/>
          </w:tcPr>
          <w:p w14:paraId="6BB0BB6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64B7A099" w14:textId="77777777" w:rsidTr="0010398C">
        <w:tc>
          <w:tcPr>
            <w:tcW w:w="6584" w:type="dxa"/>
          </w:tcPr>
          <w:p w14:paraId="58CB064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4.1.4 Характер выполняемой работы</w:t>
            </w:r>
          </w:p>
        </w:tc>
        <w:tc>
          <w:tcPr>
            <w:tcW w:w="3043" w:type="dxa"/>
            <w:vAlign w:val="center"/>
          </w:tcPr>
          <w:p w14:paraId="7FBBDA6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Работа по установленному регламенту </w:t>
            </w:r>
          </w:p>
        </w:tc>
      </w:tr>
      <w:tr w:rsidR="00D950B3" w:rsidRPr="00D950B3" w14:paraId="5A0A91A6" w14:textId="77777777" w:rsidTr="0010398C">
        <w:tc>
          <w:tcPr>
            <w:tcW w:w="6584" w:type="dxa"/>
          </w:tcPr>
          <w:p w14:paraId="73990A7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 Сенсорные нагрузки</w:t>
            </w:r>
          </w:p>
        </w:tc>
        <w:tc>
          <w:tcPr>
            <w:tcW w:w="3043" w:type="dxa"/>
            <w:vAlign w:val="center"/>
          </w:tcPr>
          <w:p w14:paraId="51342F6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44D0749C" w14:textId="77777777" w:rsidTr="0010398C">
        <w:tc>
          <w:tcPr>
            <w:tcW w:w="6584" w:type="dxa"/>
          </w:tcPr>
          <w:p w14:paraId="62827F5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4.2.1 Длительность сосредоточенного наблюдения (в % от времени смены)</w:t>
            </w:r>
          </w:p>
        </w:tc>
        <w:tc>
          <w:tcPr>
            <w:tcW w:w="3043" w:type="dxa"/>
            <w:vAlign w:val="center"/>
          </w:tcPr>
          <w:p w14:paraId="435C3E5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25</w:t>
            </w:r>
          </w:p>
        </w:tc>
      </w:tr>
      <w:tr w:rsidR="00D950B3" w:rsidRPr="00D950B3" w14:paraId="2D01090A" w14:textId="77777777" w:rsidTr="0010398C">
        <w:tc>
          <w:tcPr>
            <w:tcW w:w="6584" w:type="dxa"/>
          </w:tcPr>
          <w:p w14:paraId="0C1658D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4.2.2 Плотность сигналов (световых, звуковых) и сообщений в среднем за 1 час работы</w:t>
            </w:r>
          </w:p>
        </w:tc>
        <w:tc>
          <w:tcPr>
            <w:tcW w:w="3043" w:type="dxa"/>
            <w:vAlign w:val="center"/>
          </w:tcPr>
          <w:p w14:paraId="505A231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</w:tr>
      <w:tr w:rsidR="00D950B3" w:rsidRPr="00D950B3" w14:paraId="7D27CB64" w14:textId="77777777" w:rsidTr="0010398C">
        <w:tc>
          <w:tcPr>
            <w:tcW w:w="6584" w:type="dxa"/>
          </w:tcPr>
          <w:p w14:paraId="1BC49CC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4.2.3 Число производственных объектов одновременного наблюдения</w:t>
            </w:r>
          </w:p>
        </w:tc>
        <w:tc>
          <w:tcPr>
            <w:tcW w:w="3043" w:type="dxa"/>
            <w:vAlign w:val="center"/>
          </w:tcPr>
          <w:p w14:paraId="60BE3C9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D950B3" w:rsidRPr="00D950B3" w14:paraId="64D4641F" w14:textId="77777777" w:rsidTr="0010398C">
        <w:tc>
          <w:tcPr>
            <w:tcW w:w="6584" w:type="dxa"/>
          </w:tcPr>
          <w:p w14:paraId="7AB2A74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4.2.4 Размер объекта различения (при расстоянии от глаз работающего до объекта различения не более </w:t>
            </w:r>
            <w:smartTag w:uri="urn:schemas-microsoft-com:office:smarttags" w:element="metricconverter">
              <w:smartTagPr>
                <w:attr w:name="ProductID" w:val="0,5 м"/>
              </w:smartTagPr>
              <w:r w:rsidRPr="00D950B3">
                <w:rPr>
                  <w:rFonts w:eastAsia="Times New Roman" w:cs="Times New Roman"/>
                  <w:sz w:val="24"/>
                  <w:szCs w:val="24"/>
                </w:rPr>
                <w:t>0,5 м</w:t>
              </w:r>
            </w:smartTag>
            <w:r w:rsidRPr="00D950B3">
              <w:rPr>
                <w:rFonts w:eastAsia="Times New Roman" w:cs="Times New Roman"/>
                <w:sz w:val="24"/>
                <w:szCs w:val="24"/>
              </w:rPr>
              <w:t>) в мм при длительности сосредоточенного наблюдения (% времени смены)</w:t>
            </w:r>
          </w:p>
        </w:tc>
        <w:tc>
          <w:tcPr>
            <w:tcW w:w="3043" w:type="dxa"/>
            <w:vAlign w:val="center"/>
          </w:tcPr>
          <w:p w14:paraId="32C9051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более 5 мм - 100%</w:t>
            </w:r>
          </w:p>
        </w:tc>
      </w:tr>
      <w:tr w:rsidR="00D950B3" w:rsidRPr="00D950B3" w14:paraId="630E08BE" w14:textId="77777777" w:rsidTr="0010398C">
        <w:tc>
          <w:tcPr>
            <w:tcW w:w="6584" w:type="dxa"/>
          </w:tcPr>
          <w:p w14:paraId="4311D84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4.2.5 Работа с оптическими приборами (микроскопы, лупы и т.п.) при длительности сосредоточенного наблюдения (% времени смены)</w:t>
            </w:r>
          </w:p>
        </w:tc>
        <w:tc>
          <w:tcPr>
            <w:tcW w:w="3043" w:type="dxa"/>
            <w:vAlign w:val="center"/>
          </w:tcPr>
          <w:p w14:paraId="1EA2B53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251F849F" w14:textId="77777777" w:rsidTr="0010398C">
        <w:tc>
          <w:tcPr>
            <w:tcW w:w="6584" w:type="dxa"/>
          </w:tcPr>
          <w:p w14:paraId="2C72491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4.2.6 Наблюдение за экранами видеотерминалов (часов в смену):</w:t>
            </w:r>
            <w:r w:rsidRPr="00D950B3">
              <w:rPr>
                <w:rFonts w:eastAsia="Times New Roman" w:cs="Times New Roman"/>
                <w:sz w:val="24"/>
                <w:szCs w:val="24"/>
              </w:rPr>
              <w:br/>
              <w:t>- при буквенно-цифровом типе отображения информации;</w:t>
            </w:r>
          </w:p>
        </w:tc>
        <w:tc>
          <w:tcPr>
            <w:tcW w:w="3043" w:type="dxa"/>
            <w:vAlign w:val="center"/>
          </w:tcPr>
          <w:p w14:paraId="376B296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D950B3" w:rsidRPr="00D950B3" w14:paraId="417267D4" w14:textId="77777777" w:rsidTr="0010398C">
        <w:tc>
          <w:tcPr>
            <w:tcW w:w="6584" w:type="dxa"/>
          </w:tcPr>
          <w:p w14:paraId="452F907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при графическом типе отображения</w:t>
            </w:r>
          </w:p>
        </w:tc>
        <w:tc>
          <w:tcPr>
            <w:tcW w:w="3043" w:type="dxa"/>
            <w:vAlign w:val="center"/>
          </w:tcPr>
          <w:p w14:paraId="4CC5203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До 3</w:t>
            </w:r>
          </w:p>
        </w:tc>
      </w:tr>
      <w:tr w:rsidR="00D950B3" w:rsidRPr="00D950B3" w14:paraId="34390CEA" w14:textId="77777777" w:rsidTr="0010398C">
        <w:tc>
          <w:tcPr>
            <w:tcW w:w="6584" w:type="dxa"/>
          </w:tcPr>
          <w:p w14:paraId="5D05F52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4.2.7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043" w:type="dxa"/>
            <w:vAlign w:val="center"/>
          </w:tcPr>
          <w:p w14:paraId="489B8BE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Разборчивость слов и сигналов от 100 до 90%.</w:t>
            </w:r>
          </w:p>
          <w:p w14:paraId="1253CF0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Помехи отсутствуют</w:t>
            </w:r>
          </w:p>
        </w:tc>
      </w:tr>
      <w:tr w:rsidR="00D950B3" w:rsidRPr="00D950B3" w14:paraId="19D3C401" w14:textId="77777777" w:rsidTr="0010398C">
        <w:tc>
          <w:tcPr>
            <w:tcW w:w="6584" w:type="dxa"/>
          </w:tcPr>
          <w:p w14:paraId="0BB145A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4.2.8 Нагрузка на голосовой аппарат (суммарное количество часов, наговариваемое в неделю)</w:t>
            </w:r>
          </w:p>
        </w:tc>
        <w:tc>
          <w:tcPr>
            <w:tcW w:w="3043" w:type="dxa"/>
            <w:vAlign w:val="center"/>
          </w:tcPr>
          <w:p w14:paraId="2AC9C69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1A9BB979" w14:textId="77777777" w:rsidTr="0010398C">
        <w:tc>
          <w:tcPr>
            <w:tcW w:w="6584" w:type="dxa"/>
          </w:tcPr>
          <w:p w14:paraId="6C13229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4.3 Эмоциональные нагрузки</w:t>
            </w:r>
          </w:p>
        </w:tc>
        <w:tc>
          <w:tcPr>
            <w:tcW w:w="3043" w:type="dxa"/>
            <w:vAlign w:val="center"/>
          </w:tcPr>
          <w:p w14:paraId="3522FEF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423E5E56" w14:textId="77777777" w:rsidTr="0010398C">
        <w:tc>
          <w:tcPr>
            <w:tcW w:w="6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720D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4.3.1 Степень ответственности за результат собственной деятельности. Значимость ошибок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238F5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</w:tbl>
    <w:p w14:paraId="73A207A5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lastRenderedPageBreak/>
        <w:t>Окончание таблицы 7.3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3118"/>
      </w:tblGrid>
      <w:tr w:rsidR="00D950B3" w:rsidRPr="00D950B3" w14:paraId="0EBAF52D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46F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6B1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</w:tr>
      <w:tr w:rsidR="00D950B3" w:rsidRPr="00D950B3" w14:paraId="01DC4163" w14:textId="77777777" w:rsidTr="0010398C">
        <w:tblPrEx>
          <w:tblBorders>
            <w:bottom w:val="none" w:sz="0" w:space="0" w:color="auto"/>
          </w:tblBorders>
        </w:tblPrEx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6C1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4.3.2 Степень риска для собственной жизни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25F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Исключена</w:t>
            </w:r>
          </w:p>
        </w:tc>
      </w:tr>
      <w:tr w:rsidR="00D950B3" w:rsidRPr="00D950B3" w14:paraId="52BBC7C4" w14:textId="77777777" w:rsidTr="0010398C">
        <w:tblPrEx>
          <w:tblBorders>
            <w:bottom w:val="none" w:sz="0" w:space="0" w:color="auto"/>
          </w:tblBorders>
        </w:tblPrEx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F7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4.3.3 Степень ответственности за безопасность других лиц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3AC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Исключена</w:t>
            </w:r>
          </w:p>
        </w:tc>
      </w:tr>
      <w:tr w:rsidR="00D950B3" w:rsidRPr="00D950B3" w14:paraId="5A476791" w14:textId="77777777" w:rsidTr="0010398C">
        <w:tblPrEx>
          <w:tblBorders>
            <w:bottom w:val="none" w:sz="0" w:space="0" w:color="auto"/>
          </w:tblBorders>
        </w:tblPrEx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B994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4.4 Монотонность нагрузок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62E71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27E33DB7" w14:textId="77777777" w:rsidTr="0010398C">
        <w:tblPrEx>
          <w:tblBorders>
            <w:bottom w:val="none" w:sz="0" w:space="0" w:color="auto"/>
          </w:tblBorders>
        </w:tblPrEx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D113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4.4.1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699E1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</w:tr>
      <w:tr w:rsidR="00D950B3" w:rsidRPr="00D950B3" w14:paraId="0655A8A2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576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4.4.2 Продолжительность выполнения простых производственных заданий или повторяющихся операций, 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BFC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25-100</w:t>
            </w:r>
          </w:p>
        </w:tc>
      </w:tr>
      <w:tr w:rsidR="00D950B3" w:rsidRPr="00D950B3" w14:paraId="22E781E2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DF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4.4.3. 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AE2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76-80</w:t>
            </w:r>
          </w:p>
        </w:tc>
      </w:tr>
      <w:tr w:rsidR="00D950B3" w:rsidRPr="00D950B3" w14:paraId="744D4F44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76A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4.5 Режим работы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6778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40D287AD" w14:textId="77777777" w:rsidTr="0010398C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DA7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4.5.1 Сменность работы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DD5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ind w:firstLine="709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Односменная</w:t>
            </w:r>
          </w:p>
        </w:tc>
      </w:tr>
    </w:tbl>
    <w:p w14:paraId="67ABDF79" w14:textId="77777777" w:rsidR="00D950B3" w:rsidRPr="00D950B3" w:rsidRDefault="00D950B3" w:rsidP="00D950B3">
      <w:pPr>
        <w:tabs>
          <w:tab w:val="left" w:pos="3469"/>
          <w:tab w:val="left" w:pos="8352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7A906D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Из таблиц 7.2 – 7.3 следует, что администратор информационной системы подвержен всем видам нагрузок: эмоциональной, сенсорной и интеллектуальной.  </w:t>
      </w:r>
    </w:p>
    <w:p w14:paraId="3A773BF2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На основании представленных данных разработаем карту рисков рабочего места администратора информационной системы.</w:t>
      </w:r>
    </w:p>
    <w:p w14:paraId="0B43795A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Для оценки рисков применяем классический метод. Оценка рисков рассчитывается по формуле (7.1):</w:t>
      </w:r>
    </w:p>
    <w:p w14:paraId="36931B48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right"/>
        <w:rPr>
          <w:rFonts w:eastAsia="Times New Roman" w:cs="Times New Roman"/>
          <w:sz w:val="20"/>
          <w:szCs w:val="28"/>
        </w:rPr>
      </w:pPr>
    </w:p>
    <w:p w14:paraId="448A6BBA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i/>
          <w:szCs w:val="28"/>
          <w:lang w:val="en-US" w:eastAsia="ru-RU"/>
        </w:rPr>
        <w:t>R</w:t>
      </w:r>
      <w:r w:rsidRPr="00D950B3">
        <w:rPr>
          <w:rFonts w:eastAsia="Times New Roman" w:cs="Times New Roman"/>
          <w:i/>
          <w:szCs w:val="28"/>
          <w:lang w:eastAsia="ru-RU"/>
        </w:rPr>
        <w:t xml:space="preserve"> = </w:t>
      </w:r>
      <w:r w:rsidRPr="00D950B3">
        <w:rPr>
          <w:rFonts w:eastAsia="Times New Roman" w:cs="Times New Roman"/>
          <w:i/>
          <w:szCs w:val="28"/>
          <w:lang w:val="en-US" w:eastAsia="ru-RU"/>
        </w:rPr>
        <w:t>P</w:t>
      </w:r>
      <w:r w:rsidRPr="00D950B3">
        <w:rPr>
          <w:rFonts w:eastAsia="Times New Roman" w:cs="Times New Roman"/>
          <w:i/>
          <w:szCs w:val="28"/>
          <w:lang w:eastAsia="ru-RU"/>
        </w:rPr>
        <w:t xml:space="preserve"> × </w:t>
      </w:r>
      <w:r w:rsidRPr="00D950B3">
        <w:rPr>
          <w:rFonts w:eastAsia="Times New Roman" w:cs="Times New Roman"/>
          <w:i/>
          <w:szCs w:val="28"/>
          <w:lang w:val="en-US" w:eastAsia="ru-RU"/>
        </w:rPr>
        <w:t>S</w:t>
      </w:r>
      <w:r w:rsidRPr="00D950B3">
        <w:rPr>
          <w:rFonts w:eastAsia="Times New Roman" w:cs="Times New Roman"/>
          <w:i/>
          <w:szCs w:val="28"/>
          <w:lang w:eastAsia="ru-RU"/>
        </w:rPr>
        <w:t>,</w:t>
      </w:r>
      <w:r w:rsidRPr="00D950B3">
        <w:rPr>
          <w:rFonts w:eastAsia="Times New Roman" w:cs="Times New Roman"/>
          <w:szCs w:val="28"/>
        </w:rPr>
        <w:t xml:space="preserve"> </w:t>
      </w:r>
      <w:r w:rsidRPr="00D950B3">
        <w:rPr>
          <w:rFonts w:eastAsia="Times New Roman" w:cs="Times New Roman"/>
          <w:szCs w:val="28"/>
        </w:rPr>
        <w:tab/>
      </w:r>
      <w:r w:rsidRPr="00D950B3">
        <w:rPr>
          <w:rFonts w:eastAsia="Times New Roman" w:cs="Times New Roman"/>
          <w:szCs w:val="28"/>
        </w:rPr>
        <w:tab/>
      </w:r>
      <w:r w:rsidRPr="00D950B3">
        <w:rPr>
          <w:rFonts w:eastAsia="Times New Roman" w:cs="Times New Roman"/>
          <w:szCs w:val="28"/>
        </w:rPr>
        <w:tab/>
      </w:r>
      <w:r w:rsidRPr="00D950B3">
        <w:rPr>
          <w:rFonts w:eastAsia="Times New Roman" w:cs="Times New Roman"/>
          <w:szCs w:val="28"/>
        </w:rPr>
        <w:tab/>
      </w:r>
      <w:r w:rsidRPr="00D950B3">
        <w:rPr>
          <w:rFonts w:eastAsia="Times New Roman" w:cs="Times New Roman"/>
          <w:szCs w:val="28"/>
        </w:rPr>
        <w:tab/>
      </w:r>
      <w:r w:rsidRPr="00D950B3">
        <w:rPr>
          <w:rFonts w:eastAsia="Times New Roman" w:cs="Times New Roman"/>
          <w:szCs w:val="28"/>
        </w:rPr>
        <w:tab/>
        <w:t>(7.1)</w:t>
      </w:r>
    </w:p>
    <w:p w14:paraId="0D539EDB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right"/>
        <w:rPr>
          <w:rFonts w:eastAsia="Times New Roman" w:cs="Times New Roman"/>
          <w:sz w:val="20"/>
          <w:szCs w:val="28"/>
        </w:rPr>
      </w:pPr>
    </w:p>
    <w:p w14:paraId="5C01FAB1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где R – риск, балл; P – вероятность возникновения опасности, балл; S – серьезность последствий воздействия опасности, балл.</w:t>
      </w:r>
    </w:p>
    <w:p w14:paraId="52FB4EE9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Исходя из значений P и S, определяем категорию риска. Категории рисков подразделяются на следующие: низкие (R </w:t>
      </w:r>
      <w:proofErr w:type="gramStart"/>
      <w:r w:rsidRPr="00D950B3">
        <w:rPr>
          <w:rFonts w:eastAsia="Times New Roman" w:cs="Times New Roman"/>
          <w:szCs w:val="28"/>
        </w:rPr>
        <w:t>&lt; 6</w:t>
      </w:r>
      <w:proofErr w:type="gramEnd"/>
      <w:r w:rsidRPr="00D950B3">
        <w:rPr>
          <w:rFonts w:eastAsia="Times New Roman" w:cs="Times New Roman"/>
          <w:szCs w:val="28"/>
        </w:rPr>
        <w:t xml:space="preserve">); умеренные (6 ≤  R ≤ 12); высокие (R &gt; 12). Риски, отнесенные к категории «низкие» считаются </w:t>
      </w:r>
      <w:r w:rsidRPr="00D950B3">
        <w:rPr>
          <w:rFonts w:eastAsia="Times New Roman" w:cs="Times New Roman"/>
          <w:szCs w:val="28"/>
        </w:rPr>
        <w:lastRenderedPageBreak/>
        <w:t>допустимыми и управляемыми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Риски, отнесенные к категориям «умеренные» и «высокие» считаются недопустимыми и требуют разработки мер по управлению ими. Карта опасностей и рисков представлена в таблице 7.4.</w:t>
      </w:r>
    </w:p>
    <w:p w14:paraId="0E0F2F18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78E5527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Таблица 7.4 – Карта управления (умеренными) рисками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25"/>
        <w:gridCol w:w="1701"/>
        <w:gridCol w:w="720"/>
        <w:gridCol w:w="720"/>
        <w:gridCol w:w="540"/>
        <w:gridCol w:w="2131"/>
        <w:gridCol w:w="1701"/>
        <w:gridCol w:w="1418"/>
      </w:tblGrid>
      <w:tr w:rsidR="00D950B3" w:rsidRPr="00D950B3" w14:paraId="6E0ADB37" w14:textId="77777777" w:rsidTr="0010398C">
        <w:trPr>
          <w:cantSplit/>
          <w:trHeight w:val="2885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 w14:paraId="2A65A42B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1857C7C9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982C67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Идентификационная</w:t>
            </w:r>
          </w:p>
          <w:p w14:paraId="3AEC6913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опасность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14:paraId="1A87C8E8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Серьёзность послед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ствий возникновения опасности, 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14:paraId="66333F4D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Вероятность возник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новения опасности, Р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571050B3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Риск, R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7F4DA2A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Осуществляемые меры управления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624FC0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Рекомендуе</w:t>
            </w:r>
            <w:proofErr w:type="spellEnd"/>
            <w:r w:rsidRPr="00D950B3"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мые</w:t>
            </w:r>
            <w:proofErr w:type="spellEnd"/>
            <w:r w:rsidRPr="00D950B3">
              <w:rPr>
                <w:rFonts w:eastAsia="Times New Roman" w:cs="Times New Roman"/>
                <w:sz w:val="24"/>
                <w:szCs w:val="24"/>
              </w:rPr>
              <w:t xml:space="preserve"> действия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9A786E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Срок исполнения</w:t>
            </w:r>
          </w:p>
        </w:tc>
      </w:tr>
      <w:tr w:rsidR="00D950B3" w:rsidRPr="00D950B3" w14:paraId="1AF23FE6" w14:textId="77777777" w:rsidTr="0010398C">
        <w:tc>
          <w:tcPr>
            <w:tcW w:w="426" w:type="dxa"/>
            <w:shd w:val="clear" w:color="auto" w:fill="auto"/>
            <w:vAlign w:val="center"/>
          </w:tcPr>
          <w:p w14:paraId="3188C338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6B60718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3B160F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CA1E55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FA7779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4C63993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39B5CFF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4B7D00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074515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</w:tr>
      <w:tr w:rsidR="00D950B3" w:rsidRPr="00D950B3" w14:paraId="31FE66E9" w14:textId="77777777" w:rsidTr="0010398C">
        <w:tc>
          <w:tcPr>
            <w:tcW w:w="426" w:type="dxa"/>
            <w:vMerge w:val="restart"/>
            <w:shd w:val="clear" w:color="auto" w:fill="auto"/>
            <w:textDirection w:val="btLr"/>
          </w:tcPr>
          <w:p w14:paraId="5A8A2B67" w14:textId="77777777" w:rsidR="00D950B3" w:rsidRPr="00D950B3" w:rsidRDefault="00D950B3" w:rsidP="00D950B3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Администратор информационной системы</w:t>
            </w:r>
          </w:p>
          <w:p w14:paraId="01AFE7E3" w14:textId="3172F406" w:rsidR="00D950B3" w:rsidRPr="00D950B3" w:rsidRDefault="00D950B3" w:rsidP="00D950B3">
            <w:pPr>
              <w:numPr>
                <w:ilvl w:val="0"/>
                <w:numId w:val="18"/>
              </w:numPr>
              <w:tabs>
                <w:tab w:val="left" w:pos="993"/>
              </w:tabs>
              <w:spacing w:after="0"/>
              <w:contextualSpacing/>
              <w:jc w:val="both"/>
              <w:rPr>
                <w:sz w:val="24"/>
                <w:szCs w:val="24"/>
              </w:rPr>
            </w:pPr>
            <w:r w:rsidRPr="00D950B3">
              <w:rPr>
                <w:sz w:val="24"/>
                <w:szCs w:val="24"/>
              </w:rPr>
              <w:t xml:space="preserve">Дана характеристика объекта с точки зрения охраны труда: условия труда администратора </w:t>
            </w:r>
            <w:r>
              <w:rPr>
                <w:sz w:val="24"/>
                <w:szCs w:val="24"/>
              </w:rPr>
              <w:t>систем</w:t>
            </w:r>
            <w:r w:rsidRPr="00D950B3">
              <w:rPr>
                <w:sz w:val="24"/>
                <w:szCs w:val="24"/>
              </w:rPr>
              <w:t xml:space="preserve">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периоде. </w:t>
            </w:r>
          </w:p>
          <w:p w14:paraId="545F9E4B" w14:textId="335A0EE0" w:rsidR="00D950B3" w:rsidRPr="00D950B3" w:rsidRDefault="00D950B3" w:rsidP="00D950B3">
            <w:pPr>
              <w:numPr>
                <w:ilvl w:val="0"/>
                <w:numId w:val="18"/>
              </w:numPr>
              <w:tabs>
                <w:tab w:val="left" w:pos="993"/>
              </w:tabs>
              <w:spacing w:after="0"/>
              <w:contextualSpacing/>
              <w:jc w:val="both"/>
              <w:rPr>
                <w:sz w:val="24"/>
                <w:szCs w:val="24"/>
              </w:rPr>
            </w:pPr>
            <w:r w:rsidRPr="00D950B3">
              <w:rPr>
                <w:sz w:val="24"/>
                <w:szCs w:val="24"/>
              </w:rPr>
              <w:t xml:space="preserve">Разработана карта рисков для администратора </w:t>
            </w:r>
            <w:r>
              <w:rPr>
                <w:sz w:val="24"/>
                <w:szCs w:val="24"/>
              </w:rPr>
              <w:t>систем</w:t>
            </w:r>
            <w:r w:rsidRPr="00D950B3">
              <w:rPr>
                <w:sz w:val="24"/>
                <w:szCs w:val="24"/>
              </w:rPr>
              <w:t>а.</w:t>
            </w:r>
          </w:p>
          <w:p w14:paraId="7348913E" w14:textId="77777777" w:rsidR="00D950B3" w:rsidRPr="00D950B3" w:rsidRDefault="00D950B3" w:rsidP="00D950B3">
            <w:pPr>
              <w:numPr>
                <w:ilvl w:val="0"/>
                <w:numId w:val="18"/>
              </w:numPr>
              <w:tabs>
                <w:tab w:val="left" w:pos="993"/>
              </w:tabs>
              <w:spacing w:after="0"/>
              <w:contextualSpacing/>
              <w:jc w:val="both"/>
              <w:rPr>
                <w:sz w:val="24"/>
                <w:szCs w:val="24"/>
              </w:rPr>
            </w:pPr>
            <w:r w:rsidRPr="00D950B3">
              <w:rPr>
                <w:sz w:val="24"/>
                <w:szCs w:val="24"/>
              </w:rPr>
              <w:t>Произведена оценка организации охраны труда, производственной санитарии, промышленной и пожарной безопасности.</w:t>
            </w:r>
          </w:p>
          <w:p w14:paraId="41F8DAE1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Администратор веб-сервиса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14:paraId="02F1BE30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shd w:val="clear" w:color="auto" w:fill="auto"/>
          </w:tcPr>
          <w:p w14:paraId="0F19DFC1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Нервно-психические перегрузки</w:t>
            </w:r>
          </w:p>
        </w:tc>
        <w:tc>
          <w:tcPr>
            <w:tcW w:w="720" w:type="dxa"/>
            <w:shd w:val="clear" w:color="auto" w:fill="auto"/>
          </w:tcPr>
          <w:p w14:paraId="6EA997F3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7B3735E4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14:paraId="101B6C55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0717C024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701" w:type="dxa"/>
            <w:shd w:val="clear" w:color="auto" w:fill="auto"/>
          </w:tcPr>
          <w:p w14:paraId="3532CE97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418" w:type="dxa"/>
            <w:shd w:val="clear" w:color="auto" w:fill="auto"/>
          </w:tcPr>
          <w:p w14:paraId="792C4274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  <w:tr w:rsidR="00D950B3" w:rsidRPr="00D950B3" w14:paraId="29BF5934" w14:textId="77777777" w:rsidTr="0010398C">
        <w:tc>
          <w:tcPr>
            <w:tcW w:w="426" w:type="dxa"/>
            <w:vMerge/>
            <w:shd w:val="clear" w:color="auto" w:fill="auto"/>
          </w:tcPr>
          <w:p w14:paraId="07BEBB69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14:paraId="3B28588D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5D9F5E9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Умственное напряжение</w:t>
            </w:r>
          </w:p>
        </w:tc>
        <w:tc>
          <w:tcPr>
            <w:tcW w:w="720" w:type="dxa"/>
            <w:shd w:val="clear" w:color="auto" w:fill="auto"/>
          </w:tcPr>
          <w:p w14:paraId="65BBB991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DCAEC47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1CD7629F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DEF26EF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Соблюдение распорядка дня</w:t>
            </w:r>
          </w:p>
        </w:tc>
        <w:tc>
          <w:tcPr>
            <w:tcW w:w="1701" w:type="dxa"/>
            <w:shd w:val="clear" w:color="auto" w:fill="auto"/>
          </w:tcPr>
          <w:p w14:paraId="2AB56901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418" w:type="dxa"/>
            <w:shd w:val="clear" w:color="auto" w:fill="auto"/>
          </w:tcPr>
          <w:p w14:paraId="0C8A1E76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  <w:tr w:rsidR="00D950B3" w:rsidRPr="00D950B3" w14:paraId="35C64D40" w14:textId="77777777" w:rsidTr="0010398C">
        <w:tc>
          <w:tcPr>
            <w:tcW w:w="426" w:type="dxa"/>
            <w:vMerge/>
            <w:shd w:val="clear" w:color="auto" w:fill="auto"/>
          </w:tcPr>
          <w:p w14:paraId="2CCDEC8B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14:paraId="72F8635D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E08E2F1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Поражение электрическим током</w:t>
            </w:r>
          </w:p>
        </w:tc>
        <w:tc>
          <w:tcPr>
            <w:tcW w:w="720" w:type="dxa"/>
            <w:shd w:val="clear" w:color="auto" w:fill="auto"/>
          </w:tcPr>
          <w:p w14:paraId="75F710A3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22463C4C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14:paraId="7B83E57B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0E079087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Инструкция по охране труда </w:t>
            </w:r>
          </w:p>
        </w:tc>
        <w:tc>
          <w:tcPr>
            <w:tcW w:w="1701" w:type="dxa"/>
            <w:shd w:val="clear" w:color="auto" w:fill="auto"/>
          </w:tcPr>
          <w:p w14:paraId="534053CC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Соблюдение и выполнение требований инструкции</w:t>
            </w:r>
          </w:p>
        </w:tc>
        <w:tc>
          <w:tcPr>
            <w:tcW w:w="1418" w:type="dxa"/>
            <w:shd w:val="clear" w:color="auto" w:fill="auto"/>
          </w:tcPr>
          <w:p w14:paraId="65DBA142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  <w:tr w:rsidR="00D950B3" w:rsidRPr="00D950B3" w14:paraId="07B98353" w14:textId="77777777" w:rsidTr="0010398C">
        <w:tc>
          <w:tcPr>
            <w:tcW w:w="426" w:type="dxa"/>
            <w:vMerge/>
            <w:shd w:val="clear" w:color="auto" w:fill="auto"/>
            <w:textDirection w:val="btLr"/>
          </w:tcPr>
          <w:p w14:paraId="138E55C9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14:paraId="567DC913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297BB90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Пожарная опасность</w:t>
            </w:r>
          </w:p>
        </w:tc>
        <w:tc>
          <w:tcPr>
            <w:tcW w:w="720" w:type="dxa"/>
            <w:shd w:val="clear" w:color="auto" w:fill="auto"/>
          </w:tcPr>
          <w:p w14:paraId="02035F1B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6642F7A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5C7E3CA7" w14:textId="77777777" w:rsidR="00D950B3" w:rsidRPr="00D950B3" w:rsidRDefault="00D950B3" w:rsidP="00D950B3">
            <w:pPr>
              <w:widowControl w:val="0"/>
              <w:suppressAutoHyphens/>
              <w:spacing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71E9C1A2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Инструкция по пожарной безопасности </w:t>
            </w:r>
          </w:p>
        </w:tc>
        <w:tc>
          <w:tcPr>
            <w:tcW w:w="1701" w:type="dxa"/>
            <w:shd w:val="clear" w:color="auto" w:fill="auto"/>
          </w:tcPr>
          <w:p w14:paraId="2FB6646E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Соблюдение правил пожарной безопасности</w:t>
            </w:r>
          </w:p>
        </w:tc>
        <w:tc>
          <w:tcPr>
            <w:tcW w:w="1418" w:type="dxa"/>
            <w:shd w:val="clear" w:color="auto" w:fill="auto"/>
          </w:tcPr>
          <w:p w14:paraId="03379E1D" w14:textId="77777777" w:rsidR="00D950B3" w:rsidRPr="00D950B3" w:rsidRDefault="00D950B3" w:rsidP="00D950B3">
            <w:pPr>
              <w:widowControl w:val="0"/>
              <w:suppressAutoHyphens/>
              <w:spacing w:after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</w:tbl>
    <w:p w14:paraId="72EFB0E3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A0DFC0C" w14:textId="77777777" w:rsid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061EBF7" w14:textId="0E6D8181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lastRenderedPageBreak/>
        <w:t>Окончание таблицы 7.4</w:t>
      </w:r>
    </w:p>
    <w:tbl>
      <w:tblPr>
        <w:tblpPr w:leftFromText="180" w:rightFromText="180" w:vertAnchor="text" w:tblpY="1"/>
        <w:tblOverlap w:val="never"/>
        <w:tblW w:w="978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25"/>
        <w:gridCol w:w="1701"/>
        <w:gridCol w:w="720"/>
        <w:gridCol w:w="720"/>
        <w:gridCol w:w="540"/>
        <w:gridCol w:w="2131"/>
        <w:gridCol w:w="1701"/>
        <w:gridCol w:w="1418"/>
      </w:tblGrid>
      <w:tr w:rsidR="00D950B3" w:rsidRPr="00D950B3" w14:paraId="344228BB" w14:textId="77777777" w:rsidTr="0010398C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48D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E99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9B8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257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328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446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1C61C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FDD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B02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</w:tr>
      <w:tr w:rsidR="00D950B3" w:rsidRPr="00D950B3" w14:paraId="5290079B" w14:textId="77777777" w:rsidTr="0010398C">
        <w:tc>
          <w:tcPr>
            <w:tcW w:w="426" w:type="dxa"/>
            <w:vMerge w:val="restart"/>
            <w:shd w:val="clear" w:color="auto" w:fill="auto"/>
            <w:textDirection w:val="btLr"/>
          </w:tcPr>
          <w:p w14:paraId="69214FD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Администратор информационной системы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14:paraId="3E01F1D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shd w:val="clear" w:color="auto" w:fill="auto"/>
          </w:tcPr>
          <w:p w14:paraId="6BA8423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Напряжение зрительных анализаторов</w:t>
            </w:r>
          </w:p>
        </w:tc>
        <w:tc>
          <w:tcPr>
            <w:tcW w:w="720" w:type="dxa"/>
            <w:shd w:val="clear" w:color="auto" w:fill="auto"/>
          </w:tcPr>
          <w:p w14:paraId="310101C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0EAE52B7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14:paraId="50A7F006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55B00333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701" w:type="dxa"/>
            <w:shd w:val="clear" w:color="auto" w:fill="auto"/>
          </w:tcPr>
          <w:p w14:paraId="5C77A061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Соблюдение требований инструкции</w:t>
            </w:r>
          </w:p>
        </w:tc>
        <w:tc>
          <w:tcPr>
            <w:tcW w:w="1418" w:type="dxa"/>
            <w:shd w:val="clear" w:color="auto" w:fill="auto"/>
          </w:tcPr>
          <w:p w14:paraId="745095C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Cs w:val="24"/>
              </w:rPr>
              <w:t>постоянно</w:t>
            </w:r>
          </w:p>
        </w:tc>
      </w:tr>
      <w:tr w:rsidR="00D950B3" w:rsidRPr="00D950B3" w14:paraId="230E4468" w14:textId="77777777" w:rsidTr="0010398C">
        <w:tc>
          <w:tcPr>
            <w:tcW w:w="426" w:type="dxa"/>
            <w:vMerge/>
            <w:shd w:val="clear" w:color="auto" w:fill="auto"/>
            <w:textDirection w:val="btLr"/>
          </w:tcPr>
          <w:p w14:paraId="7A80A43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14:paraId="3429BDA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05EB06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Статическая поза (заболевания кистей рук)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0BA314E0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0A648F99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EE5993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auto"/>
          </w:tcPr>
          <w:p w14:paraId="59342C3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1906A1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Соблюдение распорядка дня, производственная гимнастика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C4375E2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  <w:tr w:rsidR="00D950B3" w:rsidRPr="00D950B3" w14:paraId="5281B4A0" w14:textId="77777777" w:rsidTr="0010398C"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7563136F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74ED785D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52F8F7B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Простудные заболевания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1CA039B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49D35874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BF549B5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auto"/>
          </w:tcPr>
          <w:p w14:paraId="1C19905A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BC3A03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Обеспечение соответствующих условий производственной среды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3AE7324E" w14:textId="77777777" w:rsidR="00D950B3" w:rsidRPr="00D950B3" w:rsidRDefault="00D950B3" w:rsidP="00D950B3">
            <w:pPr>
              <w:widowControl w:val="0"/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постоянно</w:t>
            </w:r>
          </w:p>
        </w:tc>
      </w:tr>
    </w:tbl>
    <w:p w14:paraId="54FB333E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3E9B88D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Оценка организации охраны труда, производственной санитарии и промышленной безопасности приведена в таблице 7.5.</w:t>
      </w:r>
    </w:p>
    <w:p w14:paraId="7859C9B1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79B8EA7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Таблица 7.5 – Характеристика производственной санитарии и промышленной безопасности</w:t>
      </w:r>
    </w:p>
    <w:tbl>
      <w:tblPr>
        <w:tblOverlap w:val="never"/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5"/>
        <w:gridCol w:w="2711"/>
      </w:tblGrid>
      <w:tr w:rsidR="00D950B3" w:rsidRPr="00D950B3" w14:paraId="21524F87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C602E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2916F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Характеристика реа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лизуемого парамет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ра</w:t>
            </w:r>
          </w:p>
        </w:tc>
      </w:tr>
      <w:tr w:rsidR="00D950B3" w:rsidRPr="00D950B3" w14:paraId="1975AB48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1BFCA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788BE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019C5FBF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389CDB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Количество имевших место за отчетный период: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E66422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D950B3" w:rsidRPr="00D950B3" w14:paraId="001AC32B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11CB5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3E311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D950B3" w:rsidRPr="00D950B3" w14:paraId="3BD2A51C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BE00B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2F54BD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D950B3" w:rsidRPr="00D950B3" w14:paraId="1F5F0F48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1503D5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0C1FF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</w:tbl>
    <w:p w14:paraId="614F2E0D" w14:textId="77777777" w:rsid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CDA071D" w14:textId="258B0518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lastRenderedPageBreak/>
        <w:t>Окончание таблицы 7.5</w:t>
      </w:r>
    </w:p>
    <w:tbl>
      <w:tblPr>
        <w:tblOverlap w:val="never"/>
        <w:tblW w:w="967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5"/>
        <w:gridCol w:w="2711"/>
      </w:tblGrid>
      <w:tr w:rsidR="00D950B3" w:rsidRPr="00D950B3" w14:paraId="75617BAB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734FA1B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50FC2D44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D950B3" w:rsidRPr="00D950B3" w14:paraId="160F84CF" w14:textId="77777777" w:rsidTr="0010398C"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14:paraId="37D23387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Технические средства и оборудование, обеспечивающие параметры микрокли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мата:</w:t>
            </w:r>
          </w:p>
        </w:tc>
      </w:tr>
      <w:tr w:rsidR="00D950B3" w:rsidRPr="00D950B3" w14:paraId="11B958A4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6C66A69A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391264FF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естественная</w:t>
            </w:r>
          </w:p>
        </w:tc>
      </w:tr>
      <w:tr w:rsidR="00D950B3" w:rsidRPr="00D950B3" w14:paraId="04C001F3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0E8A426E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692327F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Централизованное (водяное) </w:t>
            </w:r>
          </w:p>
        </w:tc>
      </w:tr>
      <w:tr w:rsidR="00D950B3" w:rsidRPr="00D950B3" w14:paraId="7D245FC1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55177FF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019646BD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влажная</w:t>
            </w:r>
          </w:p>
        </w:tc>
      </w:tr>
      <w:tr w:rsidR="00D950B3" w:rsidRPr="00D950B3" w14:paraId="2B7E1CA2" w14:textId="77777777" w:rsidTr="0010398C"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14:paraId="777A5790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Технические средства и оборудование, обеспечивающие параметры освеще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ния:</w:t>
            </w:r>
          </w:p>
        </w:tc>
      </w:tr>
      <w:tr w:rsidR="00D950B3" w:rsidRPr="00D950B3" w14:paraId="4DB6BFF9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201D4D4B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 xml:space="preserve">- характеристика зрительной работы, разряд и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подразряд</w:t>
            </w:r>
            <w:proofErr w:type="spellEnd"/>
            <w:r w:rsidRPr="00D950B3">
              <w:rPr>
                <w:rFonts w:eastAsia="Times New Roman" w:cs="Times New Roman"/>
                <w:sz w:val="24"/>
                <w:szCs w:val="24"/>
              </w:rPr>
              <w:t xml:space="preserve"> зрительной работы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1F2AF2F1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IIIа</w:t>
            </w:r>
            <w:proofErr w:type="spellEnd"/>
          </w:p>
        </w:tc>
      </w:tr>
      <w:tr w:rsidR="00D950B3" w:rsidRPr="00D950B3" w14:paraId="714E0831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76EF84AD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5DC1DD27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общая</w:t>
            </w:r>
          </w:p>
        </w:tc>
      </w:tr>
      <w:tr w:rsidR="00D950B3" w:rsidRPr="00D950B3" w14:paraId="37EF9611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599D36A3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7F45E85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9 Вт</w:t>
            </w:r>
          </w:p>
        </w:tc>
      </w:tr>
      <w:tr w:rsidR="00D950B3" w:rsidRPr="00D950B3" w14:paraId="207EC94C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7D5CEE34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712B2D8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светодиодные лампы /</w:t>
            </w:r>
            <w:r w:rsidRPr="00D950B3">
              <w:rPr>
                <w:rFonts w:eastAsia="Times New Roman" w:cs="Times New Roman"/>
                <w:sz w:val="24"/>
                <w:szCs w:val="24"/>
              </w:rPr>
              <w:br/>
              <w:t xml:space="preserve">2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D950B3" w:rsidRPr="00D950B3" w14:paraId="0DB89249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3AFD2B12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исполнение естественного освещения (боковое или бо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ковое и верхнее)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1D6A2FCD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Боковое</w:t>
            </w:r>
          </w:p>
        </w:tc>
      </w:tr>
      <w:tr w:rsidR="00D950B3" w:rsidRPr="00D950B3" w14:paraId="172762BD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D0A094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AD5875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1,5</w:t>
            </w:r>
          </w:p>
        </w:tc>
      </w:tr>
      <w:tr w:rsidR="00D950B3" w:rsidRPr="00D950B3" w14:paraId="1071D608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3A528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3C7B8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950B3" w:rsidRPr="00D950B3" w14:paraId="1FB07DFF" w14:textId="77777777" w:rsidTr="0010398C"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14:paraId="7A2CB1DE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Технические средства и оборудование, обеспечивающие техническую безопас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ность:</w:t>
            </w:r>
          </w:p>
        </w:tc>
      </w:tr>
      <w:tr w:rsidR="00D950B3" w:rsidRPr="00D950B3" w14:paraId="47CE32E8" w14:textId="77777777" w:rsidTr="0010398C">
        <w:trPr>
          <w:jc w:val="center"/>
        </w:trPr>
        <w:tc>
          <w:tcPr>
            <w:tcW w:w="6965" w:type="dxa"/>
            <w:shd w:val="clear" w:color="auto" w:fill="FFFFFF"/>
            <w:vAlign w:val="center"/>
          </w:tcPr>
          <w:p w14:paraId="50DE6C4A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2711" w:type="dxa"/>
            <w:shd w:val="clear" w:color="auto" w:fill="FFFFFF"/>
            <w:vAlign w:val="center"/>
          </w:tcPr>
          <w:p w14:paraId="7FED25C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D950B3" w:rsidRPr="00D950B3" w14:paraId="4F6C6D4E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83C75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класс помещения по опасности поражения электриче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ским током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4603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без повышенной опасности</w:t>
            </w:r>
          </w:p>
        </w:tc>
      </w:tr>
      <w:tr w:rsidR="00D950B3" w:rsidRPr="00D950B3" w14:paraId="78ACCA87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AA3A42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класс электрооборудования по способу защиты челове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ка от поражения электрическим током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899F3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I</w:t>
            </w:r>
          </w:p>
        </w:tc>
      </w:tr>
      <w:tr w:rsidR="00D950B3" w:rsidRPr="00D950B3" w14:paraId="665210D9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291E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053F16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0,5</w:t>
            </w:r>
          </w:p>
        </w:tc>
      </w:tr>
      <w:tr w:rsidR="00D950B3" w:rsidRPr="00D950B3" w14:paraId="11225576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D3736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тип заземления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1BFF6B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T-N</w:t>
            </w:r>
          </w:p>
        </w:tc>
      </w:tr>
      <w:tr w:rsidR="00D950B3" w:rsidRPr="00D950B3" w14:paraId="155845A7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53C13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места (зоны) накопления зарядов статического электри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чества.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E853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ПЭВМ</w:t>
            </w:r>
          </w:p>
        </w:tc>
      </w:tr>
      <w:tr w:rsidR="00D950B3" w:rsidRPr="00D950B3" w14:paraId="477CE3D4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74C885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средства технической и коллективной защиты от пора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жения электрическим током и статического электриче</w:t>
            </w:r>
            <w:r w:rsidRPr="00D950B3">
              <w:rPr>
                <w:rFonts w:eastAsia="Times New Roman" w:cs="Times New Roman"/>
                <w:sz w:val="24"/>
                <w:szCs w:val="24"/>
              </w:rPr>
              <w:softHyphen/>
              <w:t>ства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3D80A3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изоляция, УЗО</w:t>
            </w:r>
          </w:p>
        </w:tc>
      </w:tr>
      <w:tr w:rsidR="00D950B3" w:rsidRPr="00D950B3" w14:paraId="5068C6A0" w14:textId="77777777" w:rsidTr="0010398C">
        <w:trPr>
          <w:jc w:val="center"/>
        </w:trPr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D042D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5E2C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50B3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</w:tbl>
    <w:p w14:paraId="5E98D10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797B869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В соответствии с информацией, представленной в таблице 7.5 </w:t>
      </w:r>
      <w:r w:rsidRPr="00D950B3">
        <w:rPr>
          <w:rFonts w:eastAsia="Times New Roman" w:cs="Times New Roman"/>
          <w:szCs w:val="28"/>
        </w:rPr>
        <w:lastRenderedPageBreak/>
        <w:t>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 w:rsidRPr="00D950B3">
        <w:rPr>
          <w:rFonts w:eastAsia="Times New Roman" w:cs="Times New Roman"/>
          <w:szCs w:val="28"/>
        </w:rPr>
        <w:softHyphen/>
        <w:t>вок».</w:t>
      </w:r>
    </w:p>
    <w:p w14:paraId="028A56D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Далее приведен расчёт необходимого количества светильников для освещения помещения методом светового потока.</w:t>
      </w:r>
    </w:p>
    <w:p w14:paraId="1031F62F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Расчет искусственного освещения в цехе производится методом светового потока по формуле (7.2): </w:t>
      </w:r>
    </w:p>
    <w:p w14:paraId="67BE2385" w14:textId="77777777" w:rsidR="00D950B3" w:rsidRPr="00D950B3" w:rsidRDefault="00D950B3" w:rsidP="00D950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046589E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right"/>
        <w:rPr>
          <w:rFonts w:cs="Times New Roman"/>
          <w:color w:val="000000"/>
          <w:szCs w:val="28"/>
        </w:rPr>
      </w:pPr>
      <w:r w:rsidRPr="00D950B3">
        <w:rPr>
          <w:rFonts w:eastAsia="Times New Roman" w:cs="Times New Roman"/>
          <w:position w:val="-28"/>
          <w:szCs w:val="28"/>
        </w:rPr>
        <w:object w:dxaOrig="2280" w:dyaOrig="720" w14:anchorId="46485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8.25pt" o:ole="">
            <v:imagedata r:id="rId8" o:title=""/>
          </v:shape>
          <o:OLEObject Type="Embed" ProgID="Equation.DSMT4" ShapeID="_x0000_i1025" DrawAspect="Content" ObjectID="_1701710847" r:id="rId9"/>
        </w:object>
      </w:r>
      <w:r w:rsidRPr="00D950B3">
        <w:rPr>
          <w:rFonts w:eastAsia="Times New Roman" w:cs="Times New Roman"/>
          <w:szCs w:val="28"/>
        </w:rPr>
        <w:t xml:space="preserve">                                    (7.2)</w:t>
      </w:r>
    </w:p>
    <w:p w14:paraId="466700B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89311A4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где N – число светильников, обеспечивающее требуемую освещенность в помещении, шт.;</w:t>
      </w:r>
    </w:p>
    <w:p w14:paraId="3D18C461" w14:textId="77777777" w:rsidR="00D950B3" w:rsidRPr="00D950B3" w:rsidRDefault="00FA407D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 xml:space="preserve"> </m:t>
        </m:r>
      </m:oMath>
      <w:r w:rsidR="00D950B3" w:rsidRPr="00D950B3">
        <w:rPr>
          <w:rFonts w:eastAsia="Times New Roman" w:cs="Times New Roman"/>
          <w:szCs w:val="28"/>
        </w:rPr>
        <w:t xml:space="preserve"> – нормируемая освещенность, </w:t>
      </w:r>
      <w:proofErr w:type="spellStart"/>
      <w:r w:rsidR="00D950B3" w:rsidRPr="00D950B3">
        <w:rPr>
          <w:rFonts w:eastAsia="Times New Roman" w:cs="Times New Roman"/>
          <w:szCs w:val="28"/>
        </w:rPr>
        <w:t>лк</w:t>
      </w:r>
      <w:proofErr w:type="spellEnd"/>
      <w:r w:rsidR="00D950B3" w:rsidRPr="00D950B3">
        <w:rPr>
          <w:rFonts w:eastAsia="Times New Roman" w:cs="Times New Roman"/>
          <w:szCs w:val="28"/>
        </w:rPr>
        <w:t xml:space="preserve"> (300 </w:t>
      </w:r>
      <w:proofErr w:type="spellStart"/>
      <w:r w:rsidR="00D950B3" w:rsidRPr="00D950B3">
        <w:rPr>
          <w:rFonts w:eastAsia="Times New Roman" w:cs="Times New Roman"/>
          <w:szCs w:val="28"/>
        </w:rPr>
        <w:t>лк</w:t>
      </w:r>
      <w:proofErr w:type="spellEnd"/>
      <w:r w:rsidR="00D950B3" w:rsidRPr="00D950B3">
        <w:rPr>
          <w:rFonts w:eastAsia="Times New Roman" w:cs="Times New Roman"/>
          <w:szCs w:val="28"/>
        </w:rPr>
        <w:t>);</w:t>
      </w:r>
    </w:p>
    <w:p w14:paraId="7A328431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F – световой поток одной лампы, лм (для светодиодной лампы мощностью 9 Вт – 700);</w:t>
      </w:r>
    </w:p>
    <w:p w14:paraId="7F064C8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S – площадь помещения, м</w:t>
      </w:r>
      <w:r w:rsidRPr="00D950B3">
        <w:rPr>
          <w:rFonts w:eastAsia="Times New Roman" w:cs="Times New Roman"/>
          <w:szCs w:val="28"/>
          <w:vertAlign w:val="superscript"/>
        </w:rPr>
        <w:t>2</w:t>
      </w:r>
      <w:r w:rsidRPr="00D950B3">
        <w:rPr>
          <w:rFonts w:eastAsia="Times New Roman" w:cs="Times New Roman"/>
          <w:szCs w:val="28"/>
        </w:rPr>
        <w:t xml:space="preserve"> (17,3 м</w:t>
      </w:r>
      <w:r w:rsidRPr="00D950B3">
        <w:rPr>
          <w:rFonts w:eastAsia="Times New Roman" w:cs="Times New Roman"/>
          <w:szCs w:val="28"/>
          <w:vertAlign w:val="superscript"/>
        </w:rPr>
        <w:t>2</w:t>
      </w:r>
      <w:r w:rsidRPr="00D950B3">
        <w:rPr>
          <w:rFonts w:eastAsia="Times New Roman" w:cs="Times New Roman"/>
          <w:szCs w:val="28"/>
        </w:rPr>
        <w:t>);</w:t>
      </w:r>
    </w:p>
    <w:p w14:paraId="2FB2B348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k – коэффициент запаса, зависящий от состояния воздушной среды в помещении (примем равным 1); </w:t>
      </w:r>
    </w:p>
    <w:p w14:paraId="75949BB5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z – поправочный коэффициент, учитывающий неравномерность освещенности в помещении (примем равным 1,2);</w:t>
      </w:r>
    </w:p>
    <w:p w14:paraId="612664B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</w:rPr>
          <m:t>η</m:t>
        </m:r>
      </m:oMath>
      <w:r w:rsidRPr="00D950B3">
        <w:rPr>
          <w:rFonts w:eastAsia="Times New Roman" w:cs="Times New Roman"/>
          <w:szCs w:val="28"/>
        </w:rPr>
        <w:t xml:space="preserve"> – коэффициент использования светового потока, зависит от типа светильника, индекса помещения i, коэффициентов </w:t>
      </w:r>
      <w:proofErr w:type="spellStart"/>
      <w:r w:rsidRPr="00D950B3">
        <w:rPr>
          <w:rFonts w:eastAsia="Times New Roman" w:cs="Times New Roman"/>
          <w:szCs w:val="28"/>
        </w:rPr>
        <w:t>ρ</w:t>
      </w:r>
      <w:r w:rsidRPr="00D950B3">
        <w:rPr>
          <w:rFonts w:eastAsia="Times New Roman" w:cs="Times New Roman"/>
          <w:szCs w:val="28"/>
          <w:vertAlign w:val="subscript"/>
        </w:rPr>
        <w:t>п</w:t>
      </w:r>
      <w:proofErr w:type="spellEnd"/>
      <w:r w:rsidRPr="00D950B3">
        <w:rPr>
          <w:rFonts w:eastAsia="Times New Roman" w:cs="Times New Roman"/>
          <w:szCs w:val="28"/>
        </w:rPr>
        <w:t xml:space="preserve">, </w:t>
      </w:r>
      <w:proofErr w:type="spellStart"/>
      <w:r w:rsidRPr="00D950B3">
        <w:rPr>
          <w:rFonts w:eastAsia="Times New Roman" w:cs="Times New Roman"/>
          <w:szCs w:val="28"/>
        </w:rPr>
        <w:t>ρ</w:t>
      </w:r>
      <w:r w:rsidRPr="00D950B3">
        <w:rPr>
          <w:rFonts w:eastAsia="Times New Roman" w:cs="Times New Roman"/>
          <w:szCs w:val="28"/>
          <w:vertAlign w:val="subscript"/>
        </w:rPr>
        <w:t>ст</w:t>
      </w:r>
      <w:proofErr w:type="spellEnd"/>
      <w:r w:rsidRPr="00D950B3">
        <w:rPr>
          <w:rFonts w:eastAsia="Times New Roman" w:cs="Times New Roman"/>
          <w:szCs w:val="28"/>
        </w:rPr>
        <w:t xml:space="preserve">, и </w:t>
      </w:r>
      <w:proofErr w:type="spellStart"/>
      <w:r w:rsidRPr="00D950B3">
        <w:rPr>
          <w:rFonts w:eastAsia="Times New Roman" w:cs="Times New Roman"/>
          <w:szCs w:val="28"/>
        </w:rPr>
        <w:t>ρ</w:t>
      </w:r>
      <w:r w:rsidRPr="00D950B3">
        <w:rPr>
          <w:rFonts w:eastAsia="Times New Roman" w:cs="Times New Roman"/>
          <w:szCs w:val="28"/>
          <w:vertAlign w:val="subscript"/>
        </w:rPr>
        <w:t>р</w:t>
      </w:r>
      <w:proofErr w:type="spellEnd"/>
      <w:r w:rsidRPr="00D950B3">
        <w:rPr>
          <w:rFonts w:eastAsia="Times New Roman" w:cs="Times New Roman"/>
          <w:szCs w:val="28"/>
        </w:rPr>
        <w:t xml:space="preserve"> отражения потолка, стен и рабочей поверхности (в формулу значение коэффициента нужно подставлять в долях единицы).</w:t>
      </w:r>
    </w:p>
    <w:p w14:paraId="18F1B08C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Индекс помещения определяется по формуле (7.3): </w:t>
      </w:r>
    </w:p>
    <w:p w14:paraId="0B0EA0F6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B41B663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right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object w:dxaOrig="1820" w:dyaOrig="780" w14:anchorId="60EB8149">
          <v:shape id="_x0000_i1026" type="#_x0000_t75" style="width:93.75pt;height:38.25pt" o:ole="">
            <v:imagedata r:id="rId10" o:title=""/>
          </v:shape>
          <o:OLEObject Type="Embed" ProgID="Equation.DSMT4" ShapeID="_x0000_i1026" DrawAspect="Content" ObjectID="_1701710848" r:id="rId11"/>
        </w:object>
      </w:r>
      <w:r w:rsidRPr="00D950B3">
        <w:rPr>
          <w:rFonts w:eastAsia="Times New Roman" w:cs="Times New Roman"/>
          <w:szCs w:val="28"/>
        </w:rPr>
        <w:t xml:space="preserve">                                             (7.3)</w:t>
      </w:r>
    </w:p>
    <w:p w14:paraId="32FED692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57A7A6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где a и b – длина и ширина помещения, м (для рассматриваемого помещения – 2,88 и 4 м); </w:t>
      </w:r>
    </w:p>
    <w:p w14:paraId="76B59ED2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D950B3">
        <w:rPr>
          <w:rFonts w:eastAsia="Times New Roman" w:cs="Times New Roman"/>
          <w:szCs w:val="28"/>
        </w:rPr>
        <w:t>hp</w:t>
      </w:r>
      <w:proofErr w:type="spellEnd"/>
      <w:r w:rsidRPr="00D950B3">
        <w:rPr>
          <w:rFonts w:eastAsia="Times New Roman" w:cs="Times New Roman"/>
          <w:szCs w:val="28"/>
        </w:rPr>
        <w:t xml:space="preserve">  –</w:t>
      </w:r>
      <w:proofErr w:type="gramEnd"/>
      <w:r w:rsidRPr="00D950B3">
        <w:rPr>
          <w:rFonts w:eastAsia="Times New Roman" w:cs="Times New Roman"/>
          <w:szCs w:val="28"/>
        </w:rPr>
        <w:t xml:space="preserve"> высота подвеса светильников, м (2,2 м). </w:t>
      </w:r>
    </w:p>
    <w:p w14:paraId="309AD88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Коэффициент отражения побеленных потолков принимается равным </w:t>
      </w:r>
      <w:r w:rsidRPr="00D950B3">
        <w:rPr>
          <w:rFonts w:eastAsia="Times New Roman" w:cs="Times New Roman"/>
          <w:szCs w:val="28"/>
        </w:rPr>
        <w:br/>
      </w:r>
      <w:proofErr w:type="spellStart"/>
      <w:r w:rsidRPr="00D950B3">
        <w:rPr>
          <w:rFonts w:eastAsia="Times New Roman" w:cs="Times New Roman"/>
          <w:szCs w:val="28"/>
        </w:rPr>
        <w:t>ρ</w:t>
      </w:r>
      <w:r w:rsidRPr="00D950B3">
        <w:rPr>
          <w:rFonts w:eastAsia="Times New Roman" w:cs="Times New Roman"/>
          <w:szCs w:val="28"/>
          <w:vertAlign w:val="subscript"/>
        </w:rPr>
        <w:t>п</w:t>
      </w:r>
      <w:proofErr w:type="spellEnd"/>
      <w:r w:rsidRPr="00D950B3">
        <w:rPr>
          <w:rFonts w:eastAsia="Times New Roman" w:cs="Times New Roman"/>
          <w:i/>
          <w:szCs w:val="28"/>
          <w:vertAlign w:val="subscript"/>
        </w:rPr>
        <w:t xml:space="preserve"> </w:t>
      </w:r>
      <w:r w:rsidRPr="00D950B3">
        <w:rPr>
          <w:rFonts w:eastAsia="Times New Roman" w:cs="Times New Roman"/>
          <w:szCs w:val="28"/>
        </w:rPr>
        <w:t xml:space="preserve">= 50 %, стен, покрытых на высоту 1,8 м глазурованной плиткой, </w:t>
      </w:r>
      <w:r w:rsidRPr="00D950B3">
        <w:rPr>
          <w:rFonts w:eastAsia="Times New Roman" w:cs="Times New Roman"/>
          <w:szCs w:val="28"/>
        </w:rPr>
        <w:br/>
      </w:r>
      <w:proofErr w:type="spellStart"/>
      <w:r w:rsidRPr="00D950B3">
        <w:rPr>
          <w:rFonts w:eastAsia="Times New Roman" w:cs="Times New Roman"/>
          <w:szCs w:val="28"/>
        </w:rPr>
        <w:t>ρ</w:t>
      </w:r>
      <w:r w:rsidRPr="00D950B3">
        <w:rPr>
          <w:rFonts w:eastAsia="Times New Roman" w:cs="Times New Roman"/>
          <w:szCs w:val="28"/>
          <w:vertAlign w:val="subscript"/>
        </w:rPr>
        <w:t>ст</w:t>
      </w:r>
      <w:proofErr w:type="spellEnd"/>
      <w:r w:rsidRPr="00D950B3">
        <w:rPr>
          <w:rFonts w:eastAsia="Times New Roman" w:cs="Times New Roman"/>
          <w:szCs w:val="28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побеленные стены при не завешанных окнах и светлый деревянный потолок –  ξ = 50 %;</w:t>
      </w:r>
    </w:p>
    <w:p w14:paraId="3F7063DE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Подставляя данные в формулу (7.3) получаем:</w:t>
      </w:r>
    </w:p>
    <w:p w14:paraId="55B40C6C" w14:textId="77777777" w:rsidR="00D950B3" w:rsidRPr="00D950B3" w:rsidRDefault="00D950B3" w:rsidP="00D950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</w:p>
    <w:p w14:paraId="774D5DBA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D950B3">
        <w:rPr>
          <w:rFonts w:cs="Times New Roman"/>
          <w:position w:val="-34"/>
          <w:szCs w:val="28"/>
        </w:rPr>
        <w:object w:dxaOrig="4120" w:dyaOrig="780" w14:anchorId="45CBBF69">
          <v:shape id="_x0000_i1027" type="#_x0000_t75" style="width:208.5pt;height:38.25pt" o:ole="">
            <v:imagedata r:id="rId12" o:title=""/>
          </v:shape>
          <o:OLEObject Type="Embed" ProgID="Equation.DSMT4" ShapeID="_x0000_i1027" DrawAspect="Content" ObjectID="_1701710849" r:id="rId13"/>
        </w:object>
      </w:r>
      <w:r w:rsidRPr="00D950B3">
        <w:rPr>
          <w:rFonts w:cs="Times New Roman"/>
          <w:szCs w:val="28"/>
        </w:rPr>
        <w:t>.</w:t>
      </w:r>
    </w:p>
    <w:p w14:paraId="6E11A83F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6706682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При данном индексе площади помещения и коэффициенте отражения стен и потолка ξ (50 %), коэффициент использования светового потока для светодиодных светильников η составляет 18. Подставляя данные в формулу (7.2), получаем необходимое количество светильников:</w:t>
      </w:r>
    </w:p>
    <w:p w14:paraId="1119592E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147EE5EC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 w:rsidRPr="00D950B3">
        <w:rPr>
          <w:rFonts w:cs="Times New Roman"/>
          <w:position w:val="-28"/>
          <w:szCs w:val="28"/>
        </w:rPr>
        <w:object w:dxaOrig="3980" w:dyaOrig="720" w14:anchorId="347AFC95">
          <v:shape id="_x0000_i1028" type="#_x0000_t75" style="width:199.5pt;height:38.25pt" o:ole="">
            <v:imagedata r:id="rId14" o:title=""/>
          </v:shape>
          <o:OLEObject Type="Embed" ProgID="Equation.DSMT4" ShapeID="_x0000_i1028" DrawAspect="Content" ObjectID="_1701710850" r:id="rId15"/>
        </w:object>
      </w:r>
    </w:p>
    <w:p w14:paraId="634748A7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0BB182B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мощностью.</w:t>
      </w:r>
    </w:p>
    <w:p w14:paraId="649AF9DE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Система пожарной безопасности – это комплекс экономических, </w:t>
      </w:r>
      <w:r w:rsidRPr="00D950B3">
        <w:rPr>
          <w:rFonts w:eastAsia="Times New Roman" w:cs="Times New Roman"/>
          <w:szCs w:val="28"/>
        </w:rPr>
        <w:lastRenderedPageBreak/>
        <w:t>социальных, организационных, научно-технических и правовых мер, а также сил и средств, направленных на предупреждение возможных причин пожаров в дирекции.</w:t>
      </w:r>
    </w:p>
    <w:p w14:paraId="2870A818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Возможные причины возникновения пожара: неисправность электропроводки, неосторожное обращение с огнем, нахождение в помещении горюче-смазочных материалов и других легко воспламеняющихся веществ.</w:t>
      </w:r>
    </w:p>
    <w:p w14:paraId="04ED7085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В таблице 7.6. отражены основные характеристики организации по степени подверженности пожарам.</w:t>
      </w:r>
    </w:p>
    <w:p w14:paraId="240262F4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0A9AECCE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Таблица 7.6 – Противопожарные мероприятия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042"/>
        <w:gridCol w:w="3296"/>
      </w:tblGrid>
      <w:tr w:rsidR="00D950B3" w:rsidRPr="00D950B3" w14:paraId="4E097B62" w14:textId="77777777" w:rsidTr="0010398C">
        <w:tc>
          <w:tcPr>
            <w:tcW w:w="3235" w:type="pct"/>
            <w:vAlign w:val="center"/>
          </w:tcPr>
          <w:p w14:paraId="747B5D38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Исходные параметры</w:t>
            </w:r>
          </w:p>
        </w:tc>
        <w:tc>
          <w:tcPr>
            <w:tcW w:w="1765" w:type="pct"/>
          </w:tcPr>
          <w:p w14:paraId="3BB42B0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Значение реализуемого</w:t>
            </w:r>
          </w:p>
          <w:p w14:paraId="09E26A02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параметра</w:t>
            </w:r>
          </w:p>
        </w:tc>
      </w:tr>
      <w:tr w:rsidR="00D950B3" w:rsidRPr="00D950B3" w14:paraId="5ED0E42A" w14:textId="77777777" w:rsidTr="0010398C">
        <w:tc>
          <w:tcPr>
            <w:tcW w:w="3235" w:type="pct"/>
            <w:tcBorders>
              <w:bottom w:val="single" w:sz="4" w:space="0" w:color="auto"/>
            </w:tcBorders>
          </w:tcPr>
          <w:p w14:paraId="5CCF4254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Наименование помещения</w:t>
            </w:r>
          </w:p>
        </w:tc>
        <w:tc>
          <w:tcPr>
            <w:tcW w:w="1765" w:type="pct"/>
            <w:tcBorders>
              <w:bottom w:val="single" w:sz="4" w:space="0" w:color="auto"/>
            </w:tcBorders>
          </w:tcPr>
          <w:p w14:paraId="163087A8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Кабинет</w:t>
            </w:r>
          </w:p>
        </w:tc>
      </w:tr>
      <w:tr w:rsidR="00D950B3" w:rsidRPr="00D950B3" w14:paraId="592EB144" w14:textId="77777777" w:rsidTr="0010398C">
        <w:tc>
          <w:tcPr>
            <w:tcW w:w="3235" w:type="pct"/>
          </w:tcPr>
          <w:p w14:paraId="0ECDF893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Категория производства по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пожароопасности</w:t>
            </w:r>
            <w:proofErr w:type="spellEnd"/>
          </w:p>
        </w:tc>
        <w:tc>
          <w:tcPr>
            <w:tcW w:w="1765" w:type="pct"/>
          </w:tcPr>
          <w:p w14:paraId="0EC5E6AA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Д</w:t>
            </w:r>
          </w:p>
        </w:tc>
      </w:tr>
      <w:tr w:rsidR="00D950B3" w:rsidRPr="00D950B3" w14:paraId="022C18CF" w14:textId="77777777" w:rsidTr="0010398C">
        <w:tc>
          <w:tcPr>
            <w:tcW w:w="3235" w:type="pct"/>
          </w:tcPr>
          <w:p w14:paraId="6F536FAB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Классификация производственного помещения по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взрыво</w:t>
            </w:r>
            <w:proofErr w:type="spellEnd"/>
            <w:r w:rsidRPr="00D950B3">
              <w:rPr>
                <w:rFonts w:eastAsia="Times New Roman" w:cs="Times New Roman"/>
                <w:sz w:val="24"/>
                <w:szCs w:val="28"/>
              </w:rPr>
              <w:t xml:space="preserve">- и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пожароопасности</w:t>
            </w:r>
            <w:proofErr w:type="spellEnd"/>
          </w:p>
        </w:tc>
        <w:tc>
          <w:tcPr>
            <w:tcW w:w="1765" w:type="pct"/>
          </w:tcPr>
          <w:p w14:paraId="6EEFD786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  <w:tr w:rsidR="00D950B3" w:rsidRPr="00D950B3" w14:paraId="6C2EBD87" w14:textId="77777777" w:rsidTr="0010398C">
        <w:tc>
          <w:tcPr>
            <w:tcW w:w="3235" w:type="pct"/>
          </w:tcPr>
          <w:p w14:paraId="70C06AAE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Характеристика материалов стен по сгораемости</w:t>
            </w:r>
          </w:p>
        </w:tc>
        <w:tc>
          <w:tcPr>
            <w:tcW w:w="1765" w:type="pct"/>
          </w:tcPr>
          <w:p w14:paraId="20C978DF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Несгораемая</w:t>
            </w:r>
          </w:p>
        </w:tc>
      </w:tr>
      <w:tr w:rsidR="00D950B3" w:rsidRPr="00D950B3" w14:paraId="6CB4E719" w14:textId="77777777" w:rsidTr="0010398C">
        <w:tc>
          <w:tcPr>
            <w:tcW w:w="3235" w:type="pct"/>
            <w:tcBorders>
              <w:bottom w:val="nil"/>
            </w:tcBorders>
          </w:tcPr>
          <w:p w14:paraId="5829DEED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Степень огнестойкости стен </w:t>
            </w:r>
          </w:p>
        </w:tc>
        <w:tc>
          <w:tcPr>
            <w:tcW w:w="1765" w:type="pct"/>
            <w:tcBorders>
              <w:bottom w:val="nil"/>
            </w:tcBorders>
          </w:tcPr>
          <w:p w14:paraId="5959FFBD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II R 90-КО </w:t>
            </w:r>
          </w:p>
        </w:tc>
      </w:tr>
      <w:tr w:rsidR="00D950B3" w:rsidRPr="00D950B3" w14:paraId="4D3AD8EB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12AA6E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Степень огнестойкости перекрытий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214402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II R 60-КО</w:t>
            </w:r>
          </w:p>
        </w:tc>
      </w:tr>
      <w:tr w:rsidR="00D950B3" w:rsidRPr="00D950B3" w14:paraId="7C08E3F8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A08131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Расстояние от наиболее удаленного рабочего места до эвакуационного выхода, м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891C2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20</w:t>
            </w:r>
          </w:p>
        </w:tc>
      </w:tr>
      <w:tr w:rsidR="00D950B3" w:rsidRPr="00D950B3" w14:paraId="0DB78CF5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1E93F5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Количество эвакуационных выходов, шт.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1F096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</w:tr>
      <w:tr w:rsidR="00D950B3" w:rsidRPr="00D950B3" w14:paraId="64A5BA96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A747C1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Автоматические установки огнетушения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788C2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  <w:tr w:rsidR="00D950B3" w:rsidRPr="00D950B3" w14:paraId="725EFA48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40773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Тип </w:t>
            </w: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извещателей</w:t>
            </w:r>
            <w:proofErr w:type="spellEnd"/>
            <w:r w:rsidRPr="00D950B3">
              <w:rPr>
                <w:rFonts w:eastAsia="Times New Roman" w:cs="Times New Roman"/>
                <w:sz w:val="24"/>
                <w:szCs w:val="28"/>
              </w:rPr>
              <w:t xml:space="preserve"> о пожаре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EA363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дымовой</w:t>
            </w:r>
          </w:p>
        </w:tc>
      </w:tr>
      <w:tr w:rsidR="00D950B3" w:rsidRPr="00D950B3" w14:paraId="73A9E215" w14:textId="77777777" w:rsidTr="0010398C">
        <w:tc>
          <w:tcPr>
            <w:tcW w:w="32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B49CE2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Первичные средства огнетушения</w:t>
            </w:r>
          </w:p>
        </w:tc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F36656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</w:tbl>
    <w:p w14:paraId="57532EBF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2D353D9D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Мероприятия по обеспечению пожарной безопасности соответствуют требованиям Приложения № 3 Декрета № 7, ТНПА противопожарного нормирования и стандартизации.</w:t>
      </w:r>
    </w:p>
    <w:p w14:paraId="6E897CE9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Во исполнение Закона Республики Беларусь «О пенсионном обеспече</w:t>
      </w:r>
      <w:r w:rsidRPr="00D950B3">
        <w:rPr>
          <w:rFonts w:eastAsia="Times New Roman" w:cs="Times New Roman"/>
          <w:szCs w:val="28"/>
        </w:rPr>
        <w:softHyphen/>
        <w:t xml:space="preserve">нии» все объекты хозяйственной деятельности независимо от формы </w:t>
      </w:r>
      <w:r w:rsidRPr="00D950B3">
        <w:rPr>
          <w:rFonts w:eastAsia="Times New Roman" w:cs="Times New Roman"/>
          <w:szCs w:val="28"/>
        </w:rPr>
        <w:lastRenderedPageBreak/>
        <w:t>собствен</w:t>
      </w:r>
      <w:r w:rsidRPr="00D950B3">
        <w:rPr>
          <w:rFonts w:eastAsia="Times New Roman" w:cs="Times New Roman"/>
          <w:szCs w:val="28"/>
        </w:rPr>
        <w:softHyphen/>
        <w:t>ности обязаны проводить не реже одного раза в пять лет аттестацию рабочих мест по условиям труда.</w:t>
      </w:r>
    </w:p>
    <w:p w14:paraId="2B89DE6C" w14:textId="5C0E096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Аттестация проводится в соответствии с Положением о порядке проведе</w:t>
      </w:r>
      <w:r w:rsidRPr="00D950B3">
        <w:rPr>
          <w:rFonts w:eastAsia="Times New Roman" w:cs="Times New Roman"/>
          <w:szCs w:val="28"/>
        </w:rPr>
        <w:softHyphen/>
        <w:t>ния аттестации рабочих мест по условиям труда и Инструк</w:t>
      </w:r>
      <w:r w:rsidRPr="00D950B3">
        <w:rPr>
          <w:rFonts w:eastAsia="Times New Roman" w:cs="Times New Roman"/>
          <w:szCs w:val="28"/>
        </w:rPr>
        <w:softHyphen/>
        <w:t>цией по оценке условий труда при аттестации рабочих мест по условиям труда и предоставлению компенсаций по ее результатам.</w:t>
      </w:r>
    </w:p>
    <w:p w14:paraId="63269EBD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В основу аттестации рабочих мест положены гигиенические критерии оценки условий труда, установленные в Санитарных нормах, правилах и гигие</w:t>
      </w:r>
      <w:r w:rsidRPr="00D950B3">
        <w:rPr>
          <w:rFonts w:eastAsia="Times New Roman" w:cs="Times New Roman"/>
          <w:szCs w:val="28"/>
        </w:rPr>
        <w:softHyphen/>
        <w:t>нических нормативах «Гигиеническая классификация условий тру</w:t>
      </w:r>
      <w:r w:rsidRPr="00D950B3">
        <w:rPr>
          <w:rFonts w:eastAsia="Times New Roman" w:cs="Times New Roman"/>
          <w:szCs w:val="28"/>
        </w:rPr>
        <w:softHyphen/>
        <w:t>да», утвержденных Постановлением Министерства здравоохранения Республи</w:t>
      </w:r>
      <w:r w:rsidRPr="00D950B3">
        <w:rPr>
          <w:rFonts w:eastAsia="Times New Roman" w:cs="Times New Roman"/>
          <w:szCs w:val="28"/>
        </w:rPr>
        <w:softHyphen/>
        <w:t>ки Беларусь от 28.12.2012 г. № 211.</w:t>
      </w:r>
    </w:p>
    <w:p w14:paraId="5BA499C4" w14:textId="5E455DF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В соответствии с этим документом условия труда подразделяются на че</w:t>
      </w:r>
      <w:r w:rsidRPr="00D950B3">
        <w:rPr>
          <w:rFonts w:eastAsia="Times New Roman" w:cs="Times New Roman"/>
          <w:szCs w:val="28"/>
        </w:rPr>
        <w:softHyphen/>
        <w:t>тыре класса: оптимальные, допустимые - относятся к безопасным, вредные и опасные</w:t>
      </w:r>
      <w:r w:rsidR="003036A5" w:rsidRPr="003036A5">
        <w:rPr>
          <w:rFonts w:eastAsia="Times New Roman" w:cs="Times New Roman"/>
          <w:szCs w:val="28"/>
        </w:rPr>
        <w:t xml:space="preserve"> [23]</w:t>
      </w:r>
      <w:bookmarkStart w:id="1" w:name="_GoBack"/>
      <w:bookmarkEnd w:id="1"/>
      <w:r w:rsidRPr="00D950B3">
        <w:rPr>
          <w:rFonts w:eastAsia="Times New Roman" w:cs="Times New Roman"/>
          <w:szCs w:val="28"/>
        </w:rPr>
        <w:t>. Компенсация профессиональных вредностей, а также средства защиты и личная гигиена рабочих представлены в таблице 7.7.</w:t>
      </w:r>
    </w:p>
    <w:p w14:paraId="54ABDDA0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606232C4" w14:textId="77777777" w:rsidR="00D950B3" w:rsidRPr="00D950B3" w:rsidRDefault="00D950B3" w:rsidP="00D950B3">
      <w:pPr>
        <w:widowControl w:val="0"/>
        <w:suppressAutoHyphens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>Таблица 7.7 – Компенсация профессиональных вредностей. Средства индивидуальной защиты и личная гигиена работающих</w:t>
      </w:r>
    </w:p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570"/>
      </w:tblGrid>
      <w:tr w:rsidR="00D950B3" w:rsidRPr="00D950B3" w14:paraId="120CEF6F" w14:textId="77777777" w:rsidTr="0010398C">
        <w:tc>
          <w:tcPr>
            <w:tcW w:w="5812" w:type="dxa"/>
            <w:vAlign w:val="center"/>
          </w:tcPr>
          <w:p w14:paraId="32427BC5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Исходные параметры</w:t>
            </w:r>
          </w:p>
        </w:tc>
        <w:tc>
          <w:tcPr>
            <w:tcW w:w="3570" w:type="dxa"/>
          </w:tcPr>
          <w:p w14:paraId="3B9303FE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Значение реализуемого параметра</w:t>
            </w:r>
          </w:p>
        </w:tc>
      </w:tr>
      <w:tr w:rsidR="00D950B3" w:rsidRPr="00D950B3" w14:paraId="15D9F951" w14:textId="77777777" w:rsidTr="0010398C">
        <w:tc>
          <w:tcPr>
            <w:tcW w:w="5812" w:type="dxa"/>
            <w:vAlign w:val="center"/>
          </w:tcPr>
          <w:p w14:paraId="154A25BB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3570" w:type="dxa"/>
            <w:vAlign w:val="center"/>
          </w:tcPr>
          <w:p w14:paraId="58963772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</w:tr>
      <w:tr w:rsidR="00D950B3" w:rsidRPr="00D950B3" w14:paraId="38EF8FA0" w14:textId="77777777" w:rsidTr="0010398C">
        <w:tc>
          <w:tcPr>
            <w:tcW w:w="5812" w:type="dxa"/>
          </w:tcPr>
          <w:p w14:paraId="663E574A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Профессия (должность)</w:t>
            </w:r>
          </w:p>
        </w:tc>
        <w:tc>
          <w:tcPr>
            <w:tcW w:w="3570" w:type="dxa"/>
          </w:tcPr>
          <w:p w14:paraId="00A79AF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Администратор веб-сервиса</w:t>
            </w:r>
          </w:p>
        </w:tc>
      </w:tr>
      <w:tr w:rsidR="00D950B3" w:rsidRPr="00D950B3" w14:paraId="013763DB" w14:textId="77777777" w:rsidTr="0010398C">
        <w:tc>
          <w:tcPr>
            <w:tcW w:w="5812" w:type="dxa"/>
            <w:tcBorders>
              <w:bottom w:val="single" w:sz="6" w:space="0" w:color="auto"/>
            </w:tcBorders>
          </w:tcPr>
          <w:p w14:paraId="5965CDEF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Условия труда</w:t>
            </w:r>
          </w:p>
        </w:tc>
        <w:tc>
          <w:tcPr>
            <w:tcW w:w="3570" w:type="dxa"/>
            <w:tcBorders>
              <w:bottom w:val="single" w:sz="6" w:space="0" w:color="auto"/>
            </w:tcBorders>
          </w:tcPr>
          <w:p w14:paraId="319A22D7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2 класс –допустимые</w:t>
            </w:r>
          </w:p>
        </w:tc>
      </w:tr>
      <w:tr w:rsidR="00D950B3" w:rsidRPr="00D950B3" w14:paraId="14DB9CE5" w14:textId="77777777" w:rsidTr="0010398C">
        <w:tc>
          <w:tcPr>
            <w:tcW w:w="5812" w:type="dxa"/>
            <w:tcBorders>
              <w:bottom w:val="single" w:sz="6" w:space="0" w:color="auto"/>
            </w:tcBorders>
          </w:tcPr>
          <w:p w14:paraId="44FE828E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Продолжительность дополнительного отпуска, дни</w:t>
            </w:r>
          </w:p>
        </w:tc>
        <w:tc>
          <w:tcPr>
            <w:tcW w:w="3570" w:type="dxa"/>
            <w:tcBorders>
              <w:bottom w:val="single" w:sz="6" w:space="0" w:color="auto"/>
            </w:tcBorders>
          </w:tcPr>
          <w:p w14:paraId="72E34BB0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 (по контракту)</w:t>
            </w:r>
          </w:p>
        </w:tc>
      </w:tr>
      <w:tr w:rsidR="00D950B3" w:rsidRPr="00D950B3" w14:paraId="38CC7B1D" w14:textId="77777777" w:rsidTr="0010398C">
        <w:trPr>
          <w:trHeight w:val="482"/>
        </w:trPr>
        <w:tc>
          <w:tcPr>
            <w:tcW w:w="5812" w:type="dxa"/>
            <w:tcBorders>
              <w:bottom w:val="nil"/>
            </w:tcBorders>
          </w:tcPr>
          <w:p w14:paraId="481EBDB4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Пенсионный возраст, лет (2021) </w:t>
            </w:r>
          </w:p>
        </w:tc>
        <w:tc>
          <w:tcPr>
            <w:tcW w:w="3570" w:type="dxa"/>
            <w:tcBorders>
              <w:bottom w:val="nil"/>
            </w:tcBorders>
          </w:tcPr>
          <w:p w14:paraId="5E608B4A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603E9108" w14:textId="77777777" w:rsidTr="0010398C">
        <w:trPr>
          <w:trHeight w:val="280"/>
        </w:trPr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79BCA39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 женщин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4EA9B982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57 лет и 6 месяцев</w:t>
            </w:r>
          </w:p>
        </w:tc>
      </w:tr>
      <w:tr w:rsidR="00D950B3" w:rsidRPr="00D950B3" w14:paraId="5DFF58CA" w14:textId="77777777" w:rsidTr="0010398C">
        <w:trPr>
          <w:trHeight w:val="299"/>
        </w:trPr>
        <w:tc>
          <w:tcPr>
            <w:tcW w:w="5812" w:type="dxa"/>
            <w:tcBorders>
              <w:top w:val="single" w:sz="4" w:space="0" w:color="auto"/>
              <w:bottom w:val="nil"/>
            </w:tcBorders>
          </w:tcPr>
          <w:p w14:paraId="5B4ED3D2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 мужчин</w:t>
            </w:r>
          </w:p>
        </w:tc>
        <w:tc>
          <w:tcPr>
            <w:tcW w:w="3570" w:type="dxa"/>
            <w:tcBorders>
              <w:top w:val="single" w:sz="4" w:space="0" w:color="auto"/>
              <w:bottom w:val="nil"/>
            </w:tcBorders>
          </w:tcPr>
          <w:p w14:paraId="7A20F90D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62 года и 6 месяцев</w:t>
            </w:r>
          </w:p>
        </w:tc>
      </w:tr>
      <w:tr w:rsidR="00D950B3" w:rsidRPr="00D950B3" w14:paraId="4DC18C29" w14:textId="77777777" w:rsidTr="0010398C">
        <w:trPr>
          <w:cantSplit/>
          <w:trHeight w:val="280"/>
        </w:trPr>
        <w:tc>
          <w:tcPr>
            <w:tcW w:w="5812" w:type="dxa"/>
            <w:tcBorders>
              <w:bottom w:val="single" w:sz="4" w:space="0" w:color="auto"/>
            </w:tcBorders>
          </w:tcPr>
          <w:p w14:paraId="27FE1AF8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 xml:space="preserve">Обеспечение ЛПП 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5A5D70E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D950B3" w:rsidRPr="00D950B3" w14:paraId="625C6218" w14:textId="77777777" w:rsidTr="0010398C">
        <w:trPr>
          <w:cantSplit/>
          <w:trHeight w:val="281"/>
        </w:trPr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52AE1DB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Спецодеждой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292743AF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  <w:tr w:rsidR="00D950B3" w:rsidRPr="00D950B3" w14:paraId="3465592A" w14:textId="77777777" w:rsidTr="0010398C">
        <w:trPr>
          <w:cantSplit/>
          <w:trHeight w:val="280"/>
        </w:trPr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D2C248A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D950B3">
              <w:rPr>
                <w:rFonts w:eastAsia="Times New Roman" w:cs="Times New Roman"/>
                <w:sz w:val="24"/>
                <w:szCs w:val="28"/>
              </w:rPr>
              <w:t>Спецобувью</w:t>
            </w:r>
            <w:proofErr w:type="spellEnd"/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7182723C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  <w:tr w:rsidR="00D950B3" w:rsidRPr="00D950B3" w14:paraId="2EA8A558" w14:textId="77777777" w:rsidTr="0010398C">
        <w:trPr>
          <w:cantSplit/>
          <w:trHeight w:val="529"/>
        </w:trPr>
        <w:tc>
          <w:tcPr>
            <w:tcW w:w="5812" w:type="dxa"/>
            <w:tcBorders>
              <w:top w:val="single" w:sz="4" w:space="0" w:color="auto"/>
            </w:tcBorders>
          </w:tcPr>
          <w:p w14:paraId="2F1A735B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lastRenderedPageBreak/>
              <w:t>Средствами индивидуальной защиты органов зрения и дыхания</w:t>
            </w:r>
          </w:p>
        </w:tc>
        <w:tc>
          <w:tcPr>
            <w:tcW w:w="3570" w:type="dxa"/>
            <w:tcBorders>
              <w:top w:val="single" w:sz="4" w:space="0" w:color="auto"/>
            </w:tcBorders>
          </w:tcPr>
          <w:p w14:paraId="24C82E65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–</w:t>
            </w:r>
          </w:p>
        </w:tc>
      </w:tr>
      <w:tr w:rsidR="00D950B3" w:rsidRPr="00D950B3" w14:paraId="4C93D492" w14:textId="77777777" w:rsidTr="0010398C">
        <w:tc>
          <w:tcPr>
            <w:tcW w:w="5812" w:type="dxa"/>
            <w:tcBorders>
              <w:bottom w:val="nil"/>
            </w:tcBorders>
          </w:tcPr>
          <w:p w14:paraId="16DBF3D8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Средства обеззараживания кожи</w:t>
            </w:r>
          </w:p>
        </w:tc>
        <w:tc>
          <w:tcPr>
            <w:tcW w:w="3570" w:type="dxa"/>
            <w:tcBorders>
              <w:bottom w:val="nil"/>
            </w:tcBorders>
          </w:tcPr>
          <w:p w14:paraId="0F2654E7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вода, мыло</w:t>
            </w:r>
            <w:r w:rsidRPr="00D950B3">
              <w:rPr>
                <w:rFonts w:eastAsia="Times New Roman" w:cs="Times New Roman"/>
                <w:sz w:val="24"/>
                <w:szCs w:val="28"/>
                <w:lang w:val="en-US"/>
              </w:rPr>
              <w:t xml:space="preserve">, </w:t>
            </w:r>
            <w:r w:rsidRPr="00D950B3">
              <w:rPr>
                <w:rFonts w:eastAsia="Times New Roman" w:cs="Times New Roman"/>
                <w:sz w:val="24"/>
                <w:szCs w:val="28"/>
              </w:rPr>
              <w:t>антисептик</w:t>
            </w:r>
          </w:p>
        </w:tc>
      </w:tr>
      <w:tr w:rsidR="00D950B3" w:rsidRPr="00D950B3" w14:paraId="4DBEDC58" w14:textId="77777777" w:rsidTr="0010398C">
        <w:tc>
          <w:tcPr>
            <w:tcW w:w="5812" w:type="dxa"/>
          </w:tcPr>
          <w:p w14:paraId="5E4EB6C9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Метод обеззараживания кожи</w:t>
            </w:r>
          </w:p>
        </w:tc>
        <w:tc>
          <w:tcPr>
            <w:tcW w:w="3570" w:type="dxa"/>
          </w:tcPr>
          <w:p w14:paraId="0CC71D61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мытье рук</w:t>
            </w:r>
          </w:p>
        </w:tc>
      </w:tr>
      <w:tr w:rsidR="00D950B3" w:rsidRPr="00D950B3" w14:paraId="5339AD69" w14:textId="77777777" w:rsidTr="0010398C">
        <w:tc>
          <w:tcPr>
            <w:tcW w:w="5812" w:type="dxa"/>
          </w:tcPr>
          <w:p w14:paraId="2E17E819" w14:textId="77777777" w:rsidR="00D950B3" w:rsidRPr="00D950B3" w:rsidRDefault="00D950B3" w:rsidP="00D950B3">
            <w:pPr>
              <w:widowControl w:val="0"/>
              <w:spacing w:after="0" w:line="360" w:lineRule="auto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Периодичность медосмотра</w:t>
            </w:r>
          </w:p>
        </w:tc>
        <w:tc>
          <w:tcPr>
            <w:tcW w:w="3570" w:type="dxa"/>
          </w:tcPr>
          <w:p w14:paraId="662FCF89" w14:textId="77777777" w:rsidR="00D950B3" w:rsidRPr="00D950B3" w:rsidRDefault="00D950B3" w:rsidP="00D950B3">
            <w:pPr>
              <w:widowControl w:val="0"/>
              <w:spacing w:after="0" w:line="360" w:lineRule="auto"/>
              <w:jc w:val="center"/>
              <w:rPr>
                <w:rFonts w:eastAsia="Times New Roman" w:cs="Times New Roman"/>
                <w:sz w:val="24"/>
                <w:szCs w:val="28"/>
              </w:rPr>
            </w:pPr>
            <w:r w:rsidRPr="00D950B3">
              <w:rPr>
                <w:rFonts w:eastAsia="Times New Roman" w:cs="Times New Roman"/>
                <w:sz w:val="24"/>
                <w:szCs w:val="28"/>
              </w:rPr>
              <w:t>1 р. в 2 года</w:t>
            </w:r>
          </w:p>
        </w:tc>
      </w:tr>
    </w:tbl>
    <w:p w14:paraId="66BE6B89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230512B" w14:textId="77777777" w:rsidR="00D950B3" w:rsidRPr="00D950B3" w:rsidRDefault="00D950B3" w:rsidP="00D950B3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D950B3">
        <w:rPr>
          <w:rFonts w:eastAsia="Times New Roman" w:cs="Times New Roman"/>
          <w:szCs w:val="28"/>
        </w:rPr>
        <w:t xml:space="preserve">В ходе выполнения раздела «Охрана труда» была проделана следующая работа: </w:t>
      </w:r>
    </w:p>
    <w:p w14:paraId="02A6B5C4" w14:textId="77777777" w:rsidR="00D950B3" w:rsidRPr="00D950B3" w:rsidRDefault="00D950B3" w:rsidP="00D950B3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8"/>
        </w:rPr>
      </w:pPr>
      <w:r w:rsidRPr="00D950B3">
        <w:rPr>
          <w:szCs w:val="28"/>
        </w:rPr>
        <w:t xml:space="preserve">Дана характеристика объекта с точки зрения охраны труда: условия труда администратора информационной системы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периоде. </w:t>
      </w:r>
    </w:p>
    <w:p w14:paraId="5097DD32" w14:textId="77777777" w:rsidR="00D950B3" w:rsidRPr="00D950B3" w:rsidRDefault="00D950B3" w:rsidP="00D950B3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8"/>
        </w:rPr>
      </w:pPr>
      <w:r w:rsidRPr="00D950B3">
        <w:rPr>
          <w:szCs w:val="28"/>
        </w:rPr>
        <w:t>Разработана карта рисков для администратора информационной системы.</w:t>
      </w:r>
    </w:p>
    <w:p w14:paraId="6D0D9B75" w14:textId="77777777" w:rsidR="00D950B3" w:rsidRPr="00D950B3" w:rsidRDefault="00D950B3" w:rsidP="00D950B3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Cs w:val="28"/>
        </w:rPr>
      </w:pPr>
      <w:r w:rsidRPr="00D950B3">
        <w:rPr>
          <w:szCs w:val="28"/>
        </w:rPr>
        <w:t>Произведена оценка организации охраны труда, производственной санитарии, промышленной и пожарной безопасности.</w:t>
      </w:r>
    </w:p>
    <w:p w14:paraId="640F8029" w14:textId="77777777" w:rsidR="008C6281" w:rsidRPr="00D950B3" w:rsidRDefault="008C6281" w:rsidP="00D950B3"/>
    <w:sectPr w:rsidR="008C6281" w:rsidRPr="00D950B3" w:rsidSect="00F1261C">
      <w:headerReference w:type="default" r:id="rId16"/>
      <w:footerReference w:type="default" r:id="rId17"/>
      <w:headerReference w:type="first" r:id="rId18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86D9C" w14:textId="77777777" w:rsidR="00FA407D" w:rsidRDefault="00FA407D" w:rsidP="000C1CAE">
      <w:pPr>
        <w:spacing w:after="0" w:line="240" w:lineRule="auto"/>
      </w:pPr>
      <w:r>
        <w:separator/>
      </w:r>
    </w:p>
  </w:endnote>
  <w:endnote w:type="continuationSeparator" w:id="0">
    <w:p w14:paraId="073B67F9" w14:textId="77777777" w:rsidR="00FA407D" w:rsidRDefault="00FA407D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267B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4A6A0" w14:textId="77777777" w:rsidR="00FA407D" w:rsidRDefault="00FA407D" w:rsidP="000C1CAE">
      <w:pPr>
        <w:spacing w:after="0" w:line="240" w:lineRule="auto"/>
      </w:pPr>
      <w:r>
        <w:separator/>
      </w:r>
    </w:p>
  </w:footnote>
  <w:footnote w:type="continuationSeparator" w:id="0">
    <w:p w14:paraId="2B489C7E" w14:textId="77777777" w:rsidR="00FA407D" w:rsidRDefault="00FA407D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A17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96043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6FED3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802D0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B192868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1684A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C2690E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3D5C96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A46BFB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5CF5007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1F7E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63D24E58" w:rsidR="000C1CAE" w:rsidRPr="00BC61BE" w:rsidRDefault="002C7093" w:rsidP="002C7093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Охрана труда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Pr="00454F43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ИСАП 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5075A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E9A6E5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BB2A6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599427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B131E5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D974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4D7F213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170E975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93864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A92AE33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A05FC1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688CC41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51F688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481B9D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92901F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805853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FA8BBF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5015DC" w14:textId="77777777" w:rsidR="000C1CAE" w:rsidRDefault="00B05566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13D395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6E92589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74997D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7F314944" w14:textId="63D24E58" w:rsidR="000C1CAE" w:rsidRPr="00BC61BE" w:rsidRDefault="002C7093" w:rsidP="002C7093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Охрана труда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B3F37DC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93D7B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C2E872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E17F6FA" w14:textId="77777777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Pr="00454F43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ИСАП 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99446D5"/>
    <w:multiLevelType w:val="hybridMultilevel"/>
    <w:tmpl w:val="2FFAEF04"/>
    <w:lvl w:ilvl="0" w:tplc="EFCCE6A6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76976E7"/>
    <w:multiLevelType w:val="hybridMultilevel"/>
    <w:tmpl w:val="32F412F0"/>
    <w:lvl w:ilvl="0" w:tplc="EFCCE6A6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10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7"/>
  </w:num>
  <w:num w:numId="5">
    <w:abstractNumId w:val="16"/>
  </w:num>
  <w:num w:numId="6">
    <w:abstractNumId w:val="10"/>
  </w:num>
  <w:num w:numId="7">
    <w:abstractNumId w:val="7"/>
  </w:num>
  <w:num w:numId="8">
    <w:abstractNumId w:val="13"/>
  </w:num>
  <w:num w:numId="9">
    <w:abstractNumId w:val="12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5"/>
  </w:num>
  <w:num w:numId="15">
    <w:abstractNumId w:val="0"/>
  </w:num>
  <w:num w:numId="16">
    <w:abstractNumId w:val="1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035EC"/>
    <w:rsid w:val="00115915"/>
    <w:rsid w:val="00117A79"/>
    <w:rsid w:val="00120064"/>
    <w:rsid w:val="00120D23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6660"/>
    <w:rsid w:val="001A710A"/>
    <w:rsid w:val="001B62C4"/>
    <w:rsid w:val="001C1678"/>
    <w:rsid w:val="001F1544"/>
    <w:rsid w:val="002045CC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C7093"/>
    <w:rsid w:val="002F5574"/>
    <w:rsid w:val="002F7013"/>
    <w:rsid w:val="00302B9B"/>
    <w:rsid w:val="003036A5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1FED"/>
    <w:rsid w:val="003B2A70"/>
    <w:rsid w:val="003D37A1"/>
    <w:rsid w:val="003D5B00"/>
    <w:rsid w:val="003E0810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54F43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38D6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2380"/>
    <w:rsid w:val="00615211"/>
    <w:rsid w:val="00630206"/>
    <w:rsid w:val="0063093D"/>
    <w:rsid w:val="006449BB"/>
    <w:rsid w:val="0067462C"/>
    <w:rsid w:val="006846F0"/>
    <w:rsid w:val="00697A23"/>
    <w:rsid w:val="006A1E41"/>
    <w:rsid w:val="006A7638"/>
    <w:rsid w:val="006B66AA"/>
    <w:rsid w:val="006C47BD"/>
    <w:rsid w:val="006C4E89"/>
    <w:rsid w:val="006D0206"/>
    <w:rsid w:val="006E09AD"/>
    <w:rsid w:val="006E1FE6"/>
    <w:rsid w:val="006E7599"/>
    <w:rsid w:val="006F08B4"/>
    <w:rsid w:val="006F3935"/>
    <w:rsid w:val="00721CDF"/>
    <w:rsid w:val="0074718B"/>
    <w:rsid w:val="00766115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1553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01676"/>
    <w:rsid w:val="00D254EB"/>
    <w:rsid w:val="00D34890"/>
    <w:rsid w:val="00D37FBF"/>
    <w:rsid w:val="00D45457"/>
    <w:rsid w:val="00D60371"/>
    <w:rsid w:val="00D74250"/>
    <w:rsid w:val="00D82876"/>
    <w:rsid w:val="00D950B3"/>
    <w:rsid w:val="00DA3237"/>
    <w:rsid w:val="00DD0E18"/>
    <w:rsid w:val="00DE42E3"/>
    <w:rsid w:val="00DE6773"/>
    <w:rsid w:val="00DF3A3C"/>
    <w:rsid w:val="00DF5A15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7247C"/>
    <w:rsid w:val="00EB6A09"/>
    <w:rsid w:val="00EC38CD"/>
    <w:rsid w:val="00ED6C8B"/>
    <w:rsid w:val="00EF6D00"/>
    <w:rsid w:val="00F02201"/>
    <w:rsid w:val="00F05372"/>
    <w:rsid w:val="00F07865"/>
    <w:rsid w:val="00F1261C"/>
    <w:rsid w:val="00F14278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A038C"/>
    <w:rsid w:val="00FA407D"/>
    <w:rsid w:val="00FB3351"/>
    <w:rsid w:val="00FC32C2"/>
    <w:rsid w:val="00FC75C6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BodyText">
    <w:name w:val="Body Text"/>
    <w:basedOn w:val="Normal"/>
    <w:link w:val="BodyTextChar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0">
    <w:name w:val="Текст примечания Знак"/>
    <w:basedOn w:val="DefaultParagraphFont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F501D-0006-4FE0-A699-86185032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2712</Words>
  <Characters>15460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6</cp:revision>
  <cp:lastPrinted>2017-05-30T15:46:00Z</cp:lastPrinted>
  <dcterms:created xsi:type="dcterms:W3CDTF">2021-12-22T16:01:00Z</dcterms:created>
  <dcterms:modified xsi:type="dcterms:W3CDTF">2021-12-22T17:34:00Z</dcterms:modified>
</cp:coreProperties>
</file>