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Краснодарский край, лента, политика и власть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Фото:</w:t>
      </w:r>
      <w:r>
        <w:rPr>
          <w:rFonts w:ascii="DejaVu Sans" w:hAnsi="DejaVu Sans"/>
        </w:rPr>
        <w:t xml:space="preserve"> </w:t>
      </w:r>
      <w:r>
        <w:rPr>
          <w:sz w:val="24"/>
          <w:szCs w:val="24"/>
          <w:rFonts w:ascii="DejaVu Sans" w:cs="Times New Roman" w:hAnsi="DejaVu Sans"/>
        </w:rPr>
        <w:t>IMG_5902.JPG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i/>
          <w:szCs w:val="24"/>
          <w:rFonts w:ascii="DejaVu Sans" w:cs="Times New Roman" w:hAnsi="DejaVu Sans"/>
        </w:rPr>
        <w:t>Дмитрий Медведев заинтересовался проблемами региона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b/>
          <w:szCs w:val="24"/>
          <w:rFonts w:ascii="DejaVu Sans" w:cs="Times New Roman" w:hAnsi="DejaVu Sans"/>
        </w:rPr>
        <w:t>Кубанцы пожаловались Медведеву на водоснабжение и безопасность дорог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По итогам работы мобильной приемной главы государства в Краснодаре 26 и 27 декабря 2011 года, в ходе которой с кубанцами встретился начальник управления пресс-службы и информации президента Андрей Цыбулин и другие федеральные чиновники, в адрес губернатора Александра Ткачева и прокурора края Леонида Коржинека направлен перечень поручений.</w:t>
      </w:r>
    </w:p>
    <w:p>
      <w:pPr>
        <w:pStyle w:val="style0"/>
        <w:jc w:val="both"/>
        <w:spacing w:after="0" w:before="0" w:line="100" w:lineRule="atLeast"/>
      </w:pPr>
      <w:r>
        <w:rPr>
          <w:rFonts w:ascii="DejaVu Sans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Главе региона вменяется до 20 января оборудовать пешеходный переход возле детского сада № 109 в Краснодаре, а также до 1 июля обеспечить безопасность дорожного движения возле остальных образовательных учреждений города. В ответ на обращение краснодарки Светланы Ариничевой краевые власти должны принять меры по обеспечению нормального водоснабжения по улице Энгельса в Краснодаре. До 1 июля в кубанской столице также установят пандусы на ряде улиц, о чем попросила президента Татьяна Селищева. Жалобы на ЖКХ Медведеву поступили и из Новороссийска.</w:t>
      </w:r>
    </w:p>
    <w:p>
      <w:pPr>
        <w:pStyle w:val="style0"/>
        <w:jc w:val="both"/>
        <w:spacing w:after="0" w:before="0" w:line="100" w:lineRule="atLeast"/>
      </w:pPr>
      <w:r>
        <w:rPr>
          <w:rFonts w:ascii="DejaVu Sans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Прокурору Краснодарского края Леониду Корженеку поручено разобраться с Суреном Даниляном, собравшим деньги с жильцов частных домов по улице Энгельса в Краснодаре для заказа проектно-сметной документации водоснабжения, а также загрязнением окружающей среды цементным заводом в Новороссийске.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Андрей Кошик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i/>
          <w:szCs w:val="24"/>
          <w:rFonts w:ascii="DejaVu Sans" w:cs="Times New Roman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i/>
          <w:szCs w:val="24"/>
          <w:rFonts w:ascii="DejaVu Sans" w:cs="Times New Roman" w:hAnsi="DejaVu Sans"/>
        </w:rPr>
        <w:t>Мобильная приемная президента рассмотрит обращения кубанцев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Медведев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п</w:t>
      </w:r>
      <w:r>
        <w:rPr>
          <w:sz w:val="24"/>
          <w:szCs w:val="24"/>
          <w:rFonts w:ascii="DejaVu Sans" w:cs="Times New Roman" w:hAnsi="DejaVu Sans"/>
        </w:rPr>
        <w:t>риемная президента в Краснодаре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Ткачев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Коржинек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DejaVu Sans" w:cs="Times New Roman" w:hAnsi="DejaVu Sans"/>
        </w:rPr>
        <w:t>о</w:t>
      </w:r>
      <w:r>
        <w:rPr>
          <w:sz w:val="24"/>
          <w:szCs w:val="24"/>
          <w:rFonts w:ascii="DejaVu Sans" w:cs="Times New Roman" w:hAnsi="DejaVu Sans"/>
        </w:rPr>
        <w:t xml:space="preserve">бращение в приемную президента </w:t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Nimbus Roman No9 L;Times New Roman" w:cs="DejaVu Sans" w:eastAsia="DejaVu Sans" w:hAnsi="Nimbus Roman No9 L;Times New Roman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ascii="Nimbus Roman No9 L;Times New Roman" w:hAnsi="Nimbus Roman No9 L;Times New Roman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ascii="Nimbus Roman No9 L;Times New Roman" w:hAnsi="Nimbus Roman No9 L;Times New Roman"/>
    </w:rPr>
  </w:style>
  <w:style w:styleId="style20" w:type="paragraph">
    <w:name w:val="Указатель"/>
    <w:basedOn w:val="style0"/>
    <w:next w:val="style20"/>
    <w:pPr>
      <w:suppressLineNumbers/>
    </w:pPr>
    <w:rPr>
      <w:rFonts w:ascii="Nimbus Roman No9 L;Times New Roman" w:hAnsi="Nimbus Roman No9 L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2012-01-11T10:57:00.00Z</dcterms:created>
  <dc:creator>Андрей</dc:creator>
  <cp:lastModifiedBy>Андрей</cp:lastModifiedBy>
  <dcterms:modified xsi:type="dcterms:W3CDTF">2012-01-11T11:13:00.00Z</dcterms:modified>
  <cp:revision>2</cp:revision>
</cp:coreProperties>
</file>