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Краснодарский край, лента, общество и происшествия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 xml:space="preserve">Фото: </w:t>
      </w:r>
      <w:hyperlink r:id="rId2">
        <w:r>
          <w:rPr>
            <w:sz w:val="24"/>
            <w:szCs w:val="24"/>
            <w:rStyle w:val="style17"/>
            <w:rFonts w:ascii="Arial" w:cs="Times New Roman" w:hAnsi="Arial"/>
          </w:rPr>
          <w:t>http://kp.by/f/4/image/27/23/352327.jpg</w:t>
        </w:r>
      </w:hyperlink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Arial" w:cs="Times New Roman" w:hAnsi="Arial"/>
        </w:rPr>
        <w:t xml:space="preserve">Вахитов сделал первые выводы 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bCs/>
          <w:rFonts w:ascii="Arial" w:cs="Times New Roman" w:hAnsi="Arial"/>
        </w:rPr>
        <w:t>Замминистра сельского хозяйства: До АЧС довела безалаберность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Во вторник, 10 января, на Кубань прибыла рабочая группа Министерства сельского хозяйства России, которая должна разобраться в причинах крупной вспышки африканской чумы свиней (АЧС) в Тимашевском районе. Возглавил группу заместитель министра Шамиль Вахитов, сообщили «ФедералПресс.Юг» в пресс-службе краевой администрации.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С представителями федерального центра уже встретился губернатор Александр Ткачев. Противостоять страшной для животноводства болезни краю пришлось весь прошлый год. Вспышки опасного заболевания были зафиксированы в разных районах. Буквально к Новому году удалось полностью ликвидировать последние очаги и снять карантин по Краснодару, Староминскому и Брюховецкому районам.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Несмотря на все меры профилактики и борьбы с очагами инфекции, уже в начале января произошла новая крупнейшая вспышка. Под удар попало предприятие с поголовьем 38 тысяч свиней, все животные подлежат уничтожению. Кроме того, в угрожаемой зоне находится город Тимашевск, в котором тысячи личных подсобных хозяйств. Сейчас на месте работает оперативный штаб.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«После первых проверок выяснилось, что не все так гладко было в «Индустриальном» (агроплемзаводе, где обнаружен вирус АЧС). Расслабились, экономили на защите. В общем, проклацали беду, – прокомментировал ситуацию губернатор Ткачев. – Вот, пожалуйста, результат – все свинопоголовье под нож. К концу вчерашнего дня уничтожено уже 18 тысяч свиней. Сегодня – завтра добьют остальных. В министерстве всерьез обеспокоены. Договорились, что разработанную в крае программу по борьбе со свиной чумой скоро примут на федеральном уровне».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Предполагаемая причина случившегося – нарушение зоосанитарного статуса хозяйства, неправильная транспортировка свиней. За этим стоит халатность и непрофессионализм руководителей и отдельных работников. К этой версии склоняются члены рабочей группы. «Основная причина ЧП – безалаберность. Бизнес допускал несоблюдение необходимых мер защиты от вируса, – подчеркнул Шамиль Вахитов. – Сейчас нужно всем быть начеку – главам поселений, личным подсобным хозяйствам, правоохранителям и контролирующим службам. Только общими усилиями можно побороть вирус».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По словам Вахитова, сейчас в минсельхозе прорабатывается представленная краем программа по борьбе с чумой. Предполагается, что финансироваться она будет из федерального и краевого бюджетов.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Андрей Кошик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Вахитов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Ткачев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Африканская чума свиней в Краснодарском крае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АЧС в Тимашевском районе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Arial" w:cs="Times New Roman" w:hAnsi="Arial"/>
        </w:rPr>
        <w:t>Власти Кубани не исключают диверсию как причину возникновения АЧС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character">
    <w:name w:val="Посещённая гиперссылка"/>
    <w:next w:val="style17"/>
    <w:rPr>
      <w:color w:val="80000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p.by/f/4/image/27/23/352327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2012-01-10T16:58:00.00Z</dcterms:created>
  <dc:creator>Андрей</dc:creator>
  <cp:lastModifiedBy>Андрей</cp:lastModifiedBy>
  <dcterms:modified xsi:type="dcterms:W3CDTF">2012-01-11T04:44:00.00Z</dcterms:modified>
  <cp:revision>4</cp:revision>
</cp:coreProperties>
</file>